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template.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7C6A8C">
      <w:pPr>
        <w:rPr>
          <w:rFonts w:hint="eastAsia" w:ascii="仿宋" w:hAnsi="仿宋" w:eastAsia="仿宋" w:cs="仿宋"/>
        </w:rPr>
      </w:pPr>
      <w:r>
        <w:rPr>
          <w:rFonts w:hint="eastAsia" w:ascii="仿宋" w:hAnsi="仿宋" w:eastAsia="仿宋" w:cs="仿宋"/>
        </w:rPr>
        <w:drawing>
          <wp:inline distT="0" distB="0" distL="0" distR="0">
            <wp:extent cx="1689100" cy="8274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l="22680" t="29316" r="22226" b="32566"/>
                    <a:stretch>
                      <a:fillRect/>
                    </a:stretch>
                  </pic:blipFill>
                  <pic:spPr>
                    <a:xfrm>
                      <a:off x="0" y="0"/>
                      <a:ext cx="1731362" cy="848665"/>
                    </a:xfrm>
                    <a:prstGeom prst="rect">
                      <a:avLst/>
                    </a:prstGeom>
                    <a:noFill/>
                    <a:ln>
                      <a:noFill/>
                    </a:ln>
                  </pic:spPr>
                </pic:pic>
              </a:graphicData>
            </a:graphic>
          </wp:inline>
        </w:drawing>
      </w:r>
    </w:p>
    <w:p w14:paraId="4D107AD0">
      <w:pPr>
        <w:adjustRightInd/>
        <w:snapToGrid/>
        <w:spacing w:line="240" w:lineRule="auto"/>
        <w:jc w:val="right"/>
        <w:rPr>
          <w:rFonts w:hint="eastAsia" w:ascii="仿宋" w:hAnsi="仿宋" w:eastAsia="仿宋" w:cs="仿宋"/>
          <w:bCs/>
          <w:color w:val="000080"/>
          <w:w w:val="90"/>
          <w:sz w:val="36"/>
          <w:szCs w:val="36"/>
          <w:highlight w:val="none"/>
          <w:lang w:val="en-US" w:eastAsia="zh-CN"/>
        </w:rPr>
      </w:pPr>
      <w:bookmarkStart w:id="0" w:name="_Hlk56172920"/>
      <w:r>
        <w:rPr>
          <w:rFonts w:hint="eastAsia" w:ascii="仿宋" w:hAnsi="仿宋" w:eastAsia="仿宋" w:cs="仿宋"/>
          <w:bCs/>
          <w:color w:val="000080"/>
          <w:w w:val="90"/>
          <w:sz w:val="36"/>
          <w:szCs w:val="36"/>
          <w:highlight w:val="none"/>
          <w:lang w:val="en-US" w:eastAsia="zh-CN"/>
        </w:rPr>
        <w:t>发售版</w:t>
      </w:r>
    </w:p>
    <w:p w14:paraId="0C446471">
      <w:pPr>
        <w:adjustRightInd/>
        <w:snapToGrid/>
        <w:spacing w:line="240" w:lineRule="auto"/>
        <w:jc w:val="center"/>
        <w:rPr>
          <w:rFonts w:hint="eastAsia" w:ascii="仿宋" w:hAnsi="仿宋" w:eastAsia="仿宋" w:cs="仿宋"/>
          <w:bCs/>
          <w:color w:val="000080"/>
          <w:w w:val="90"/>
          <w:sz w:val="48"/>
          <w:szCs w:val="48"/>
          <w:highlight w:val="lightGray"/>
        </w:rPr>
      </w:pPr>
    </w:p>
    <w:bookmarkEnd w:id="0"/>
    <w:p w14:paraId="7D0C83C6">
      <w:pPr>
        <w:adjustRightInd/>
        <w:snapToGrid/>
        <w:spacing w:line="240" w:lineRule="auto"/>
        <w:jc w:val="center"/>
        <w:rPr>
          <w:rFonts w:hint="eastAsia" w:ascii="仿宋" w:hAnsi="仿宋" w:eastAsia="仿宋" w:cs="仿宋"/>
          <w:bCs/>
          <w:color w:val="000080"/>
          <w:w w:val="90"/>
          <w:sz w:val="52"/>
          <w:szCs w:val="52"/>
        </w:rPr>
      </w:pPr>
      <w:bookmarkStart w:id="1" w:name="_Hlk56004360"/>
      <w:r>
        <w:rPr>
          <w:rFonts w:hint="eastAsia" w:ascii="仿宋" w:hAnsi="仿宋" w:eastAsia="仿宋" w:cs="仿宋"/>
          <w:bCs/>
          <w:color w:val="000080"/>
          <w:w w:val="90"/>
          <w:sz w:val="52"/>
          <w:szCs w:val="52"/>
        </w:rPr>
        <w:t>中国工程物理研究院总体工程研究所</w:t>
      </w:r>
    </w:p>
    <w:p w14:paraId="36CE0597">
      <w:pPr>
        <w:adjustRightInd/>
        <w:snapToGrid/>
        <w:spacing w:line="240" w:lineRule="auto"/>
        <w:jc w:val="center"/>
        <w:rPr>
          <w:rFonts w:hint="eastAsia" w:ascii="仿宋" w:hAnsi="仿宋" w:eastAsia="仿宋" w:cs="仿宋"/>
          <w:bCs/>
          <w:color w:val="000080"/>
          <w:w w:val="90"/>
          <w:sz w:val="52"/>
          <w:szCs w:val="52"/>
        </w:rPr>
      </w:pPr>
      <w:r>
        <w:rPr>
          <w:rFonts w:hint="eastAsia" w:ascii="仿宋" w:hAnsi="仿宋" w:eastAsia="仿宋" w:cs="仿宋"/>
          <w:bCs/>
          <w:color w:val="000080"/>
          <w:w w:val="90"/>
          <w:sz w:val="52"/>
          <w:szCs w:val="52"/>
          <w:lang w:eastAsia="zh-CN"/>
        </w:rPr>
        <w:t>安标定制（2026-2027）</w:t>
      </w:r>
    </w:p>
    <w:bookmarkEnd w:id="1"/>
    <w:p w14:paraId="18B930B9">
      <w:pPr>
        <w:adjustRightInd/>
        <w:snapToGrid/>
        <w:spacing w:line="240" w:lineRule="auto"/>
        <w:jc w:val="center"/>
        <w:rPr>
          <w:rFonts w:hint="eastAsia" w:ascii="仿宋" w:hAnsi="仿宋" w:eastAsia="仿宋" w:cs="仿宋"/>
          <w:bCs/>
          <w:color w:val="000080"/>
          <w:w w:val="90"/>
          <w:sz w:val="48"/>
          <w:szCs w:val="48"/>
          <w:highlight w:val="lightGray"/>
        </w:rPr>
      </w:pPr>
    </w:p>
    <w:p w14:paraId="138EEBE5">
      <w:pPr>
        <w:adjustRightInd/>
        <w:snapToGrid/>
        <w:spacing w:line="240" w:lineRule="auto"/>
        <w:jc w:val="center"/>
        <w:rPr>
          <w:rFonts w:hint="eastAsia" w:ascii="仿宋" w:hAnsi="仿宋" w:eastAsia="仿宋" w:cs="仿宋"/>
          <w:bCs/>
          <w:color w:val="000080"/>
          <w:w w:val="90"/>
          <w:sz w:val="48"/>
          <w:szCs w:val="48"/>
          <w:highlight w:val="lightGray"/>
        </w:rPr>
      </w:pPr>
    </w:p>
    <w:p w14:paraId="6CFC7CFE">
      <w:pPr>
        <w:widowControl/>
        <w:adjustRightInd/>
        <w:jc w:val="center"/>
        <w:rPr>
          <w:rFonts w:hint="eastAsia" w:ascii="仿宋" w:hAnsi="仿宋" w:eastAsia="仿宋" w:cs="仿宋"/>
          <w:color w:val="000080"/>
          <w:sz w:val="72"/>
          <w:szCs w:val="72"/>
        </w:rPr>
      </w:pPr>
      <w:r>
        <w:rPr>
          <w:rFonts w:hint="eastAsia" w:ascii="仿宋" w:hAnsi="仿宋" w:eastAsia="仿宋" w:cs="仿宋"/>
          <w:color w:val="000080"/>
          <w:sz w:val="72"/>
          <w:szCs w:val="72"/>
        </w:rPr>
        <w:t>招标文件</w:t>
      </w:r>
    </w:p>
    <w:p w14:paraId="2D53FD15">
      <w:pPr>
        <w:jc w:val="center"/>
        <w:rPr>
          <w:rFonts w:hint="eastAsia" w:ascii="仿宋" w:hAnsi="仿宋" w:eastAsia="仿宋" w:cs="仿宋"/>
          <w:color w:val="000080"/>
          <w:sz w:val="30"/>
          <w:szCs w:val="30"/>
        </w:rPr>
      </w:pPr>
    </w:p>
    <w:p w14:paraId="0A20DC2F">
      <w:pPr>
        <w:jc w:val="center"/>
        <w:rPr>
          <w:rFonts w:hint="eastAsia" w:ascii="仿宋" w:hAnsi="仿宋" w:eastAsia="仿宋" w:cs="仿宋"/>
          <w:color w:val="000080"/>
          <w:sz w:val="30"/>
          <w:szCs w:val="30"/>
        </w:rPr>
      </w:pPr>
      <w:bookmarkStart w:id="2" w:name="_Hlk56004418"/>
      <w:r>
        <w:rPr>
          <w:rFonts w:hint="eastAsia" w:ascii="仿宋" w:hAnsi="仿宋" w:eastAsia="仿宋" w:cs="仿宋"/>
          <w:color w:val="000080"/>
          <w:sz w:val="30"/>
          <w:szCs w:val="30"/>
        </w:rPr>
        <w:t>项目编号：</w:t>
      </w:r>
      <w:bookmarkEnd w:id="2"/>
      <w:r>
        <w:rPr>
          <w:rFonts w:hint="eastAsia" w:ascii="仿宋" w:hAnsi="仿宋" w:eastAsia="仿宋" w:cs="仿宋"/>
          <w:color w:val="000080"/>
          <w:sz w:val="30"/>
          <w:szCs w:val="30"/>
          <w:lang w:eastAsia="zh-CN"/>
        </w:rPr>
        <w:t>0747-2661SCCMY180</w:t>
      </w:r>
    </w:p>
    <w:p w14:paraId="29ABAA7A">
      <w:pPr>
        <w:jc w:val="center"/>
        <w:rPr>
          <w:rFonts w:hint="eastAsia" w:ascii="仿宋" w:hAnsi="仿宋" w:eastAsia="仿宋" w:cs="仿宋"/>
          <w:color w:val="000080"/>
          <w:sz w:val="30"/>
          <w:szCs w:val="30"/>
        </w:rPr>
      </w:pPr>
    </w:p>
    <w:p w14:paraId="39B7D506">
      <w:pPr>
        <w:jc w:val="center"/>
        <w:rPr>
          <w:rFonts w:hint="eastAsia" w:ascii="仿宋" w:hAnsi="仿宋" w:eastAsia="仿宋" w:cs="仿宋"/>
          <w:color w:val="000080"/>
          <w:sz w:val="30"/>
          <w:szCs w:val="30"/>
        </w:rPr>
      </w:pPr>
    </w:p>
    <w:p w14:paraId="5C7424B0">
      <w:pPr>
        <w:jc w:val="center"/>
        <w:rPr>
          <w:rFonts w:hint="eastAsia" w:ascii="仿宋" w:hAnsi="仿宋" w:eastAsia="仿宋" w:cs="仿宋"/>
          <w:color w:val="000080"/>
          <w:sz w:val="30"/>
          <w:szCs w:val="30"/>
        </w:rPr>
      </w:pPr>
    </w:p>
    <w:p w14:paraId="6EB06826">
      <w:pPr>
        <w:jc w:val="center"/>
        <w:rPr>
          <w:rFonts w:hint="eastAsia" w:ascii="仿宋" w:hAnsi="仿宋" w:eastAsia="仿宋" w:cs="仿宋"/>
          <w:color w:val="000080"/>
          <w:sz w:val="30"/>
          <w:szCs w:val="30"/>
        </w:rPr>
      </w:pPr>
    </w:p>
    <w:p w14:paraId="00986F72">
      <w:pPr>
        <w:jc w:val="center"/>
        <w:rPr>
          <w:rFonts w:hint="eastAsia" w:ascii="仿宋" w:hAnsi="仿宋" w:eastAsia="仿宋" w:cs="仿宋"/>
          <w:color w:val="000080"/>
          <w:sz w:val="30"/>
          <w:szCs w:val="30"/>
        </w:rPr>
      </w:pPr>
    </w:p>
    <w:p w14:paraId="72F822C8">
      <w:pPr>
        <w:jc w:val="center"/>
        <w:rPr>
          <w:rFonts w:hint="eastAsia" w:ascii="仿宋" w:hAnsi="仿宋" w:eastAsia="仿宋" w:cs="仿宋"/>
          <w:color w:val="000080"/>
          <w:sz w:val="30"/>
          <w:szCs w:val="30"/>
        </w:rPr>
      </w:pPr>
    </w:p>
    <w:p w14:paraId="345B3F9B">
      <w:pPr>
        <w:jc w:val="center"/>
        <w:rPr>
          <w:rFonts w:hint="eastAsia" w:ascii="仿宋" w:hAnsi="仿宋" w:eastAsia="仿宋" w:cs="仿宋"/>
          <w:color w:val="000080"/>
          <w:sz w:val="30"/>
          <w:szCs w:val="30"/>
        </w:rPr>
      </w:pPr>
    </w:p>
    <w:p w14:paraId="48E365CB">
      <w:pPr>
        <w:jc w:val="both"/>
        <w:rPr>
          <w:rFonts w:hint="eastAsia" w:ascii="仿宋" w:hAnsi="仿宋" w:eastAsia="仿宋" w:cs="仿宋"/>
          <w:color w:val="000080"/>
          <w:sz w:val="30"/>
          <w:szCs w:val="30"/>
        </w:rPr>
      </w:pPr>
    </w:p>
    <w:p w14:paraId="56C4E8F2">
      <w:pPr>
        <w:jc w:val="center"/>
        <w:rPr>
          <w:rFonts w:hint="eastAsia" w:ascii="仿宋" w:hAnsi="仿宋" w:eastAsia="仿宋" w:cs="仿宋"/>
          <w:color w:val="000080"/>
          <w:sz w:val="30"/>
          <w:szCs w:val="30"/>
        </w:rPr>
      </w:pPr>
    </w:p>
    <w:p w14:paraId="5FFC8D09">
      <w:pPr>
        <w:spacing w:line="360" w:lineRule="auto"/>
        <w:ind w:left="1841" w:leftChars="767"/>
        <w:rPr>
          <w:rFonts w:hint="eastAsia" w:ascii="仿宋" w:hAnsi="仿宋" w:eastAsia="仿宋" w:cs="仿宋"/>
          <w:color w:val="000080"/>
          <w:sz w:val="30"/>
          <w:szCs w:val="30"/>
        </w:rPr>
      </w:pPr>
      <w:r>
        <w:rPr>
          <w:rFonts w:hint="eastAsia" w:ascii="仿宋" w:hAnsi="仿宋" w:eastAsia="仿宋" w:cs="仿宋"/>
          <w:color w:val="000080"/>
          <w:sz w:val="30"/>
          <w:szCs w:val="30"/>
        </w:rPr>
        <w:t>采购人：</w:t>
      </w:r>
      <w:r>
        <w:rPr>
          <w:rFonts w:hint="eastAsia" w:ascii="仿宋" w:hAnsi="仿宋" w:eastAsia="仿宋" w:cs="仿宋"/>
          <w:color w:val="000080"/>
          <w:sz w:val="30"/>
          <w:szCs w:val="30"/>
          <w:lang w:eastAsia="zh-CN"/>
        </w:rPr>
        <w:t>中国工程物理研究院总体工程研究所</w:t>
      </w:r>
    </w:p>
    <w:p w14:paraId="62619E8B">
      <w:pPr>
        <w:spacing w:line="360" w:lineRule="auto"/>
        <w:ind w:left="1841" w:leftChars="767"/>
        <w:rPr>
          <w:rFonts w:hint="eastAsia" w:ascii="仿宋" w:hAnsi="仿宋" w:eastAsia="仿宋" w:cs="仿宋"/>
          <w:color w:val="000080"/>
          <w:sz w:val="30"/>
          <w:szCs w:val="30"/>
          <w:lang w:eastAsia="zh-CN"/>
        </w:rPr>
      </w:pPr>
      <w:r>
        <w:rPr>
          <w:rFonts w:hint="eastAsia" w:ascii="仿宋" w:hAnsi="仿宋" w:eastAsia="仿宋" w:cs="仿宋"/>
          <w:color w:val="000080"/>
          <w:sz w:val="30"/>
          <w:szCs w:val="30"/>
        </w:rPr>
        <w:t>采购代理机构：中化商务有限公司</w:t>
      </w:r>
      <w:r>
        <w:rPr>
          <w:rFonts w:hint="eastAsia" w:ascii="仿宋" w:hAnsi="仿宋" w:eastAsia="仿宋" w:cs="仿宋"/>
          <w:color w:val="000080"/>
          <w:sz w:val="30"/>
          <w:szCs w:val="30"/>
          <w:lang w:eastAsia="zh-CN"/>
        </w:rPr>
        <w:t>（</w:t>
      </w:r>
      <w:r>
        <w:rPr>
          <w:rFonts w:hint="eastAsia" w:ascii="仿宋" w:hAnsi="仿宋" w:eastAsia="仿宋" w:cs="仿宋"/>
          <w:color w:val="000080"/>
          <w:sz w:val="30"/>
          <w:szCs w:val="30"/>
          <w:lang w:val="en-US" w:eastAsia="zh-CN"/>
        </w:rPr>
        <w:t>章</w:t>
      </w:r>
      <w:r>
        <w:rPr>
          <w:rFonts w:hint="eastAsia" w:ascii="仿宋" w:hAnsi="仿宋" w:eastAsia="仿宋" w:cs="仿宋"/>
          <w:color w:val="000080"/>
          <w:sz w:val="30"/>
          <w:szCs w:val="30"/>
          <w:lang w:eastAsia="zh-CN"/>
        </w:rPr>
        <w:t>）</w:t>
      </w:r>
    </w:p>
    <w:p w14:paraId="560C37A0">
      <w:pPr>
        <w:tabs>
          <w:tab w:val="left" w:pos="2478"/>
          <w:tab w:val="center" w:pos="4464"/>
        </w:tabs>
        <w:spacing w:line="360" w:lineRule="auto"/>
        <w:jc w:val="left"/>
        <w:rPr>
          <w:rFonts w:hint="eastAsia" w:ascii="仿宋" w:hAnsi="仿宋" w:eastAsia="仿宋" w:cs="仿宋"/>
          <w:color w:val="000080"/>
          <w:sz w:val="30"/>
          <w:szCs w:val="30"/>
        </w:rPr>
        <w:sectPr>
          <w:footerReference r:id="rId6" w:type="first"/>
          <w:footerReference r:id="rId5" w:type="default"/>
          <w:pgSz w:w="11906" w:h="16838"/>
          <w:pgMar w:top="1440" w:right="1559" w:bottom="1440" w:left="1418" w:header="851" w:footer="992" w:gutter="0"/>
          <w:pgNumType w:fmt="decimal" w:start="1"/>
          <w:cols w:space="425" w:num="1"/>
          <w:docGrid w:type="lines" w:linePitch="312" w:charSpace="0"/>
        </w:sectPr>
      </w:pPr>
      <w:r>
        <w:rPr>
          <w:rFonts w:hint="eastAsia" w:ascii="仿宋" w:hAnsi="仿宋" w:eastAsia="仿宋" w:cs="仿宋"/>
          <w:color w:val="000080"/>
          <w:sz w:val="30"/>
          <w:szCs w:val="30"/>
        </w:rPr>
        <w:tab/>
      </w:r>
      <w:r>
        <w:rPr>
          <w:rFonts w:hint="eastAsia" w:ascii="仿宋" w:hAnsi="仿宋" w:eastAsia="仿宋" w:cs="仿宋"/>
          <w:color w:val="000080"/>
          <w:sz w:val="30"/>
          <w:szCs w:val="30"/>
        </w:rPr>
        <w:tab/>
      </w:r>
      <w:r>
        <w:rPr>
          <w:rFonts w:hint="eastAsia" w:ascii="仿宋" w:hAnsi="仿宋" w:eastAsia="仿宋" w:cs="仿宋"/>
          <w:color w:val="000080"/>
          <w:sz w:val="30"/>
          <w:szCs w:val="30"/>
        </w:rPr>
        <w:t>20</w:t>
      </w:r>
      <w:r>
        <w:rPr>
          <w:rFonts w:hint="eastAsia" w:ascii="仿宋" w:hAnsi="仿宋" w:eastAsia="仿宋" w:cs="仿宋"/>
          <w:color w:val="000080"/>
          <w:sz w:val="30"/>
          <w:szCs w:val="30"/>
          <w:lang w:val="en-US" w:eastAsia="zh-CN"/>
        </w:rPr>
        <w:t>26</w:t>
      </w:r>
      <w:r>
        <w:rPr>
          <w:rFonts w:hint="eastAsia" w:ascii="仿宋" w:hAnsi="仿宋" w:eastAsia="仿宋" w:cs="仿宋"/>
          <w:color w:val="000080"/>
          <w:sz w:val="30"/>
          <w:szCs w:val="30"/>
        </w:rPr>
        <w:t>年</w:t>
      </w:r>
      <w:r>
        <w:rPr>
          <w:rFonts w:hint="eastAsia" w:ascii="仿宋" w:hAnsi="仿宋" w:eastAsia="仿宋" w:cs="仿宋"/>
          <w:color w:val="000080"/>
          <w:sz w:val="30"/>
          <w:szCs w:val="30"/>
          <w:lang w:val="en-US" w:eastAsia="zh-CN"/>
        </w:rPr>
        <w:t>06</w:t>
      </w:r>
      <w:r>
        <w:rPr>
          <w:rFonts w:hint="eastAsia" w:ascii="仿宋" w:hAnsi="仿宋" w:eastAsia="仿宋" w:cs="仿宋"/>
          <w:color w:val="000080"/>
          <w:sz w:val="30"/>
          <w:szCs w:val="30"/>
        </w:rPr>
        <w:t>月</w:t>
      </w:r>
    </w:p>
    <w:p w14:paraId="2DBEDC01">
      <w:pPr>
        <w:spacing w:line="360" w:lineRule="auto"/>
        <w:jc w:val="center"/>
        <w:rPr>
          <w:rFonts w:hint="eastAsia" w:ascii="仿宋" w:hAnsi="仿宋" w:eastAsia="仿宋" w:cs="仿宋"/>
          <w:b/>
          <w:bCs/>
          <w:szCs w:val="24"/>
        </w:rPr>
      </w:pPr>
      <w:r>
        <w:rPr>
          <w:rFonts w:hint="eastAsia" w:ascii="仿宋" w:hAnsi="仿宋" w:eastAsia="仿宋" w:cs="仿宋"/>
          <w:b/>
          <w:bCs/>
          <w:szCs w:val="24"/>
        </w:rPr>
        <w:t>目录</w:t>
      </w:r>
    </w:p>
    <w:p w14:paraId="0A07EE4B">
      <w:pPr>
        <w:pStyle w:val="18"/>
        <w:tabs>
          <w:tab w:val="right" w:leader="dot" w:pos="8919"/>
        </w:tabs>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TOC \o "1-3" \h \z \u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HYPERLINK \l "_Toc218436862" </w:instrText>
      </w:r>
      <w:r>
        <w:rPr>
          <w:rFonts w:hint="eastAsia" w:ascii="仿宋" w:hAnsi="仿宋" w:eastAsia="仿宋" w:cs="仿宋"/>
        </w:rPr>
        <w:fldChar w:fldCharType="separate"/>
      </w:r>
      <w:r>
        <w:rPr>
          <w:rStyle w:val="32"/>
          <w:rFonts w:hint="eastAsia" w:ascii="仿宋" w:hAnsi="仿宋" w:eastAsia="仿宋" w:cs="仿宋"/>
        </w:rPr>
        <w:t>第一章  投标邀请</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_Toc218436862 \h </w:instrText>
      </w:r>
      <w:r>
        <w:rPr>
          <w:rFonts w:hint="eastAsia" w:ascii="仿宋" w:hAnsi="仿宋" w:eastAsia="仿宋" w:cs="仿宋"/>
        </w:rPr>
        <w:fldChar w:fldCharType="separate"/>
      </w:r>
      <w:r>
        <w:rPr>
          <w:rFonts w:hint="eastAsia" w:ascii="仿宋" w:hAnsi="仿宋" w:eastAsia="仿宋" w:cs="仿宋"/>
        </w:rPr>
        <w:t>3</w:t>
      </w:r>
      <w:r>
        <w:rPr>
          <w:rFonts w:hint="eastAsia" w:ascii="仿宋" w:hAnsi="仿宋" w:eastAsia="仿宋" w:cs="仿宋"/>
        </w:rPr>
        <w:fldChar w:fldCharType="end"/>
      </w:r>
      <w:r>
        <w:rPr>
          <w:rFonts w:hint="eastAsia" w:ascii="仿宋" w:hAnsi="仿宋" w:eastAsia="仿宋" w:cs="仿宋"/>
        </w:rPr>
        <w:fldChar w:fldCharType="end"/>
      </w:r>
    </w:p>
    <w:p w14:paraId="6D4D685E">
      <w:pPr>
        <w:pStyle w:val="18"/>
        <w:tabs>
          <w:tab w:val="right" w:leader="dot" w:pos="8919"/>
        </w:tabs>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"_Toc218436863" </w:instrText>
      </w:r>
      <w:r>
        <w:rPr>
          <w:rFonts w:hint="eastAsia" w:ascii="仿宋" w:hAnsi="仿宋" w:eastAsia="仿宋" w:cs="仿宋"/>
        </w:rPr>
        <w:fldChar w:fldCharType="separate"/>
      </w:r>
      <w:r>
        <w:rPr>
          <w:rStyle w:val="32"/>
          <w:rFonts w:hint="eastAsia" w:ascii="仿宋" w:hAnsi="仿宋" w:eastAsia="仿宋" w:cs="仿宋"/>
        </w:rPr>
        <w:t>第二章  投标人须知前附表和投标人须知</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_Toc218436863 \h </w:instrText>
      </w:r>
      <w:r>
        <w:rPr>
          <w:rFonts w:hint="eastAsia" w:ascii="仿宋" w:hAnsi="仿宋" w:eastAsia="仿宋" w:cs="仿宋"/>
        </w:rPr>
        <w:fldChar w:fldCharType="separate"/>
      </w:r>
      <w:r>
        <w:rPr>
          <w:rFonts w:hint="eastAsia" w:ascii="仿宋" w:hAnsi="仿宋" w:eastAsia="仿宋" w:cs="仿宋"/>
        </w:rPr>
        <w:t>6</w:t>
      </w:r>
      <w:r>
        <w:rPr>
          <w:rFonts w:hint="eastAsia" w:ascii="仿宋" w:hAnsi="仿宋" w:eastAsia="仿宋" w:cs="仿宋"/>
        </w:rPr>
        <w:fldChar w:fldCharType="end"/>
      </w:r>
      <w:r>
        <w:rPr>
          <w:rFonts w:hint="eastAsia" w:ascii="仿宋" w:hAnsi="仿宋" w:eastAsia="仿宋" w:cs="仿宋"/>
        </w:rPr>
        <w:fldChar w:fldCharType="end"/>
      </w:r>
    </w:p>
    <w:p w14:paraId="4DA9D608">
      <w:pPr>
        <w:pStyle w:val="22"/>
        <w:tabs>
          <w:tab w:val="right" w:leader="dot" w:pos="8919"/>
        </w:tabs>
        <w:ind w:left="48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"_Toc218436864" </w:instrText>
      </w:r>
      <w:r>
        <w:rPr>
          <w:rFonts w:hint="eastAsia" w:ascii="仿宋" w:hAnsi="仿宋" w:eastAsia="仿宋" w:cs="仿宋"/>
        </w:rPr>
        <w:fldChar w:fldCharType="separate"/>
      </w:r>
      <w:r>
        <w:rPr>
          <w:rStyle w:val="32"/>
          <w:rFonts w:hint="eastAsia" w:ascii="仿宋" w:hAnsi="仿宋" w:eastAsia="仿宋" w:cs="仿宋"/>
        </w:rPr>
        <w:t>投标人须知前附表</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_Toc218436864 \h </w:instrText>
      </w:r>
      <w:r>
        <w:rPr>
          <w:rFonts w:hint="eastAsia" w:ascii="仿宋" w:hAnsi="仿宋" w:eastAsia="仿宋" w:cs="仿宋"/>
        </w:rPr>
        <w:fldChar w:fldCharType="separate"/>
      </w:r>
      <w:r>
        <w:rPr>
          <w:rFonts w:hint="eastAsia" w:ascii="仿宋" w:hAnsi="仿宋" w:eastAsia="仿宋" w:cs="仿宋"/>
        </w:rPr>
        <w:t>6</w:t>
      </w:r>
      <w:r>
        <w:rPr>
          <w:rFonts w:hint="eastAsia" w:ascii="仿宋" w:hAnsi="仿宋" w:eastAsia="仿宋" w:cs="仿宋"/>
        </w:rPr>
        <w:fldChar w:fldCharType="end"/>
      </w:r>
      <w:r>
        <w:rPr>
          <w:rFonts w:hint="eastAsia" w:ascii="仿宋" w:hAnsi="仿宋" w:eastAsia="仿宋" w:cs="仿宋"/>
        </w:rPr>
        <w:fldChar w:fldCharType="end"/>
      </w:r>
    </w:p>
    <w:p w14:paraId="0784E2BA">
      <w:pPr>
        <w:pStyle w:val="22"/>
        <w:tabs>
          <w:tab w:val="right" w:leader="dot" w:pos="8919"/>
        </w:tabs>
        <w:ind w:left="48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"_Toc218436865" </w:instrText>
      </w:r>
      <w:r>
        <w:rPr>
          <w:rFonts w:hint="eastAsia" w:ascii="仿宋" w:hAnsi="仿宋" w:eastAsia="仿宋" w:cs="仿宋"/>
        </w:rPr>
        <w:fldChar w:fldCharType="separate"/>
      </w:r>
      <w:r>
        <w:rPr>
          <w:rStyle w:val="32"/>
          <w:rFonts w:hint="eastAsia" w:ascii="仿宋" w:hAnsi="仿宋" w:eastAsia="仿宋" w:cs="仿宋"/>
        </w:rPr>
        <w:t>投标人须知</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_Toc218436865 \h </w:instrText>
      </w:r>
      <w:r>
        <w:rPr>
          <w:rFonts w:hint="eastAsia" w:ascii="仿宋" w:hAnsi="仿宋" w:eastAsia="仿宋" w:cs="仿宋"/>
        </w:rPr>
        <w:fldChar w:fldCharType="separate"/>
      </w:r>
      <w:r>
        <w:rPr>
          <w:rFonts w:hint="eastAsia" w:ascii="仿宋" w:hAnsi="仿宋" w:eastAsia="仿宋" w:cs="仿宋"/>
        </w:rPr>
        <w:t>16</w:t>
      </w:r>
      <w:r>
        <w:rPr>
          <w:rFonts w:hint="eastAsia" w:ascii="仿宋" w:hAnsi="仿宋" w:eastAsia="仿宋" w:cs="仿宋"/>
        </w:rPr>
        <w:fldChar w:fldCharType="end"/>
      </w:r>
      <w:r>
        <w:rPr>
          <w:rFonts w:hint="eastAsia" w:ascii="仿宋" w:hAnsi="仿宋" w:eastAsia="仿宋" w:cs="仿宋"/>
        </w:rPr>
        <w:fldChar w:fldCharType="end"/>
      </w:r>
    </w:p>
    <w:p w14:paraId="0FFAA9AD">
      <w:pPr>
        <w:pStyle w:val="22"/>
        <w:tabs>
          <w:tab w:val="right" w:leader="dot" w:pos="8919"/>
        </w:tabs>
        <w:ind w:left="48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"_Toc218436866" </w:instrText>
      </w:r>
      <w:r>
        <w:rPr>
          <w:rFonts w:hint="eastAsia" w:ascii="仿宋" w:hAnsi="仿宋" w:eastAsia="仿宋" w:cs="仿宋"/>
        </w:rPr>
        <w:fldChar w:fldCharType="separate"/>
      </w:r>
      <w:r>
        <w:rPr>
          <w:rStyle w:val="32"/>
          <w:rFonts w:hint="eastAsia" w:ascii="仿宋" w:hAnsi="仿宋" w:eastAsia="仿宋" w:cs="仿宋"/>
        </w:rPr>
        <w:t>一、说明</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_Toc218436866 \h </w:instrText>
      </w:r>
      <w:r>
        <w:rPr>
          <w:rFonts w:hint="eastAsia" w:ascii="仿宋" w:hAnsi="仿宋" w:eastAsia="仿宋" w:cs="仿宋"/>
        </w:rPr>
        <w:fldChar w:fldCharType="separate"/>
      </w:r>
      <w:r>
        <w:rPr>
          <w:rFonts w:hint="eastAsia" w:ascii="仿宋" w:hAnsi="仿宋" w:eastAsia="仿宋" w:cs="仿宋"/>
        </w:rPr>
        <w:t>16</w:t>
      </w:r>
      <w:r>
        <w:rPr>
          <w:rFonts w:hint="eastAsia" w:ascii="仿宋" w:hAnsi="仿宋" w:eastAsia="仿宋" w:cs="仿宋"/>
        </w:rPr>
        <w:fldChar w:fldCharType="end"/>
      </w:r>
      <w:r>
        <w:rPr>
          <w:rFonts w:hint="eastAsia" w:ascii="仿宋" w:hAnsi="仿宋" w:eastAsia="仿宋" w:cs="仿宋"/>
        </w:rPr>
        <w:fldChar w:fldCharType="end"/>
      </w:r>
    </w:p>
    <w:p w14:paraId="1E4C1CDA">
      <w:pPr>
        <w:pStyle w:val="22"/>
        <w:tabs>
          <w:tab w:val="right" w:leader="dot" w:pos="8919"/>
        </w:tabs>
        <w:ind w:left="48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"_Toc218436867" </w:instrText>
      </w:r>
      <w:r>
        <w:rPr>
          <w:rFonts w:hint="eastAsia" w:ascii="仿宋" w:hAnsi="仿宋" w:eastAsia="仿宋" w:cs="仿宋"/>
        </w:rPr>
        <w:fldChar w:fldCharType="separate"/>
      </w:r>
      <w:r>
        <w:rPr>
          <w:rStyle w:val="32"/>
          <w:rFonts w:hint="eastAsia" w:ascii="仿宋" w:hAnsi="仿宋" w:eastAsia="仿宋" w:cs="仿宋"/>
        </w:rPr>
        <w:t>二、招标文件</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_Toc218436867 \h </w:instrText>
      </w:r>
      <w:r>
        <w:rPr>
          <w:rFonts w:hint="eastAsia" w:ascii="仿宋" w:hAnsi="仿宋" w:eastAsia="仿宋" w:cs="仿宋"/>
        </w:rPr>
        <w:fldChar w:fldCharType="separate"/>
      </w:r>
      <w:r>
        <w:rPr>
          <w:rFonts w:hint="eastAsia" w:ascii="仿宋" w:hAnsi="仿宋" w:eastAsia="仿宋" w:cs="仿宋"/>
        </w:rPr>
        <w:t>17</w:t>
      </w:r>
      <w:r>
        <w:rPr>
          <w:rFonts w:hint="eastAsia" w:ascii="仿宋" w:hAnsi="仿宋" w:eastAsia="仿宋" w:cs="仿宋"/>
        </w:rPr>
        <w:fldChar w:fldCharType="end"/>
      </w:r>
      <w:r>
        <w:rPr>
          <w:rFonts w:hint="eastAsia" w:ascii="仿宋" w:hAnsi="仿宋" w:eastAsia="仿宋" w:cs="仿宋"/>
        </w:rPr>
        <w:fldChar w:fldCharType="end"/>
      </w:r>
    </w:p>
    <w:p w14:paraId="68FBAA37">
      <w:pPr>
        <w:pStyle w:val="22"/>
        <w:tabs>
          <w:tab w:val="right" w:leader="dot" w:pos="8919"/>
        </w:tabs>
        <w:ind w:left="48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"_Toc218436868" </w:instrText>
      </w:r>
      <w:r>
        <w:rPr>
          <w:rFonts w:hint="eastAsia" w:ascii="仿宋" w:hAnsi="仿宋" w:eastAsia="仿宋" w:cs="仿宋"/>
        </w:rPr>
        <w:fldChar w:fldCharType="separate"/>
      </w:r>
      <w:r>
        <w:rPr>
          <w:rStyle w:val="32"/>
          <w:rFonts w:hint="eastAsia" w:ascii="仿宋" w:hAnsi="仿宋" w:eastAsia="仿宋" w:cs="仿宋"/>
        </w:rPr>
        <w:t>三、投标文件的编制</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_Toc218436868 \h </w:instrText>
      </w:r>
      <w:r>
        <w:rPr>
          <w:rFonts w:hint="eastAsia" w:ascii="仿宋" w:hAnsi="仿宋" w:eastAsia="仿宋" w:cs="仿宋"/>
        </w:rPr>
        <w:fldChar w:fldCharType="separate"/>
      </w:r>
      <w:r>
        <w:rPr>
          <w:rFonts w:hint="eastAsia" w:ascii="仿宋" w:hAnsi="仿宋" w:eastAsia="仿宋" w:cs="仿宋"/>
        </w:rPr>
        <w:t>18</w:t>
      </w:r>
      <w:r>
        <w:rPr>
          <w:rFonts w:hint="eastAsia" w:ascii="仿宋" w:hAnsi="仿宋" w:eastAsia="仿宋" w:cs="仿宋"/>
        </w:rPr>
        <w:fldChar w:fldCharType="end"/>
      </w:r>
      <w:r>
        <w:rPr>
          <w:rFonts w:hint="eastAsia" w:ascii="仿宋" w:hAnsi="仿宋" w:eastAsia="仿宋" w:cs="仿宋"/>
        </w:rPr>
        <w:fldChar w:fldCharType="end"/>
      </w:r>
    </w:p>
    <w:p w14:paraId="19BDE3B6">
      <w:pPr>
        <w:pStyle w:val="22"/>
        <w:tabs>
          <w:tab w:val="right" w:leader="dot" w:pos="8919"/>
        </w:tabs>
        <w:ind w:left="48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"_Toc218436869" </w:instrText>
      </w:r>
      <w:r>
        <w:rPr>
          <w:rFonts w:hint="eastAsia" w:ascii="仿宋" w:hAnsi="仿宋" w:eastAsia="仿宋" w:cs="仿宋"/>
        </w:rPr>
        <w:fldChar w:fldCharType="separate"/>
      </w:r>
      <w:r>
        <w:rPr>
          <w:rStyle w:val="32"/>
          <w:rFonts w:hint="eastAsia" w:ascii="仿宋" w:hAnsi="仿宋" w:eastAsia="仿宋" w:cs="仿宋"/>
        </w:rPr>
        <w:t>四、投标文件的递交</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_Toc218436869 \h </w:instrText>
      </w:r>
      <w:r>
        <w:rPr>
          <w:rFonts w:hint="eastAsia" w:ascii="仿宋" w:hAnsi="仿宋" w:eastAsia="仿宋" w:cs="仿宋"/>
        </w:rPr>
        <w:fldChar w:fldCharType="separate"/>
      </w:r>
      <w:r>
        <w:rPr>
          <w:rFonts w:hint="eastAsia" w:ascii="仿宋" w:hAnsi="仿宋" w:eastAsia="仿宋" w:cs="仿宋"/>
        </w:rPr>
        <w:t>20</w:t>
      </w:r>
      <w:r>
        <w:rPr>
          <w:rFonts w:hint="eastAsia" w:ascii="仿宋" w:hAnsi="仿宋" w:eastAsia="仿宋" w:cs="仿宋"/>
        </w:rPr>
        <w:fldChar w:fldCharType="end"/>
      </w:r>
      <w:r>
        <w:rPr>
          <w:rFonts w:hint="eastAsia" w:ascii="仿宋" w:hAnsi="仿宋" w:eastAsia="仿宋" w:cs="仿宋"/>
        </w:rPr>
        <w:fldChar w:fldCharType="end"/>
      </w:r>
    </w:p>
    <w:p w14:paraId="24D58DE4">
      <w:pPr>
        <w:pStyle w:val="22"/>
        <w:tabs>
          <w:tab w:val="right" w:leader="dot" w:pos="8919"/>
        </w:tabs>
        <w:ind w:left="48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"_Toc218436870" </w:instrText>
      </w:r>
      <w:r>
        <w:rPr>
          <w:rFonts w:hint="eastAsia" w:ascii="仿宋" w:hAnsi="仿宋" w:eastAsia="仿宋" w:cs="仿宋"/>
        </w:rPr>
        <w:fldChar w:fldCharType="separate"/>
      </w:r>
      <w:r>
        <w:rPr>
          <w:rStyle w:val="32"/>
          <w:rFonts w:hint="eastAsia" w:ascii="仿宋" w:hAnsi="仿宋" w:eastAsia="仿宋" w:cs="仿宋"/>
        </w:rPr>
        <w:t>五、开标与评标</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_Toc218436870 \h </w:instrText>
      </w:r>
      <w:r>
        <w:rPr>
          <w:rFonts w:hint="eastAsia" w:ascii="仿宋" w:hAnsi="仿宋" w:eastAsia="仿宋" w:cs="仿宋"/>
        </w:rPr>
        <w:fldChar w:fldCharType="separate"/>
      </w:r>
      <w:r>
        <w:rPr>
          <w:rFonts w:hint="eastAsia" w:ascii="仿宋" w:hAnsi="仿宋" w:eastAsia="仿宋" w:cs="仿宋"/>
        </w:rPr>
        <w:t>21</w:t>
      </w:r>
      <w:r>
        <w:rPr>
          <w:rFonts w:hint="eastAsia" w:ascii="仿宋" w:hAnsi="仿宋" w:eastAsia="仿宋" w:cs="仿宋"/>
        </w:rPr>
        <w:fldChar w:fldCharType="end"/>
      </w:r>
      <w:r>
        <w:rPr>
          <w:rFonts w:hint="eastAsia" w:ascii="仿宋" w:hAnsi="仿宋" w:eastAsia="仿宋" w:cs="仿宋"/>
        </w:rPr>
        <w:fldChar w:fldCharType="end"/>
      </w:r>
    </w:p>
    <w:p w14:paraId="2FB13653">
      <w:pPr>
        <w:pStyle w:val="22"/>
        <w:tabs>
          <w:tab w:val="right" w:leader="dot" w:pos="8919"/>
        </w:tabs>
        <w:ind w:left="48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"_Toc218436871" </w:instrText>
      </w:r>
      <w:r>
        <w:rPr>
          <w:rFonts w:hint="eastAsia" w:ascii="仿宋" w:hAnsi="仿宋" w:eastAsia="仿宋" w:cs="仿宋"/>
        </w:rPr>
        <w:fldChar w:fldCharType="separate"/>
      </w:r>
      <w:r>
        <w:rPr>
          <w:rStyle w:val="32"/>
          <w:rFonts w:hint="eastAsia" w:ascii="仿宋" w:hAnsi="仿宋" w:eastAsia="仿宋" w:cs="仿宋"/>
        </w:rPr>
        <w:t>六、授予合同</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_Toc218436871 \h </w:instrText>
      </w:r>
      <w:r>
        <w:rPr>
          <w:rFonts w:hint="eastAsia" w:ascii="仿宋" w:hAnsi="仿宋" w:eastAsia="仿宋" w:cs="仿宋"/>
        </w:rPr>
        <w:fldChar w:fldCharType="separate"/>
      </w:r>
      <w:r>
        <w:rPr>
          <w:rFonts w:hint="eastAsia" w:ascii="仿宋" w:hAnsi="仿宋" w:eastAsia="仿宋" w:cs="仿宋"/>
        </w:rPr>
        <w:t>26</w:t>
      </w:r>
      <w:r>
        <w:rPr>
          <w:rFonts w:hint="eastAsia" w:ascii="仿宋" w:hAnsi="仿宋" w:eastAsia="仿宋" w:cs="仿宋"/>
        </w:rPr>
        <w:fldChar w:fldCharType="end"/>
      </w:r>
      <w:r>
        <w:rPr>
          <w:rFonts w:hint="eastAsia" w:ascii="仿宋" w:hAnsi="仿宋" w:eastAsia="仿宋" w:cs="仿宋"/>
        </w:rPr>
        <w:fldChar w:fldCharType="end"/>
      </w:r>
    </w:p>
    <w:p w14:paraId="3C7DE778">
      <w:pPr>
        <w:pStyle w:val="22"/>
        <w:tabs>
          <w:tab w:val="right" w:leader="dot" w:pos="8919"/>
        </w:tabs>
        <w:ind w:left="48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"_Toc218436872" </w:instrText>
      </w:r>
      <w:r>
        <w:rPr>
          <w:rFonts w:hint="eastAsia" w:ascii="仿宋" w:hAnsi="仿宋" w:eastAsia="仿宋" w:cs="仿宋"/>
        </w:rPr>
        <w:fldChar w:fldCharType="separate"/>
      </w:r>
      <w:r>
        <w:rPr>
          <w:rStyle w:val="32"/>
          <w:rFonts w:hint="eastAsia" w:ascii="仿宋" w:hAnsi="仿宋" w:eastAsia="仿宋" w:cs="仿宋"/>
        </w:rPr>
        <w:t>七、其他</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_Toc218436872 \h </w:instrText>
      </w:r>
      <w:r>
        <w:rPr>
          <w:rFonts w:hint="eastAsia" w:ascii="仿宋" w:hAnsi="仿宋" w:eastAsia="仿宋" w:cs="仿宋"/>
        </w:rPr>
        <w:fldChar w:fldCharType="separate"/>
      </w:r>
      <w:r>
        <w:rPr>
          <w:rFonts w:hint="eastAsia" w:ascii="仿宋" w:hAnsi="仿宋" w:eastAsia="仿宋" w:cs="仿宋"/>
        </w:rPr>
        <w:t>27</w:t>
      </w:r>
      <w:r>
        <w:rPr>
          <w:rFonts w:hint="eastAsia" w:ascii="仿宋" w:hAnsi="仿宋" w:eastAsia="仿宋" w:cs="仿宋"/>
        </w:rPr>
        <w:fldChar w:fldCharType="end"/>
      </w:r>
      <w:r>
        <w:rPr>
          <w:rFonts w:hint="eastAsia" w:ascii="仿宋" w:hAnsi="仿宋" w:eastAsia="仿宋" w:cs="仿宋"/>
        </w:rPr>
        <w:fldChar w:fldCharType="end"/>
      </w:r>
    </w:p>
    <w:p w14:paraId="4525ADDA">
      <w:pPr>
        <w:pStyle w:val="18"/>
        <w:tabs>
          <w:tab w:val="right" w:leader="dot" w:pos="8919"/>
        </w:tabs>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"_Toc218436873" </w:instrText>
      </w:r>
      <w:r>
        <w:rPr>
          <w:rFonts w:hint="eastAsia" w:ascii="仿宋" w:hAnsi="仿宋" w:eastAsia="仿宋" w:cs="仿宋"/>
        </w:rPr>
        <w:fldChar w:fldCharType="separate"/>
      </w:r>
      <w:r>
        <w:rPr>
          <w:rStyle w:val="32"/>
          <w:rFonts w:hint="eastAsia" w:ascii="仿宋" w:hAnsi="仿宋" w:eastAsia="仿宋" w:cs="仿宋"/>
        </w:rPr>
        <w:t>第三章  评标方法和评标标准</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_Toc218436873 \h </w:instrText>
      </w:r>
      <w:r>
        <w:rPr>
          <w:rFonts w:hint="eastAsia" w:ascii="仿宋" w:hAnsi="仿宋" w:eastAsia="仿宋" w:cs="仿宋"/>
        </w:rPr>
        <w:fldChar w:fldCharType="separate"/>
      </w:r>
      <w:r>
        <w:rPr>
          <w:rFonts w:hint="eastAsia" w:ascii="仿宋" w:hAnsi="仿宋" w:eastAsia="仿宋" w:cs="仿宋"/>
        </w:rPr>
        <w:t>30</w:t>
      </w:r>
      <w:r>
        <w:rPr>
          <w:rFonts w:hint="eastAsia" w:ascii="仿宋" w:hAnsi="仿宋" w:eastAsia="仿宋" w:cs="仿宋"/>
        </w:rPr>
        <w:fldChar w:fldCharType="end"/>
      </w:r>
      <w:r>
        <w:rPr>
          <w:rFonts w:hint="eastAsia" w:ascii="仿宋" w:hAnsi="仿宋" w:eastAsia="仿宋" w:cs="仿宋"/>
        </w:rPr>
        <w:fldChar w:fldCharType="end"/>
      </w:r>
    </w:p>
    <w:p w14:paraId="518B5411">
      <w:pPr>
        <w:pStyle w:val="22"/>
        <w:tabs>
          <w:tab w:val="right" w:leader="dot" w:pos="8919"/>
        </w:tabs>
        <w:ind w:left="48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"_Toc218436874" </w:instrText>
      </w:r>
      <w:r>
        <w:rPr>
          <w:rFonts w:hint="eastAsia" w:ascii="仿宋" w:hAnsi="仿宋" w:eastAsia="仿宋" w:cs="仿宋"/>
        </w:rPr>
        <w:fldChar w:fldCharType="separate"/>
      </w:r>
      <w:r>
        <w:rPr>
          <w:rStyle w:val="32"/>
          <w:rFonts w:hint="eastAsia" w:ascii="仿宋" w:hAnsi="仿宋" w:eastAsia="仿宋" w:cs="仿宋"/>
        </w:rPr>
        <w:t>一、评标方法</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_Toc218436874 \h </w:instrText>
      </w:r>
      <w:r>
        <w:rPr>
          <w:rFonts w:hint="eastAsia" w:ascii="仿宋" w:hAnsi="仿宋" w:eastAsia="仿宋" w:cs="仿宋"/>
        </w:rPr>
        <w:fldChar w:fldCharType="separate"/>
      </w:r>
      <w:r>
        <w:rPr>
          <w:rFonts w:hint="eastAsia" w:ascii="仿宋" w:hAnsi="仿宋" w:eastAsia="仿宋" w:cs="仿宋"/>
        </w:rPr>
        <w:t>30</w:t>
      </w:r>
      <w:r>
        <w:rPr>
          <w:rFonts w:hint="eastAsia" w:ascii="仿宋" w:hAnsi="仿宋" w:eastAsia="仿宋" w:cs="仿宋"/>
        </w:rPr>
        <w:fldChar w:fldCharType="end"/>
      </w:r>
      <w:r>
        <w:rPr>
          <w:rFonts w:hint="eastAsia" w:ascii="仿宋" w:hAnsi="仿宋" w:eastAsia="仿宋" w:cs="仿宋"/>
        </w:rPr>
        <w:fldChar w:fldCharType="end"/>
      </w:r>
    </w:p>
    <w:p w14:paraId="69250224">
      <w:pPr>
        <w:pStyle w:val="22"/>
        <w:tabs>
          <w:tab w:val="right" w:leader="dot" w:pos="8919"/>
        </w:tabs>
        <w:ind w:left="48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"_Toc218436875" </w:instrText>
      </w:r>
      <w:r>
        <w:rPr>
          <w:rFonts w:hint="eastAsia" w:ascii="仿宋" w:hAnsi="仿宋" w:eastAsia="仿宋" w:cs="仿宋"/>
        </w:rPr>
        <w:fldChar w:fldCharType="separate"/>
      </w:r>
      <w:r>
        <w:rPr>
          <w:rStyle w:val="32"/>
          <w:rFonts w:hint="eastAsia" w:ascii="仿宋" w:hAnsi="仿宋" w:eastAsia="仿宋" w:cs="仿宋"/>
        </w:rPr>
        <w:t>二、评标中的落实政府采购政策具体办法</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_Toc218436875 \h </w:instrText>
      </w:r>
      <w:r>
        <w:rPr>
          <w:rFonts w:hint="eastAsia" w:ascii="仿宋" w:hAnsi="仿宋" w:eastAsia="仿宋" w:cs="仿宋"/>
        </w:rPr>
        <w:fldChar w:fldCharType="separate"/>
      </w:r>
      <w:r>
        <w:rPr>
          <w:rFonts w:hint="eastAsia" w:ascii="仿宋" w:hAnsi="仿宋" w:eastAsia="仿宋" w:cs="仿宋"/>
        </w:rPr>
        <w:t>30</w:t>
      </w:r>
      <w:r>
        <w:rPr>
          <w:rFonts w:hint="eastAsia" w:ascii="仿宋" w:hAnsi="仿宋" w:eastAsia="仿宋" w:cs="仿宋"/>
        </w:rPr>
        <w:fldChar w:fldCharType="end"/>
      </w:r>
      <w:r>
        <w:rPr>
          <w:rFonts w:hint="eastAsia" w:ascii="仿宋" w:hAnsi="仿宋" w:eastAsia="仿宋" w:cs="仿宋"/>
        </w:rPr>
        <w:fldChar w:fldCharType="end"/>
      </w:r>
    </w:p>
    <w:p w14:paraId="4BD0037B">
      <w:pPr>
        <w:pStyle w:val="13"/>
        <w:tabs>
          <w:tab w:val="right" w:leader="dot" w:pos="8919"/>
        </w:tabs>
        <w:ind w:left="960"/>
        <w:rPr>
          <w:rFonts w:hint="eastAsia" w:ascii="仿宋" w:hAnsi="仿宋" w:eastAsia="仿宋" w:cs="仿宋"/>
          <w:sz w:val="22"/>
          <w:szCs w:val="24"/>
          <w:highlight w:val="none"/>
          <w14:ligatures w14:val="standardContextual"/>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"_Toc218436876" </w:instrText>
      </w:r>
      <w:r>
        <w:rPr>
          <w:rFonts w:hint="eastAsia" w:ascii="仿宋" w:hAnsi="仿宋" w:eastAsia="仿宋" w:cs="仿宋"/>
          <w:highlight w:val="none"/>
        </w:rPr>
        <w:fldChar w:fldCharType="separate"/>
      </w:r>
      <w:r>
        <w:rPr>
          <w:rStyle w:val="32"/>
          <w:rFonts w:hint="eastAsia" w:ascii="仿宋" w:hAnsi="仿宋" w:eastAsia="仿宋" w:cs="仿宋"/>
          <w:highlight w:val="none"/>
        </w:rPr>
        <w:t>1、促进中小企业、残疾人福利性单位、监狱企业政策落实</w:t>
      </w:r>
      <w:r>
        <w:rPr>
          <w:rFonts w:hint="eastAsia" w:ascii="仿宋" w:hAnsi="仿宋" w:eastAsia="仿宋" w:cs="仿宋"/>
          <w:highlight w:val="none"/>
        </w:rPr>
        <w:tab/>
      </w:r>
      <w:r>
        <w:rPr>
          <w:rFonts w:hint="eastAsia" w:ascii="仿宋" w:hAnsi="仿宋" w:eastAsia="仿宋" w:cs="仿宋"/>
          <w:highlight w:val="none"/>
        </w:rPr>
        <w:fldChar w:fldCharType="begin"/>
      </w:r>
      <w:r>
        <w:rPr>
          <w:rFonts w:hint="eastAsia" w:ascii="仿宋" w:hAnsi="仿宋" w:eastAsia="仿宋" w:cs="仿宋"/>
          <w:highlight w:val="none"/>
        </w:rPr>
        <w:instrText xml:space="preserve"> PAGEREF _Toc218436876 \h </w:instrText>
      </w:r>
      <w:r>
        <w:rPr>
          <w:rFonts w:hint="eastAsia" w:ascii="仿宋" w:hAnsi="仿宋" w:eastAsia="仿宋" w:cs="仿宋"/>
          <w:highlight w:val="none"/>
        </w:rPr>
        <w:fldChar w:fldCharType="separate"/>
      </w:r>
      <w:r>
        <w:rPr>
          <w:rFonts w:hint="eastAsia" w:ascii="仿宋" w:hAnsi="仿宋" w:eastAsia="仿宋" w:cs="仿宋"/>
          <w:highlight w:val="none"/>
        </w:rPr>
        <w:t>30</w:t>
      </w:r>
      <w:r>
        <w:rPr>
          <w:rFonts w:hint="eastAsia" w:ascii="仿宋" w:hAnsi="仿宋" w:eastAsia="仿宋" w:cs="仿宋"/>
          <w:highlight w:val="none"/>
        </w:rPr>
        <w:fldChar w:fldCharType="end"/>
      </w:r>
      <w:r>
        <w:rPr>
          <w:rFonts w:hint="eastAsia" w:ascii="仿宋" w:hAnsi="仿宋" w:eastAsia="仿宋" w:cs="仿宋"/>
          <w:highlight w:val="none"/>
        </w:rPr>
        <w:fldChar w:fldCharType="end"/>
      </w:r>
    </w:p>
    <w:p w14:paraId="06226ED0">
      <w:pPr>
        <w:pStyle w:val="13"/>
        <w:tabs>
          <w:tab w:val="right" w:leader="dot" w:pos="8919"/>
        </w:tabs>
        <w:ind w:left="960"/>
        <w:rPr>
          <w:rFonts w:hint="eastAsia" w:ascii="仿宋" w:hAnsi="仿宋" w:eastAsia="仿宋" w:cs="仿宋"/>
          <w:sz w:val="22"/>
          <w:szCs w:val="24"/>
          <w:highlight w:val="none"/>
          <w14:ligatures w14:val="standardContextual"/>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"_Toc218436877" </w:instrText>
      </w:r>
      <w:r>
        <w:rPr>
          <w:rFonts w:hint="eastAsia" w:ascii="仿宋" w:hAnsi="仿宋" w:eastAsia="仿宋" w:cs="仿宋"/>
          <w:highlight w:val="none"/>
        </w:rPr>
        <w:fldChar w:fldCharType="separate"/>
      </w:r>
      <w:r>
        <w:rPr>
          <w:rStyle w:val="32"/>
          <w:rFonts w:hint="eastAsia" w:ascii="仿宋" w:hAnsi="仿宋" w:eastAsia="仿宋" w:cs="仿宋"/>
          <w:highlight w:val="none"/>
        </w:rPr>
        <w:t>2、节能、环保政策落实</w:t>
      </w:r>
      <w:r>
        <w:rPr>
          <w:rFonts w:hint="eastAsia" w:ascii="仿宋" w:hAnsi="仿宋" w:eastAsia="仿宋" w:cs="仿宋"/>
          <w:highlight w:val="none"/>
        </w:rPr>
        <w:tab/>
      </w:r>
      <w:r>
        <w:rPr>
          <w:rFonts w:hint="eastAsia" w:ascii="仿宋" w:hAnsi="仿宋" w:eastAsia="仿宋" w:cs="仿宋"/>
          <w:highlight w:val="none"/>
        </w:rPr>
        <w:fldChar w:fldCharType="begin"/>
      </w:r>
      <w:r>
        <w:rPr>
          <w:rFonts w:hint="eastAsia" w:ascii="仿宋" w:hAnsi="仿宋" w:eastAsia="仿宋" w:cs="仿宋"/>
          <w:highlight w:val="none"/>
        </w:rPr>
        <w:instrText xml:space="preserve"> PAGEREF _Toc218436877 \h </w:instrText>
      </w:r>
      <w:r>
        <w:rPr>
          <w:rFonts w:hint="eastAsia" w:ascii="仿宋" w:hAnsi="仿宋" w:eastAsia="仿宋" w:cs="仿宋"/>
          <w:highlight w:val="none"/>
        </w:rPr>
        <w:fldChar w:fldCharType="separate"/>
      </w:r>
      <w:r>
        <w:rPr>
          <w:rFonts w:hint="eastAsia" w:ascii="仿宋" w:hAnsi="仿宋" w:eastAsia="仿宋" w:cs="仿宋"/>
          <w:highlight w:val="none"/>
        </w:rPr>
        <w:t>32</w:t>
      </w:r>
      <w:r>
        <w:rPr>
          <w:rFonts w:hint="eastAsia" w:ascii="仿宋" w:hAnsi="仿宋" w:eastAsia="仿宋" w:cs="仿宋"/>
          <w:highlight w:val="none"/>
        </w:rPr>
        <w:fldChar w:fldCharType="end"/>
      </w:r>
      <w:r>
        <w:rPr>
          <w:rFonts w:hint="eastAsia" w:ascii="仿宋" w:hAnsi="仿宋" w:eastAsia="仿宋" w:cs="仿宋"/>
          <w:highlight w:val="none"/>
        </w:rPr>
        <w:fldChar w:fldCharType="end"/>
      </w:r>
    </w:p>
    <w:p w14:paraId="7201CEF7">
      <w:pPr>
        <w:pStyle w:val="13"/>
        <w:tabs>
          <w:tab w:val="right" w:leader="dot" w:pos="8919"/>
        </w:tabs>
        <w:ind w:left="960"/>
        <w:rPr>
          <w:rFonts w:hint="eastAsia" w:ascii="仿宋" w:hAnsi="仿宋" w:eastAsia="仿宋" w:cs="仿宋"/>
          <w:sz w:val="22"/>
          <w:szCs w:val="24"/>
          <w:highlight w:val="none"/>
          <w14:ligatures w14:val="standardContextual"/>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"_Toc218436878" </w:instrText>
      </w:r>
      <w:r>
        <w:rPr>
          <w:rFonts w:hint="eastAsia" w:ascii="仿宋" w:hAnsi="仿宋" w:eastAsia="仿宋" w:cs="仿宋"/>
          <w:highlight w:val="none"/>
        </w:rPr>
        <w:fldChar w:fldCharType="separate"/>
      </w:r>
      <w:r>
        <w:rPr>
          <w:rStyle w:val="32"/>
          <w:rFonts w:hint="eastAsia" w:ascii="仿宋" w:hAnsi="仿宋" w:eastAsia="仿宋" w:cs="仿宋"/>
          <w:highlight w:val="none"/>
        </w:rPr>
        <w:t>3、本国产品政策落实</w:t>
      </w:r>
      <w:r>
        <w:rPr>
          <w:rFonts w:hint="eastAsia" w:ascii="仿宋" w:hAnsi="仿宋" w:eastAsia="仿宋" w:cs="仿宋"/>
          <w:highlight w:val="none"/>
        </w:rPr>
        <w:tab/>
      </w:r>
      <w:r>
        <w:rPr>
          <w:rFonts w:hint="eastAsia" w:ascii="仿宋" w:hAnsi="仿宋" w:eastAsia="仿宋" w:cs="仿宋"/>
          <w:highlight w:val="none"/>
        </w:rPr>
        <w:fldChar w:fldCharType="begin"/>
      </w:r>
      <w:r>
        <w:rPr>
          <w:rFonts w:hint="eastAsia" w:ascii="仿宋" w:hAnsi="仿宋" w:eastAsia="仿宋" w:cs="仿宋"/>
          <w:highlight w:val="none"/>
        </w:rPr>
        <w:instrText xml:space="preserve"> PAGEREF _Toc218436878 \h </w:instrText>
      </w:r>
      <w:r>
        <w:rPr>
          <w:rFonts w:hint="eastAsia" w:ascii="仿宋" w:hAnsi="仿宋" w:eastAsia="仿宋" w:cs="仿宋"/>
          <w:highlight w:val="none"/>
        </w:rPr>
        <w:fldChar w:fldCharType="separate"/>
      </w:r>
      <w:r>
        <w:rPr>
          <w:rFonts w:hint="eastAsia" w:ascii="仿宋" w:hAnsi="仿宋" w:eastAsia="仿宋" w:cs="仿宋"/>
          <w:highlight w:val="none"/>
        </w:rPr>
        <w:t>32</w:t>
      </w:r>
      <w:r>
        <w:rPr>
          <w:rFonts w:hint="eastAsia" w:ascii="仿宋" w:hAnsi="仿宋" w:eastAsia="仿宋" w:cs="仿宋"/>
          <w:highlight w:val="none"/>
        </w:rPr>
        <w:fldChar w:fldCharType="end"/>
      </w:r>
      <w:r>
        <w:rPr>
          <w:rFonts w:hint="eastAsia" w:ascii="仿宋" w:hAnsi="仿宋" w:eastAsia="仿宋" w:cs="仿宋"/>
          <w:highlight w:val="none"/>
        </w:rPr>
        <w:fldChar w:fldCharType="end"/>
      </w:r>
    </w:p>
    <w:p w14:paraId="73BBB2A7">
      <w:pPr>
        <w:pStyle w:val="18"/>
        <w:tabs>
          <w:tab w:val="right" w:leader="dot" w:pos="8919"/>
        </w:tabs>
        <w:rPr>
          <w:rFonts w:hint="eastAsia" w:ascii="仿宋" w:hAnsi="仿宋" w:eastAsia="仿宋" w:cs="仿宋"/>
          <w:sz w:val="22"/>
          <w:szCs w:val="24"/>
          <w14:ligatures w14:val="standardContextual"/>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"_Toc218436880" </w:instrText>
      </w:r>
      <w:r>
        <w:rPr>
          <w:rFonts w:hint="eastAsia" w:ascii="仿宋" w:hAnsi="仿宋" w:eastAsia="仿宋" w:cs="仿宋"/>
          <w:highlight w:val="none"/>
        </w:rPr>
        <w:fldChar w:fldCharType="separate"/>
      </w:r>
      <w:r>
        <w:rPr>
          <w:rStyle w:val="32"/>
          <w:rFonts w:hint="eastAsia" w:ascii="仿宋" w:hAnsi="仿宋" w:eastAsia="仿宋" w:cs="仿宋"/>
          <w:highlight w:val="none"/>
        </w:rPr>
        <w:t>第四章  技术服务需求</w:t>
      </w:r>
      <w:r>
        <w:rPr>
          <w:rFonts w:hint="eastAsia" w:ascii="仿宋" w:hAnsi="仿宋" w:eastAsia="仿宋" w:cs="仿宋"/>
          <w:highlight w:val="none"/>
        </w:rPr>
        <w:tab/>
      </w:r>
      <w:r>
        <w:rPr>
          <w:rFonts w:hint="eastAsia" w:ascii="仿宋" w:hAnsi="仿宋" w:eastAsia="仿宋" w:cs="仿宋"/>
          <w:highlight w:val="none"/>
        </w:rPr>
        <w:fldChar w:fldCharType="begin"/>
      </w:r>
      <w:r>
        <w:rPr>
          <w:rFonts w:hint="eastAsia" w:ascii="仿宋" w:hAnsi="仿宋" w:eastAsia="仿宋" w:cs="仿宋"/>
          <w:highlight w:val="none"/>
        </w:rPr>
        <w:instrText xml:space="preserve"> PAGEREF _Toc218436880 \h </w:instrText>
      </w:r>
      <w:r>
        <w:rPr>
          <w:rFonts w:hint="eastAsia" w:ascii="仿宋" w:hAnsi="仿宋" w:eastAsia="仿宋" w:cs="仿宋"/>
          <w:highlight w:val="none"/>
        </w:rPr>
        <w:fldChar w:fldCharType="separate"/>
      </w:r>
      <w:r>
        <w:rPr>
          <w:rFonts w:hint="eastAsia" w:ascii="仿宋" w:hAnsi="仿宋" w:eastAsia="仿宋" w:cs="仿宋"/>
          <w:highlight w:val="none"/>
        </w:rPr>
        <w:t>34</w:t>
      </w:r>
      <w:r>
        <w:rPr>
          <w:rFonts w:hint="eastAsia" w:ascii="仿宋" w:hAnsi="仿宋" w:eastAsia="仿宋" w:cs="仿宋"/>
          <w:highlight w:val="none"/>
        </w:rPr>
        <w:fldChar w:fldCharType="end"/>
      </w:r>
      <w:r>
        <w:rPr>
          <w:rFonts w:hint="eastAsia" w:ascii="仿宋" w:hAnsi="仿宋" w:eastAsia="仿宋" w:cs="仿宋"/>
          <w:highlight w:val="none"/>
        </w:rPr>
        <w:fldChar w:fldCharType="end"/>
      </w:r>
    </w:p>
    <w:p w14:paraId="02C1B43F">
      <w:pPr>
        <w:pStyle w:val="22"/>
        <w:tabs>
          <w:tab w:val="left" w:pos="1260"/>
          <w:tab w:val="right" w:leader="dot" w:pos="8919"/>
        </w:tabs>
        <w:ind w:left="48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"_Toc218436881" </w:instrText>
      </w:r>
      <w:r>
        <w:rPr>
          <w:rFonts w:hint="eastAsia" w:ascii="仿宋" w:hAnsi="仿宋" w:eastAsia="仿宋" w:cs="仿宋"/>
        </w:rPr>
        <w:fldChar w:fldCharType="separate"/>
      </w:r>
      <w:r>
        <w:rPr>
          <w:rStyle w:val="32"/>
          <w:rFonts w:hint="eastAsia" w:ascii="仿宋" w:hAnsi="仿宋" w:eastAsia="仿宋" w:cs="仿宋"/>
        </w:rPr>
        <w:t>一、</w:t>
      </w:r>
      <w:r>
        <w:rPr>
          <w:rFonts w:hint="eastAsia" w:ascii="仿宋" w:hAnsi="仿宋" w:eastAsia="仿宋" w:cs="仿宋"/>
          <w:sz w:val="22"/>
          <w:szCs w:val="24"/>
          <w14:ligatures w14:val="standardContextual"/>
        </w:rPr>
        <w:tab/>
      </w:r>
      <w:r>
        <w:rPr>
          <w:rStyle w:val="32"/>
          <w:rFonts w:hint="eastAsia" w:ascii="仿宋" w:hAnsi="仿宋" w:eastAsia="仿宋" w:cs="仿宋"/>
        </w:rPr>
        <w:t>采购需求一览表</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_Toc218436881 \h </w:instrText>
      </w:r>
      <w:r>
        <w:rPr>
          <w:rFonts w:hint="eastAsia" w:ascii="仿宋" w:hAnsi="仿宋" w:eastAsia="仿宋" w:cs="仿宋"/>
        </w:rPr>
        <w:fldChar w:fldCharType="separate"/>
      </w:r>
      <w:r>
        <w:rPr>
          <w:rFonts w:hint="eastAsia" w:ascii="仿宋" w:hAnsi="仿宋" w:eastAsia="仿宋" w:cs="仿宋"/>
        </w:rPr>
        <w:t>34</w:t>
      </w:r>
      <w:r>
        <w:rPr>
          <w:rFonts w:hint="eastAsia" w:ascii="仿宋" w:hAnsi="仿宋" w:eastAsia="仿宋" w:cs="仿宋"/>
        </w:rPr>
        <w:fldChar w:fldCharType="end"/>
      </w:r>
      <w:r>
        <w:rPr>
          <w:rFonts w:hint="eastAsia" w:ascii="仿宋" w:hAnsi="仿宋" w:eastAsia="仿宋" w:cs="仿宋"/>
        </w:rPr>
        <w:fldChar w:fldCharType="end"/>
      </w:r>
    </w:p>
    <w:p w14:paraId="5C2C86DD">
      <w:pPr>
        <w:pStyle w:val="22"/>
        <w:tabs>
          <w:tab w:val="left" w:pos="1260"/>
          <w:tab w:val="right" w:leader="dot" w:pos="8919"/>
        </w:tabs>
        <w:ind w:left="48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"_Toc218436882" </w:instrText>
      </w:r>
      <w:r>
        <w:rPr>
          <w:rFonts w:hint="eastAsia" w:ascii="仿宋" w:hAnsi="仿宋" w:eastAsia="仿宋" w:cs="仿宋"/>
        </w:rPr>
        <w:fldChar w:fldCharType="separate"/>
      </w:r>
      <w:r>
        <w:rPr>
          <w:rStyle w:val="32"/>
          <w:rFonts w:hint="eastAsia" w:ascii="仿宋" w:hAnsi="仿宋" w:eastAsia="仿宋" w:cs="仿宋"/>
        </w:rPr>
        <w:t>二、</w:t>
      </w:r>
      <w:r>
        <w:rPr>
          <w:rFonts w:hint="eastAsia" w:ascii="仿宋" w:hAnsi="仿宋" w:eastAsia="仿宋" w:cs="仿宋"/>
          <w:sz w:val="22"/>
          <w:szCs w:val="24"/>
          <w14:ligatures w14:val="standardContextual"/>
        </w:rPr>
        <w:tab/>
      </w:r>
      <w:r>
        <w:rPr>
          <w:rStyle w:val="32"/>
          <w:rFonts w:hint="eastAsia" w:ascii="仿宋" w:hAnsi="仿宋" w:eastAsia="仿宋" w:cs="仿宋"/>
        </w:rPr>
        <w:t>标题2 技术需求</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_Toc218436882 \h </w:instrText>
      </w:r>
      <w:r>
        <w:rPr>
          <w:rFonts w:hint="eastAsia" w:ascii="仿宋" w:hAnsi="仿宋" w:eastAsia="仿宋" w:cs="仿宋"/>
        </w:rPr>
        <w:fldChar w:fldCharType="separate"/>
      </w:r>
      <w:r>
        <w:rPr>
          <w:rFonts w:hint="eastAsia" w:ascii="仿宋" w:hAnsi="仿宋" w:eastAsia="仿宋" w:cs="仿宋"/>
        </w:rPr>
        <w:t>34</w:t>
      </w:r>
      <w:r>
        <w:rPr>
          <w:rFonts w:hint="eastAsia" w:ascii="仿宋" w:hAnsi="仿宋" w:eastAsia="仿宋" w:cs="仿宋"/>
        </w:rPr>
        <w:fldChar w:fldCharType="end"/>
      </w:r>
      <w:r>
        <w:rPr>
          <w:rFonts w:hint="eastAsia" w:ascii="仿宋" w:hAnsi="仿宋" w:eastAsia="仿宋" w:cs="仿宋"/>
        </w:rPr>
        <w:fldChar w:fldCharType="end"/>
      </w:r>
    </w:p>
    <w:p w14:paraId="065B1816">
      <w:pPr>
        <w:pStyle w:val="18"/>
        <w:tabs>
          <w:tab w:val="right" w:leader="dot" w:pos="8919"/>
        </w:tabs>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"_Toc218436884" </w:instrText>
      </w:r>
      <w:r>
        <w:rPr>
          <w:rFonts w:hint="eastAsia" w:ascii="仿宋" w:hAnsi="仿宋" w:eastAsia="仿宋" w:cs="仿宋"/>
        </w:rPr>
        <w:fldChar w:fldCharType="separate"/>
      </w:r>
      <w:r>
        <w:rPr>
          <w:rStyle w:val="32"/>
          <w:rFonts w:hint="eastAsia" w:ascii="仿宋" w:hAnsi="仿宋" w:eastAsia="仿宋" w:cs="仿宋"/>
        </w:rPr>
        <w:t>第五章  拟签订的合同文本</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_Toc218436884 \h </w:instrText>
      </w:r>
      <w:r>
        <w:rPr>
          <w:rFonts w:hint="eastAsia" w:ascii="仿宋" w:hAnsi="仿宋" w:eastAsia="仿宋" w:cs="仿宋"/>
        </w:rPr>
        <w:fldChar w:fldCharType="separate"/>
      </w:r>
      <w:r>
        <w:rPr>
          <w:rFonts w:hint="eastAsia" w:ascii="仿宋" w:hAnsi="仿宋" w:eastAsia="仿宋" w:cs="仿宋"/>
        </w:rPr>
        <w:t>41</w:t>
      </w:r>
      <w:r>
        <w:rPr>
          <w:rFonts w:hint="eastAsia" w:ascii="仿宋" w:hAnsi="仿宋" w:eastAsia="仿宋" w:cs="仿宋"/>
        </w:rPr>
        <w:fldChar w:fldCharType="end"/>
      </w:r>
      <w:r>
        <w:rPr>
          <w:rFonts w:hint="eastAsia" w:ascii="仿宋" w:hAnsi="仿宋" w:eastAsia="仿宋" w:cs="仿宋"/>
        </w:rPr>
        <w:fldChar w:fldCharType="end"/>
      </w:r>
    </w:p>
    <w:p w14:paraId="10AA401A">
      <w:pPr>
        <w:pStyle w:val="18"/>
        <w:tabs>
          <w:tab w:val="right" w:leader="dot" w:pos="8919"/>
        </w:tabs>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"_Toc218436918" </w:instrText>
      </w:r>
      <w:r>
        <w:rPr>
          <w:rFonts w:hint="eastAsia" w:ascii="仿宋" w:hAnsi="仿宋" w:eastAsia="仿宋" w:cs="仿宋"/>
        </w:rPr>
        <w:fldChar w:fldCharType="separate"/>
      </w:r>
      <w:r>
        <w:rPr>
          <w:rStyle w:val="32"/>
          <w:rFonts w:hint="eastAsia" w:ascii="仿宋" w:hAnsi="仿宋" w:eastAsia="仿宋" w:cs="仿宋"/>
        </w:rPr>
        <w:t>第六章  投标文件格式</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_Toc218436918 \h </w:instrText>
      </w:r>
      <w:r>
        <w:rPr>
          <w:rFonts w:hint="eastAsia" w:ascii="仿宋" w:hAnsi="仿宋" w:eastAsia="仿宋" w:cs="仿宋"/>
        </w:rPr>
        <w:fldChar w:fldCharType="separate"/>
      </w:r>
      <w:r>
        <w:rPr>
          <w:rFonts w:hint="eastAsia" w:ascii="仿宋" w:hAnsi="仿宋" w:eastAsia="仿宋" w:cs="仿宋"/>
        </w:rPr>
        <w:t>64</w:t>
      </w:r>
      <w:r>
        <w:rPr>
          <w:rFonts w:hint="eastAsia" w:ascii="仿宋" w:hAnsi="仿宋" w:eastAsia="仿宋" w:cs="仿宋"/>
        </w:rPr>
        <w:fldChar w:fldCharType="end"/>
      </w:r>
      <w:r>
        <w:rPr>
          <w:rFonts w:hint="eastAsia" w:ascii="仿宋" w:hAnsi="仿宋" w:eastAsia="仿宋" w:cs="仿宋"/>
        </w:rPr>
        <w:fldChar w:fldCharType="end"/>
      </w:r>
    </w:p>
    <w:p w14:paraId="6E69D180">
      <w:pPr>
        <w:pStyle w:val="22"/>
        <w:tabs>
          <w:tab w:val="right" w:leader="dot" w:pos="8919"/>
        </w:tabs>
        <w:ind w:left="48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"_Toc218436919" </w:instrText>
      </w:r>
      <w:r>
        <w:rPr>
          <w:rFonts w:hint="eastAsia" w:ascii="仿宋" w:hAnsi="仿宋" w:eastAsia="仿宋" w:cs="仿宋"/>
        </w:rPr>
        <w:fldChar w:fldCharType="separate"/>
      </w:r>
      <w:r>
        <w:rPr>
          <w:rStyle w:val="32"/>
          <w:rFonts w:hint="eastAsia" w:ascii="仿宋" w:hAnsi="仿宋" w:eastAsia="仿宋" w:cs="仿宋"/>
        </w:rPr>
        <w:t>商务技术文件分册封面建议格式</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_Toc218436919 \h </w:instrText>
      </w:r>
      <w:r>
        <w:rPr>
          <w:rFonts w:hint="eastAsia" w:ascii="仿宋" w:hAnsi="仿宋" w:eastAsia="仿宋" w:cs="仿宋"/>
        </w:rPr>
        <w:fldChar w:fldCharType="separate"/>
      </w:r>
      <w:r>
        <w:rPr>
          <w:rFonts w:hint="eastAsia" w:ascii="仿宋" w:hAnsi="仿宋" w:eastAsia="仿宋" w:cs="仿宋"/>
        </w:rPr>
        <w:t>65</w:t>
      </w:r>
      <w:r>
        <w:rPr>
          <w:rFonts w:hint="eastAsia" w:ascii="仿宋" w:hAnsi="仿宋" w:eastAsia="仿宋" w:cs="仿宋"/>
        </w:rPr>
        <w:fldChar w:fldCharType="end"/>
      </w:r>
      <w:r>
        <w:rPr>
          <w:rFonts w:hint="eastAsia" w:ascii="仿宋" w:hAnsi="仿宋" w:eastAsia="仿宋" w:cs="仿宋"/>
        </w:rPr>
        <w:fldChar w:fldCharType="end"/>
      </w:r>
    </w:p>
    <w:p w14:paraId="6C971435">
      <w:pPr>
        <w:pStyle w:val="22"/>
        <w:tabs>
          <w:tab w:val="right" w:leader="dot" w:pos="8919"/>
        </w:tabs>
        <w:ind w:left="48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"_Toc218436920" </w:instrText>
      </w:r>
      <w:r>
        <w:rPr>
          <w:rFonts w:hint="eastAsia" w:ascii="仿宋" w:hAnsi="仿宋" w:eastAsia="仿宋" w:cs="仿宋"/>
        </w:rPr>
        <w:fldChar w:fldCharType="separate"/>
      </w:r>
      <w:r>
        <w:rPr>
          <w:rStyle w:val="32"/>
          <w:rFonts w:hint="eastAsia" w:ascii="仿宋" w:hAnsi="仿宋" w:eastAsia="仿宋" w:cs="仿宋"/>
        </w:rPr>
        <w:t>评分索引表建议格式</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_Toc218436920 \h </w:instrText>
      </w:r>
      <w:r>
        <w:rPr>
          <w:rFonts w:hint="eastAsia" w:ascii="仿宋" w:hAnsi="仿宋" w:eastAsia="仿宋" w:cs="仿宋"/>
        </w:rPr>
        <w:fldChar w:fldCharType="separate"/>
      </w:r>
      <w:r>
        <w:rPr>
          <w:rFonts w:hint="eastAsia" w:ascii="仿宋" w:hAnsi="仿宋" w:eastAsia="仿宋" w:cs="仿宋"/>
        </w:rPr>
        <w:t>66</w:t>
      </w:r>
      <w:r>
        <w:rPr>
          <w:rFonts w:hint="eastAsia" w:ascii="仿宋" w:hAnsi="仿宋" w:eastAsia="仿宋" w:cs="仿宋"/>
        </w:rPr>
        <w:fldChar w:fldCharType="end"/>
      </w:r>
      <w:r>
        <w:rPr>
          <w:rFonts w:hint="eastAsia" w:ascii="仿宋" w:hAnsi="仿宋" w:eastAsia="仿宋" w:cs="仿宋"/>
        </w:rPr>
        <w:fldChar w:fldCharType="end"/>
      </w:r>
    </w:p>
    <w:p w14:paraId="7AEF2711">
      <w:pPr>
        <w:pStyle w:val="22"/>
        <w:tabs>
          <w:tab w:val="right" w:leader="dot" w:pos="8919"/>
        </w:tabs>
        <w:ind w:left="48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"_Toc218436921" </w:instrText>
      </w:r>
      <w:r>
        <w:rPr>
          <w:rFonts w:hint="eastAsia" w:ascii="仿宋" w:hAnsi="仿宋" w:eastAsia="仿宋" w:cs="仿宋"/>
        </w:rPr>
        <w:fldChar w:fldCharType="separate"/>
      </w:r>
      <w:r>
        <w:rPr>
          <w:rStyle w:val="32"/>
          <w:rFonts w:hint="eastAsia" w:ascii="仿宋" w:hAnsi="仿宋" w:eastAsia="仿宋" w:cs="仿宋"/>
        </w:rPr>
        <w:t>附件1 投标函格式</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_Toc218436921 \h </w:instrText>
      </w:r>
      <w:r>
        <w:rPr>
          <w:rFonts w:hint="eastAsia" w:ascii="仿宋" w:hAnsi="仿宋" w:eastAsia="仿宋" w:cs="仿宋"/>
        </w:rPr>
        <w:fldChar w:fldCharType="separate"/>
      </w:r>
      <w:r>
        <w:rPr>
          <w:rFonts w:hint="eastAsia" w:ascii="仿宋" w:hAnsi="仿宋" w:eastAsia="仿宋" w:cs="仿宋"/>
        </w:rPr>
        <w:t>67</w:t>
      </w:r>
      <w:r>
        <w:rPr>
          <w:rFonts w:hint="eastAsia" w:ascii="仿宋" w:hAnsi="仿宋" w:eastAsia="仿宋" w:cs="仿宋"/>
        </w:rPr>
        <w:fldChar w:fldCharType="end"/>
      </w:r>
      <w:r>
        <w:rPr>
          <w:rFonts w:hint="eastAsia" w:ascii="仿宋" w:hAnsi="仿宋" w:eastAsia="仿宋" w:cs="仿宋"/>
        </w:rPr>
        <w:fldChar w:fldCharType="end"/>
      </w:r>
    </w:p>
    <w:p w14:paraId="43BAB415">
      <w:pPr>
        <w:pStyle w:val="22"/>
        <w:tabs>
          <w:tab w:val="right" w:leader="dot" w:pos="8919"/>
        </w:tabs>
        <w:ind w:left="48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"_Toc218436922" </w:instrText>
      </w:r>
      <w:r>
        <w:rPr>
          <w:rFonts w:hint="eastAsia" w:ascii="仿宋" w:hAnsi="仿宋" w:eastAsia="仿宋" w:cs="仿宋"/>
        </w:rPr>
        <w:fldChar w:fldCharType="separate"/>
      </w:r>
      <w:r>
        <w:rPr>
          <w:rStyle w:val="32"/>
          <w:rFonts w:hint="eastAsia" w:ascii="仿宋" w:hAnsi="仿宋" w:eastAsia="仿宋" w:cs="仿宋"/>
        </w:rPr>
        <w:t>附件2 开标一览表格式</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_Toc218436922 \h </w:instrText>
      </w:r>
      <w:r>
        <w:rPr>
          <w:rFonts w:hint="eastAsia" w:ascii="仿宋" w:hAnsi="仿宋" w:eastAsia="仿宋" w:cs="仿宋"/>
        </w:rPr>
        <w:fldChar w:fldCharType="separate"/>
      </w:r>
      <w:r>
        <w:rPr>
          <w:rFonts w:hint="eastAsia" w:ascii="仿宋" w:hAnsi="仿宋" w:eastAsia="仿宋" w:cs="仿宋"/>
        </w:rPr>
        <w:t>69</w:t>
      </w:r>
      <w:r>
        <w:rPr>
          <w:rFonts w:hint="eastAsia" w:ascii="仿宋" w:hAnsi="仿宋" w:eastAsia="仿宋" w:cs="仿宋"/>
        </w:rPr>
        <w:fldChar w:fldCharType="end"/>
      </w:r>
      <w:r>
        <w:rPr>
          <w:rFonts w:hint="eastAsia" w:ascii="仿宋" w:hAnsi="仿宋" w:eastAsia="仿宋" w:cs="仿宋"/>
        </w:rPr>
        <w:fldChar w:fldCharType="end"/>
      </w:r>
    </w:p>
    <w:p w14:paraId="6C9B5BAC">
      <w:pPr>
        <w:pStyle w:val="22"/>
        <w:tabs>
          <w:tab w:val="right" w:leader="dot" w:pos="8919"/>
        </w:tabs>
        <w:ind w:left="48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"_Toc218436923" </w:instrText>
      </w:r>
      <w:r>
        <w:rPr>
          <w:rFonts w:hint="eastAsia" w:ascii="仿宋" w:hAnsi="仿宋" w:eastAsia="仿宋" w:cs="仿宋"/>
        </w:rPr>
        <w:fldChar w:fldCharType="separate"/>
      </w:r>
      <w:r>
        <w:rPr>
          <w:rStyle w:val="32"/>
          <w:rFonts w:hint="eastAsia" w:ascii="仿宋" w:hAnsi="仿宋" w:eastAsia="仿宋" w:cs="仿宋"/>
        </w:rPr>
        <w:t>投标人开票信息表格式</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_Toc218436923 \h </w:instrText>
      </w:r>
      <w:r>
        <w:rPr>
          <w:rFonts w:hint="eastAsia" w:ascii="仿宋" w:hAnsi="仿宋" w:eastAsia="仿宋" w:cs="仿宋"/>
        </w:rPr>
        <w:fldChar w:fldCharType="separate"/>
      </w:r>
      <w:r>
        <w:rPr>
          <w:rFonts w:hint="eastAsia" w:ascii="仿宋" w:hAnsi="仿宋" w:eastAsia="仿宋" w:cs="仿宋"/>
        </w:rPr>
        <w:t>71</w:t>
      </w:r>
      <w:r>
        <w:rPr>
          <w:rFonts w:hint="eastAsia" w:ascii="仿宋" w:hAnsi="仿宋" w:eastAsia="仿宋" w:cs="仿宋"/>
        </w:rPr>
        <w:fldChar w:fldCharType="end"/>
      </w:r>
      <w:r>
        <w:rPr>
          <w:rFonts w:hint="eastAsia" w:ascii="仿宋" w:hAnsi="仿宋" w:eastAsia="仿宋" w:cs="仿宋"/>
        </w:rPr>
        <w:fldChar w:fldCharType="end"/>
      </w:r>
    </w:p>
    <w:p w14:paraId="1F18D1B8">
      <w:pPr>
        <w:pStyle w:val="22"/>
        <w:tabs>
          <w:tab w:val="right" w:leader="dot" w:pos="8919"/>
        </w:tabs>
        <w:ind w:left="48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"_Toc218436924" </w:instrText>
      </w:r>
      <w:r>
        <w:rPr>
          <w:rFonts w:hint="eastAsia" w:ascii="仿宋" w:hAnsi="仿宋" w:eastAsia="仿宋" w:cs="仿宋"/>
        </w:rPr>
        <w:fldChar w:fldCharType="separate"/>
      </w:r>
      <w:r>
        <w:rPr>
          <w:rStyle w:val="32"/>
          <w:rFonts w:hint="eastAsia" w:ascii="仿宋" w:hAnsi="仿宋" w:eastAsia="仿宋" w:cs="仿宋"/>
        </w:rPr>
        <w:t>附件3 投标分项报价表格式</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_Toc218436924 \h </w:instrText>
      </w:r>
      <w:r>
        <w:rPr>
          <w:rFonts w:hint="eastAsia" w:ascii="仿宋" w:hAnsi="仿宋" w:eastAsia="仿宋" w:cs="仿宋"/>
        </w:rPr>
        <w:fldChar w:fldCharType="separate"/>
      </w:r>
      <w:r>
        <w:rPr>
          <w:rFonts w:hint="eastAsia" w:ascii="仿宋" w:hAnsi="仿宋" w:eastAsia="仿宋" w:cs="仿宋"/>
        </w:rPr>
        <w:t>72</w:t>
      </w:r>
      <w:r>
        <w:rPr>
          <w:rFonts w:hint="eastAsia" w:ascii="仿宋" w:hAnsi="仿宋" w:eastAsia="仿宋" w:cs="仿宋"/>
        </w:rPr>
        <w:fldChar w:fldCharType="end"/>
      </w:r>
      <w:r>
        <w:rPr>
          <w:rFonts w:hint="eastAsia" w:ascii="仿宋" w:hAnsi="仿宋" w:eastAsia="仿宋" w:cs="仿宋"/>
        </w:rPr>
        <w:fldChar w:fldCharType="end"/>
      </w:r>
    </w:p>
    <w:p w14:paraId="1632399E">
      <w:pPr>
        <w:pStyle w:val="22"/>
        <w:tabs>
          <w:tab w:val="right" w:leader="dot" w:pos="8919"/>
        </w:tabs>
        <w:ind w:left="48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"_Toc218436925" </w:instrText>
      </w:r>
      <w:r>
        <w:rPr>
          <w:rFonts w:hint="eastAsia" w:ascii="仿宋" w:hAnsi="仿宋" w:eastAsia="仿宋" w:cs="仿宋"/>
        </w:rPr>
        <w:fldChar w:fldCharType="separate"/>
      </w:r>
      <w:r>
        <w:rPr>
          <w:rStyle w:val="32"/>
          <w:rFonts w:hint="eastAsia" w:ascii="仿宋" w:hAnsi="仿宋" w:eastAsia="仿宋" w:cs="仿宋"/>
        </w:rPr>
        <w:t>附件4 技术服务需求偏离表格式</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_Toc218436925 \h </w:instrText>
      </w:r>
      <w:r>
        <w:rPr>
          <w:rFonts w:hint="eastAsia" w:ascii="仿宋" w:hAnsi="仿宋" w:eastAsia="仿宋" w:cs="仿宋"/>
        </w:rPr>
        <w:fldChar w:fldCharType="separate"/>
      </w:r>
      <w:r>
        <w:rPr>
          <w:rFonts w:hint="eastAsia" w:ascii="仿宋" w:hAnsi="仿宋" w:eastAsia="仿宋" w:cs="仿宋"/>
        </w:rPr>
        <w:t>74</w:t>
      </w:r>
      <w:r>
        <w:rPr>
          <w:rFonts w:hint="eastAsia" w:ascii="仿宋" w:hAnsi="仿宋" w:eastAsia="仿宋" w:cs="仿宋"/>
        </w:rPr>
        <w:fldChar w:fldCharType="end"/>
      </w:r>
      <w:r>
        <w:rPr>
          <w:rFonts w:hint="eastAsia" w:ascii="仿宋" w:hAnsi="仿宋" w:eastAsia="仿宋" w:cs="仿宋"/>
        </w:rPr>
        <w:fldChar w:fldCharType="end"/>
      </w:r>
    </w:p>
    <w:p w14:paraId="1FD9179A">
      <w:pPr>
        <w:pStyle w:val="22"/>
        <w:tabs>
          <w:tab w:val="right" w:leader="dot" w:pos="8919"/>
        </w:tabs>
        <w:ind w:left="48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"_Toc218436926" </w:instrText>
      </w:r>
      <w:r>
        <w:rPr>
          <w:rFonts w:hint="eastAsia" w:ascii="仿宋" w:hAnsi="仿宋" w:eastAsia="仿宋" w:cs="仿宋"/>
        </w:rPr>
        <w:fldChar w:fldCharType="separate"/>
      </w:r>
      <w:r>
        <w:rPr>
          <w:rStyle w:val="32"/>
          <w:rFonts w:hint="eastAsia" w:ascii="仿宋" w:hAnsi="仿宋" w:eastAsia="仿宋" w:cs="仿宋"/>
        </w:rPr>
        <w:t>附件5 合同条款偏离表格式</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_Toc218436926 \h </w:instrText>
      </w:r>
      <w:r>
        <w:rPr>
          <w:rFonts w:hint="eastAsia" w:ascii="仿宋" w:hAnsi="仿宋" w:eastAsia="仿宋" w:cs="仿宋"/>
        </w:rPr>
        <w:fldChar w:fldCharType="separate"/>
      </w:r>
      <w:r>
        <w:rPr>
          <w:rFonts w:hint="eastAsia" w:ascii="仿宋" w:hAnsi="仿宋" w:eastAsia="仿宋" w:cs="仿宋"/>
        </w:rPr>
        <w:t>76</w:t>
      </w:r>
      <w:r>
        <w:rPr>
          <w:rFonts w:hint="eastAsia" w:ascii="仿宋" w:hAnsi="仿宋" w:eastAsia="仿宋" w:cs="仿宋"/>
        </w:rPr>
        <w:fldChar w:fldCharType="end"/>
      </w:r>
      <w:r>
        <w:rPr>
          <w:rFonts w:hint="eastAsia" w:ascii="仿宋" w:hAnsi="仿宋" w:eastAsia="仿宋" w:cs="仿宋"/>
        </w:rPr>
        <w:fldChar w:fldCharType="end"/>
      </w:r>
    </w:p>
    <w:p w14:paraId="666B2112">
      <w:pPr>
        <w:pStyle w:val="22"/>
        <w:tabs>
          <w:tab w:val="right" w:leader="dot" w:pos="8919"/>
        </w:tabs>
        <w:ind w:left="48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"_Toc218436927" </w:instrText>
      </w:r>
      <w:r>
        <w:rPr>
          <w:rFonts w:hint="eastAsia" w:ascii="仿宋" w:hAnsi="仿宋" w:eastAsia="仿宋" w:cs="仿宋"/>
        </w:rPr>
        <w:fldChar w:fldCharType="separate"/>
      </w:r>
      <w:r>
        <w:rPr>
          <w:rStyle w:val="32"/>
          <w:rFonts w:hint="eastAsia" w:ascii="仿宋" w:hAnsi="仿宋" w:eastAsia="仿宋" w:cs="仿宋"/>
        </w:rPr>
        <w:t>附件6/1 法定代表人授权书格式</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_Toc218436927 \h </w:instrText>
      </w:r>
      <w:r>
        <w:rPr>
          <w:rFonts w:hint="eastAsia" w:ascii="仿宋" w:hAnsi="仿宋" w:eastAsia="仿宋" w:cs="仿宋"/>
        </w:rPr>
        <w:fldChar w:fldCharType="separate"/>
      </w:r>
      <w:r>
        <w:rPr>
          <w:rFonts w:hint="eastAsia" w:ascii="仿宋" w:hAnsi="仿宋" w:eastAsia="仿宋" w:cs="仿宋"/>
        </w:rPr>
        <w:t>77</w:t>
      </w:r>
      <w:r>
        <w:rPr>
          <w:rFonts w:hint="eastAsia" w:ascii="仿宋" w:hAnsi="仿宋" w:eastAsia="仿宋" w:cs="仿宋"/>
        </w:rPr>
        <w:fldChar w:fldCharType="end"/>
      </w:r>
      <w:r>
        <w:rPr>
          <w:rFonts w:hint="eastAsia" w:ascii="仿宋" w:hAnsi="仿宋" w:eastAsia="仿宋" w:cs="仿宋"/>
        </w:rPr>
        <w:fldChar w:fldCharType="end"/>
      </w:r>
    </w:p>
    <w:p w14:paraId="36E09D3C">
      <w:pPr>
        <w:pStyle w:val="22"/>
        <w:tabs>
          <w:tab w:val="right" w:leader="dot" w:pos="8919"/>
        </w:tabs>
        <w:ind w:left="48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"_Toc218436928" </w:instrText>
      </w:r>
      <w:r>
        <w:rPr>
          <w:rFonts w:hint="eastAsia" w:ascii="仿宋" w:hAnsi="仿宋" w:eastAsia="仿宋" w:cs="仿宋"/>
        </w:rPr>
        <w:fldChar w:fldCharType="separate"/>
      </w:r>
      <w:r>
        <w:rPr>
          <w:rStyle w:val="32"/>
          <w:rFonts w:hint="eastAsia" w:ascii="仿宋" w:hAnsi="仿宋" w:eastAsia="仿宋" w:cs="仿宋"/>
        </w:rPr>
        <w:t>附件6/2 法定代表人身份证明书格式</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_Toc218436928 \h </w:instrText>
      </w:r>
      <w:r>
        <w:rPr>
          <w:rFonts w:hint="eastAsia" w:ascii="仿宋" w:hAnsi="仿宋" w:eastAsia="仿宋" w:cs="仿宋"/>
        </w:rPr>
        <w:fldChar w:fldCharType="separate"/>
      </w:r>
      <w:r>
        <w:rPr>
          <w:rFonts w:hint="eastAsia" w:ascii="仿宋" w:hAnsi="仿宋" w:eastAsia="仿宋" w:cs="仿宋"/>
        </w:rPr>
        <w:t>78</w:t>
      </w:r>
      <w:r>
        <w:rPr>
          <w:rFonts w:hint="eastAsia" w:ascii="仿宋" w:hAnsi="仿宋" w:eastAsia="仿宋" w:cs="仿宋"/>
        </w:rPr>
        <w:fldChar w:fldCharType="end"/>
      </w:r>
      <w:r>
        <w:rPr>
          <w:rFonts w:hint="eastAsia" w:ascii="仿宋" w:hAnsi="仿宋" w:eastAsia="仿宋" w:cs="仿宋"/>
        </w:rPr>
        <w:fldChar w:fldCharType="end"/>
      </w:r>
    </w:p>
    <w:p w14:paraId="61FCDDA3">
      <w:pPr>
        <w:pStyle w:val="22"/>
        <w:tabs>
          <w:tab w:val="right" w:leader="dot" w:pos="8919"/>
        </w:tabs>
        <w:ind w:left="48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"_Toc218436929" </w:instrText>
      </w:r>
      <w:r>
        <w:rPr>
          <w:rFonts w:hint="eastAsia" w:ascii="仿宋" w:hAnsi="仿宋" w:eastAsia="仿宋" w:cs="仿宋"/>
        </w:rPr>
        <w:fldChar w:fldCharType="separate"/>
      </w:r>
      <w:r>
        <w:rPr>
          <w:rStyle w:val="32"/>
          <w:rFonts w:hint="eastAsia" w:ascii="仿宋" w:hAnsi="仿宋" w:eastAsia="仿宋" w:cs="仿宋"/>
        </w:rPr>
        <w:t>附件7 详细的技术服务响应</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_Toc218436929 \h </w:instrText>
      </w:r>
      <w:r>
        <w:rPr>
          <w:rFonts w:hint="eastAsia" w:ascii="仿宋" w:hAnsi="仿宋" w:eastAsia="仿宋" w:cs="仿宋"/>
        </w:rPr>
        <w:fldChar w:fldCharType="separate"/>
      </w:r>
      <w:r>
        <w:rPr>
          <w:rFonts w:hint="eastAsia" w:ascii="仿宋" w:hAnsi="仿宋" w:eastAsia="仿宋" w:cs="仿宋"/>
        </w:rPr>
        <w:t>79</w:t>
      </w:r>
      <w:r>
        <w:rPr>
          <w:rFonts w:hint="eastAsia" w:ascii="仿宋" w:hAnsi="仿宋" w:eastAsia="仿宋" w:cs="仿宋"/>
        </w:rPr>
        <w:fldChar w:fldCharType="end"/>
      </w:r>
      <w:r>
        <w:rPr>
          <w:rFonts w:hint="eastAsia" w:ascii="仿宋" w:hAnsi="仿宋" w:eastAsia="仿宋" w:cs="仿宋"/>
        </w:rPr>
        <w:fldChar w:fldCharType="end"/>
      </w:r>
    </w:p>
    <w:p w14:paraId="3CCFA40F">
      <w:pPr>
        <w:pStyle w:val="13"/>
        <w:tabs>
          <w:tab w:val="right" w:leader="dot" w:pos="8919"/>
        </w:tabs>
        <w:ind w:left="96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"_Toc218436930" </w:instrText>
      </w:r>
      <w:r>
        <w:rPr>
          <w:rFonts w:hint="eastAsia" w:ascii="仿宋" w:hAnsi="仿宋" w:eastAsia="仿宋" w:cs="仿宋"/>
        </w:rPr>
        <w:fldChar w:fldCharType="separate"/>
      </w:r>
      <w:r>
        <w:rPr>
          <w:rStyle w:val="32"/>
          <w:rFonts w:hint="eastAsia" w:ascii="仿宋" w:hAnsi="仿宋" w:eastAsia="仿宋" w:cs="仿宋"/>
        </w:rPr>
        <w:t>7-1、拟派实施人员汇总表格式</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_Toc218436930 \h </w:instrText>
      </w:r>
      <w:r>
        <w:rPr>
          <w:rFonts w:hint="eastAsia" w:ascii="仿宋" w:hAnsi="仿宋" w:eastAsia="仿宋" w:cs="仿宋"/>
        </w:rPr>
        <w:fldChar w:fldCharType="separate"/>
      </w:r>
      <w:r>
        <w:rPr>
          <w:rFonts w:hint="eastAsia" w:ascii="仿宋" w:hAnsi="仿宋" w:eastAsia="仿宋" w:cs="仿宋"/>
        </w:rPr>
        <w:t>79</w:t>
      </w:r>
      <w:r>
        <w:rPr>
          <w:rFonts w:hint="eastAsia" w:ascii="仿宋" w:hAnsi="仿宋" w:eastAsia="仿宋" w:cs="仿宋"/>
        </w:rPr>
        <w:fldChar w:fldCharType="end"/>
      </w:r>
      <w:r>
        <w:rPr>
          <w:rFonts w:hint="eastAsia" w:ascii="仿宋" w:hAnsi="仿宋" w:eastAsia="仿宋" w:cs="仿宋"/>
        </w:rPr>
        <w:fldChar w:fldCharType="end"/>
      </w:r>
    </w:p>
    <w:p w14:paraId="04D5B83B">
      <w:pPr>
        <w:pStyle w:val="13"/>
        <w:tabs>
          <w:tab w:val="right" w:leader="dot" w:pos="8919"/>
        </w:tabs>
        <w:ind w:left="96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"_Toc218436931" </w:instrText>
      </w:r>
      <w:r>
        <w:rPr>
          <w:rFonts w:hint="eastAsia" w:ascii="仿宋" w:hAnsi="仿宋" w:eastAsia="仿宋" w:cs="仿宋"/>
        </w:rPr>
        <w:fldChar w:fldCharType="separate"/>
      </w:r>
      <w:r>
        <w:rPr>
          <w:rStyle w:val="32"/>
          <w:rFonts w:hint="eastAsia" w:ascii="仿宋" w:hAnsi="仿宋" w:eastAsia="仿宋" w:cs="仿宋"/>
        </w:rPr>
        <w:t>7-2、拟派实施人员简历格式</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_Toc218436931 \h </w:instrText>
      </w:r>
      <w:r>
        <w:rPr>
          <w:rFonts w:hint="eastAsia" w:ascii="仿宋" w:hAnsi="仿宋" w:eastAsia="仿宋" w:cs="仿宋"/>
        </w:rPr>
        <w:fldChar w:fldCharType="separate"/>
      </w:r>
      <w:r>
        <w:rPr>
          <w:rFonts w:hint="eastAsia" w:ascii="仿宋" w:hAnsi="仿宋" w:eastAsia="仿宋" w:cs="仿宋"/>
        </w:rPr>
        <w:t>80</w:t>
      </w:r>
      <w:r>
        <w:rPr>
          <w:rFonts w:hint="eastAsia" w:ascii="仿宋" w:hAnsi="仿宋" w:eastAsia="仿宋" w:cs="仿宋"/>
        </w:rPr>
        <w:fldChar w:fldCharType="end"/>
      </w:r>
      <w:r>
        <w:rPr>
          <w:rFonts w:hint="eastAsia" w:ascii="仿宋" w:hAnsi="仿宋" w:eastAsia="仿宋" w:cs="仿宋"/>
        </w:rPr>
        <w:fldChar w:fldCharType="end"/>
      </w:r>
    </w:p>
    <w:p w14:paraId="0B3F2BA7">
      <w:pPr>
        <w:pStyle w:val="22"/>
        <w:tabs>
          <w:tab w:val="right" w:leader="dot" w:pos="8919"/>
        </w:tabs>
        <w:ind w:left="48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"_Toc218436934" </w:instrText>
      </w:r>
      <w:r>
        <w:rPr>
          <w:rFonts w:hint="eastAsia" w:ascii="仿宋" w:hAnsi="仿宋" w:eastAsia="仿宋" w:cs="仿宋"/>
        </w:rPr>
        <w:fldChar w:fldCharType="separate"/>
      </w:r>
      <w:r>
        <w:rPr>
          <w:rStyle w:val="32"/>
          <w:rFonts w:hint="eastAsia" w:ascii="仿宋" w:hAnsi="仿宋" w:eastAsia="仿宋" w:cs="仿宋"/>
        </w:rPr>
        <w:t>附件8 相关评审证明材料以及其他材料</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_Toc218436934 \h </w:instrText>
      </w:r>
      <w:r>
        <w:rPr>
          <w:rFonts w:hint="eastAsia" w:ascii="仿宋" w:hAnsi="仿宋" w:eastAsia="仿宋" w:cs="仿宋"/>
        </w:rPr>
        <w:fldChar w:fldCharType="separate"/>
      </w:r>
      <w:r>
        <w:rPr>
          <w:rFonts w:hint="eastAsia" w:ascii="仿宋" w:hAnsi="仿宋" w:eastAsia="仿宋" w:cs="仿宋"/>
        </w:rPr>
        <w:t>81</w:t>
      </w:r>
      <w:r>
        <w:rPr>
          <w:rFonts w:hint="eastAsia" w:ascii="仿宋" w:hAnsi="仿宋" w:eastAsia="仿宋" w:cs="仿宋"/>
        </w:rPr>
        <w:fldChar w:fldCharType="end"/>
      </w:r>
      <w:r>
        <w:rPr>
          <w:rFonts w:hint="eastAsia" w:ascii="仿宋" w:hAnsi="仿宋" w:eastAsia="仿宋" w:cs="仿宋"/>
        </w:rPr>
        <w:fldChar w:fldCharType="end"/>
      </w:r>
    </w:p>
    <w:p w14:paraId="117A61FE">
      <w:pPr>
        <w:pStyle w:val="13"/>
        <w:tabs>
          <w:tab w:val="right" w:leader="dot" w:pos="8919"/>
        </w:tabs>
        <w:ind w:left="96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"_Toc218436935" </w:instrText>
      </w:r>
      <w:r>
        <w:rPr>
          <w:rFonts w:hint="eastAsia" w:ascii="仿宋" w:hAnsi="仿宋" w:eastAsia="仿宋" w:cs="仿宋"/>
        </w:rPr>
        <w:fldChar w:fldCharType="separate"/>
      </w:r>
      <w:r>
        <w:rPr>
          <w:rStyle w:val="32"/>
          <w:rFonts w:hint="eastAsia" w:ascii="仿宋" w:hAnsi="仿宋" w:eastAsia="仿宋" w:cs="仿宋"/>
        </w:rPr>
        <w:t>8-1、相关业绩表建议格式</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_Toc218436935 \h </w:instrText>
      </w:r>
      <w:r>
        <w:rPr>
          <w:rFonts w:hint="eastAsia" w:ascii="仿宋" w:hAnsi="仿宋" w:eastAsia="仿宋" w:cs="仿宋"/>
        </w:rPr>
        <w:fldChar w:fldCharType="separate"/>
      </w:r>
      <w:r>
        <w:rPr>
          <w:rFonts w:hint="eastAsia" w:ascii="仿宋" w:hAnsi="仿宋" w:eastAsia="仿宋" w:cs="仿宋"/>
        </w:rPr>
        <w:t>81</w:t>
      </w:r>
      <w:r>
        <w:rPr>
          <w:rFonts w:hint="eastAsia" w:ascii="仿宋" w:hAnsi="仿宋" w:eastAsia="仿宋" w:cs="仿宋"/>
        </w:rPr>
        <w:fldChar w:fldCharType="end"/>
      </w:r>
      <w:r>
        <w:rPr>
          <w:rFonts w:hint="eastAsia" w:ascii="仿宋" w:hAnsi="仿宋" w:eastAsia="仿宋" w:cs="仿宋"/>
        </w:rPr>
        <w:fldChar w:fldCharType="end"/>
      </w:r>
    </w:p>
    <w:p w14:paraId="1F0DF9D9">
      <w:pPr>
        <w:pStyle w:val="13"/>
        <w:tabs>
          <w:tab w:val="right" w:leader="dot" w:pos="8919"/>
        </w:tabs>
        <w:ind w:left="96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"_Toc218436936" </w:instrText>
      </w:r>
      <w:r>
        <w:rPr>
          <w:rFonts w:hint="eastAsia" w:ascii="仿宋" w:hAnsi="仿宋" w:eastAsia="仿宋" w:cs="仿宋"/>
        </w:rPr>
        <w:fldChar w:fldCharType="separate"/>
      </w:r>
      <w:r>
        <w:rPr>
          <w:rStyle w:val="32"/>
          <w:rFonts w:hint="eastAsia" w:ascii="仿宋" w:hAnsi="仿宋" w:eastAsia="仿宋" w:cs="仿宋"/>
        </w:rPr>
        <w:t>8-2、其它招标文件要求的或投标人认为应当或有必要提供的资料</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_Toc218436936 \h </w:instrText>
      </w:r>
      <w:r>
        <w:rPr>
          <w:rFonts w:hint="eastAsia" w:ascii="仿宋" w:hAnsi="仿宋" w:eastAsia="仿宋" w:cs="仿宋"/>
        </w:rPr>
        <w:fldChar w:fldCharType="separate"/>
      </w:r>
      <w:r>
        <w:rPr>
          <w:rFonts w:hint="eastAsia" w:ascii="仿宋" w:hAnsi="仿宋" w:eastAsia="仿宋" w:cs="仿宋"/>
        </w:rPr>
        <w:t>84</w:t>
      </w:r>
      <w:r>
        <w:rPr>
          <w:rFonts w:hint="eastAsia" w:ascii="仿宋" w:hAnsi="仿宋" w:eastAsia="仿宋" w:cs="仿宋"/>
        </w:rPr>
        <w:fldChar w:fldCharType="end"/>
      </w:r>
      <w:r>
        <w:rPr>
          <w:rFonts w:hint="eastAsia" w:ascii="仿宋" w:hAnsi="仿宋" w:eastAsia="仿宋" w:cs="仿宋"/>
        </w:rPr>
        <w:fldChar w:fldCharType="end"/>
      </w:r>
    </w:p>
    <w:p w14:paraId="7636C758">
      <w:pPr>
        <w:pStyle w:val="22"/>
        <w:tabs>
          <w:tab w:val="right" w:leader="dot" w:pos="8919"/>
        </w:tabs>
        <w:ind w:left="48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"_Toc218436937" </w:instrText>
      </w:r>
      <w:r>
        <w:rPr>
          <w:rFonts w:hint="eastAsia" w:ascii="仿宋" w:hAnsi="仿宋" w:eastAsia="仿宋" w:cs="仿宋"/>
        </w:rPr>
        <w:fldChar w:fldCharType="separate"/>
      </w:r>
      <w:r>
        <w:rPr>
          <w:rStyle w:val="32"/>
          <w:rFonts w:hint="eastAsia" w:ascii="仿宋" w:hAnsi="仿宋" w:eastAsia="仿宋" w:cs="仿宋"/>
        </w:rPr>
        <w:t>资格、资信证明文件分册封面建议格式</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_Toc218436937 \h </w:instrText>
      </w:r>
      <w:r>
        <w:rPr>
          <w:rFonts w:hint="eastAsia" w:ascii="仿宋" w:hAnsi="仿宋" w:eastAsia="仿宋" w:cs="仿宋"/>
        </w:rPr>
        <w:fldChar w:fldCharType="separate"/>
      </w:r>
      <w:r>
        <w:rPr>
          <w:rFonts w:hint="eastAsia" w:ascii="仿宋" w:hAnsi="仿宋" w:eastAsia="仿宋" w:cs="仿宋"/>
        </w:rPr>
        <w:t>85</w:t>
      </w:r>
      <w:r>
        <w:rPr>
          <w:rFonts w:hint="eastAsia" w:ascii="仿宋" w:hAnsi="仿宋" w:eastAsia="仿宋" w:cs="仿宋"/>
        </w:rPr>
        <w:fldChar w:fldCharType="end"/>
      </w:r>
      <w:r>
        <w:rPr>
          <w:rFonts w:hint="eastAsia" w:ascii="仿宋" w:hAnsi="仿宋" w:eastAsia="仿宋" w:cs="仿宋"/>
        </w:rPr>
        <w:fldChar w:fldCharType="end"/>
      </w:r>
    </w:p>
    <w:p w14:paraId="2E8A646F">
      <w:pPr>
        <w:pStyle w:val="22"/>
        <w:tabs>
          <w:tab w:val="right" w:leader="dot" w:pos="8919"/>
        </w:tabs>
        <w:ind w:left="48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"_Toc218436938" </w:instrText>
      </w:r>
      <w:r>
        <w:rPr>
          <w:rFonts w:hint="eastAsia" w:ascii="仿宋" w:hAnsi="仿宋" w:eastAsia="仿宋" w:cs="仿宋"/>
        </w:rPr>
        <w:fldChar w:fldCharType="separate"/>
      </w:r>
      <w:r>
        <w:rPr>
          <w:rStyle w:val="32"/>
          <w:rFonts w:hint="eastAsia" w:ascii="仿宋" w:hAnsi="仿宋" w:eastAsia="仿宋" w:cs="仿宋"/>
        </w:rPr>
        <w:t>附件9 资格、资信证明文件</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_Toc218436938 \h </w:instrText>
      </w:r>
      <w:r>
        <w:rPr>
          <w:rFonts w:hint="eastAsia" w:ascii="仿宋" w:hAnsi="仿宋" w:eastAsia="仿宋" w:cs="仿宋"/>
        </w:rPr>
        <w:fldChar w:fldCharType="separate"/>
      </w:r>
      <w:r>
        <w:rPr>
          <w:rFonts w:hint="eastAsia" w:ascii="仿宋" w:hAnsi="仿宋" w:eastAsia="仿宋" w:cs="仿宋"/>
        </w:rPr>
        <w:t>86</w:t>
      </w:r>
      <w:r>
        <w:rPr>
          <w:rFonts w:hint="eastAsia" w:ascii="仿宋" w:hAnsi="仿宋" w:eastAsia="仿宋" w:cs="仿宋"/>
        </w:rPr>
        <w:fldChar w:fldCharType="end"/>
      </w:r>
      <w:r>
        <w:rPr>
          <w:rFonts w:hint="eastAsia" w:ascii="仿宋" w:hAnsi="仿宋" w:eastAsia="仿宋" w:cs="仿宋"/>
        </w:rPr>
        <w:fldChar w:fldCharType="end"/>
      </w:r>
    </w:p>
    <w:p w14:paraId="0E3BAFF3">
      <w:pPr>
        <w:pStyle w:val="13"/>
        <w:tabs>
          <w:tab w:val="right" w:leader="dot" w:pos="8919"/>
        </w:tabs>
        <w:ind w:left="96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"_Toc218436939" </w:instrText>
      </w:r>
      <w:r>
        <w:rPr>
          <w:rFonts w:hint="eastAsia" w:ascii="仿宋" w:hAnsi="仿宋" w:eastAsia="仿宋" w:cs="仿宋"/>
        </w:rPr>
        <w:fldChar w:fldCharType="separate"/>
      </w:r>
      <w:r>
        <w:rPr>
          <w:rStyle w:val="32"/>
          <w:rFonts w:hint="eastAsia" w:ascii="仿宋" w:hAnsi="仿宋" w:eastAsia="仿宋" w:cs="仿宋"/>
        </w:rPr>
        <w:t>9-5、具备履行合同所必需的设备和专业技术能力的证明材料</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_Toc218436939 \h </w:instrText>
      </w:r>
      <w:r>
        <w:rPr>
          <w:rFonts w:hint="eastAsia" w:ascii="仿宋" w:hAnsi="仿宋" w:eastAsia="仿宋" w:cs="仿宋"/>
        </w:rPr>
        <w:fldChar w:fldCharType="separate"/>
      </w:r>
      <w:r>
        <w:rPr>
          <w:rFonts w:hint="eastAsia" w:ascii="仿宋" w:hAnsi="仿宋" w:eastAsia="仿宋" w:cs="仿宋"/>
        </w:rPr>
        <w:t>89</w:t>
      </w:r>
      <w:r>
        <w:rPr>
          <w:rFonts w:hint="eastAsia" w:ascii="仿宋" w:hAnsi="仿宋" w:eastAsia="仿宋" w:cs="仿宋"/>
        </w:rPr>
        <w:fldChar w:fldCharType="end"/>
      </w:r>
      <w:r>
        <w:rPr>
          <w:rFonts w:hint="eastAsia" w:ascii="仿宋" w:hAnsi="仿宋" w:eastAsia="仿宋" w:cs="仿宋"/>
        </w:rPr>
        <w:fldChar w:fldCharType="end"/>
      </w:r>
    </w:p>
    <w:p w14:paraId="22D9A48B">
      <w:pPr>
        <w:pStyle w:val="13"/>
        <w:tabs>
          <w:tab w:val="right" w:leader="dot" w:pos="8919"/>
        </w:tabs>
        <w:ind w:left="96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"_Toc218436940" </w:instrText>
      </w:r>
      <w:r>
        <w:rPr>
          <w:rFonts w:hint="eastAsia" w:ascii="仿宋" w:hAnsi="仿宋" w:eastAsia="仿宋" w:cs="仿宋"/>
        </w:rPr>
        <w:fldChar w:fldCharType="separate"/>
      </w:r>
      <w:r>
        <w:rPr>
          <w:rStyle w:val="32"/>
          <w:rFonts w:hint="eastAsia" w:ascii="仿宋" w:hAnsi="仿宋" w:eastAsia="仿宋" w:cs="仿宋"/>
        </w:rPr>
        <w:t>9-6、参加政府采购活动前三年内，在经营活动中没有重大违法记录的声明格式</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_Toc218436940 \h </w:instrText>
      </w:r>
      <w:r>
        <w:rPr>
          <w:rFonts w:hint="eastAsia" w:ascii="仿宋" w:hAnsi="仿宋" w:eastAsia="仿宋" w:cs="仿宋"/>
        </w:rPr>
        <w:fldChar w:fldCharType="separate"/>
      </w:r>
      <w:r>
        <w:rPr>
          <w:rFonts w:hint="eastAsia" w:ascii="仿宋" w:hAnsi="仿宋" w:eastAsia="仿宋" w:cs="仿宋"/>
        </w:rPr>
        <w:t>90</w:t>
      </w:r>
      <w:r>
        <w:rPr>
          <w:rFonts w:hint="eastAsia" w:ascii="仿宋" w:hAnsi="仿宋" w:eastAsia="仿宋" w:cs="仿宋"/>
        </w:rPr>
        <w:fldChar w:fldCharType="end"/>
      </w:r>
      <w:r>
        <w:rPr>
          <w:rFonts w:hint="eastAsia" w:ascii="仿宋" w:hAnsi="仿宋" w:eastAsia="仿宋" w:cs="仿宋"/>
        </w:rPr>
        <w:fldChar w:fldCharType="end"/>
      </w:r>
    </w:p>
    <w:p w14:paraId="128A22DE">
      <w:pPr>
        <w:pStyle w:val="13"/>
        <w:tabs>
          <w:tab w:val="right" w:leader="dot" w:pos="8919"/>
        </w:tabs>
        <w:ind w:left="96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"_Toc218436941" </w:instrText>
      </w:r>
      <w:r>
        <w:rPr>
          <w:rFonts w:hint="eastAsia" w:ascii="仿宋" w:hAnsi="仿宋" w:eastAsia="仿宋" w:cs="仿宋"/>
        </w:rPr>
        <w:fldChar w:fldCharType="separate"/>
      </w:r>
      <w:r>
        <w:rPr>
          <w:rStyle w:val="32"/>
          <w:rFonts w:hint="eastAsia" w:ascii="仿宋" w:hAnsi="仿宋" w:eastAsia="仿宋" w:cs="仿宋"/>
        </w:rPr>
        <w:t>9-7、投标人针对投标人须知2.2条第3项第（2）款的声明格式</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_Toc218436941 \h </w:instrText>
      </w:r>
      <w:r>
        <w:rPr>
          <w:rFonts w:hint="eastAsia" w:ascii="仿宋" w:hAnsi="仿宋" w:eastAsia="仿宋" w:cs="仿宋"/>
        </w:rPr>
        <w:fldChar w:fldCharType="separate"/>
      </w:r>
      <w:r>
        <w:rPr>
          <w:rFonts w:hint="eastAsia" w:ascii="仿宋" w:hAnsi="仿宋" w:eastAsia="仿宋" w:cs="仿宋"/>
        </w:rPr>
        <w:t>91</w:t>
      </w:r>
      <w:r>
        <w:rPr>
          <w:rFonts w:hint="eastAsia" w:ascii="仿宋" w:hAnsi="仿宋" w:eastAsia="仿宋" w:cs="仿宋"/>
        </w:rPr>
        <w:fldChar w:fldCharType="end"/>
      </w:r>
      <w:r>
        <w:rPr>
          <w:rFonts w:hint="eastAsia" w:ascii="仿宋" w:hAnsi="仿宋" w:eastAsia="仿宋" w:cs="仿宋"/>
        </w:rPr>
        <w:fldChar w:fldCharType="end"/>
      </w:r>
    </w:p>
    <w:p w14:paraId="5868653B">
      <w:pPr>
        <w:pStyle w:val="13"/>
        <w:tabs>
          <w:tab w:val="right" w:leader="dot" w:pos="8919"/>
        </w:tabs>
        <w:ind w:left="96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"_Toc218436942" </w:instrText>
      </w:r>
      <w:r>
        <w:rPr>
          <w:rFonts w:hint="eastAsia" w:ascii="仿宋" w:hAnsi="仿宋" w:eastAsia="仿宋" w:cs="仿宋"/>
        </w:rPr>
        <w:fldChar w:fldCharType="separate"/>
      </w:r>
      <w:r>
        <w:rPr>
          <w:rStyle w:val="32"/>
          <w:rFonts w:hint="eastAsia" w:ascii="仿宋" w:hAnsi="仿宋" w:eastAsia="仿宋" w:cs="仿宋"/>
        </w:rPr>
        <w:t>9-8、联合体协议格式</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_Toc218436942 \h </w:instrText>
      </w:r>
      <w:r>
        <w:rPr>
          <w:rFonts w:hint="eastAsia" w:ascii="仿宋" w:hAnsi="仿宋" w:eastAsia="仿宋" w:cs="仿宋"/>
        </w:rPr>
        <w:fldChar w:fldCharType="separate"/>
      </w:r>
      <w:r>
        <w:rPr>
          <w:rFonts w:hint="eastAsia" w:ascii="仿宋" w:hAnsi="仿宋" w:eastAsia="仿宋" w:cs="仿宋"/>
        </w:rPr>
        <w:t>92</w:t>
      </w:r>
      <w:r>
        <w:rPr>
          <w:rFonts w:hint="eastAsia" w:ascii="仿宋" w:hAnsi="仿宋" w:eastAsia="仿宋" w:cs="仿宋"/>
        </w:rPr>
        <w:fldChar w:fldCharType="end"/>
      </w:r>
      <w:r>
        <w:rPr>
          <w:rFonts w:hint="eastAsia" w:ascii="仿宋" w:hAnsi="仿宋" w:eastAsia="仿宋" w:cs="仿宋"/>
        </w:rPr>
        <w:fldChar w:fldCharType="end"/>
      </w:r>
    </w:p>
    <w:p w14:paraId="38006652">
      <w:pPr>
        <w:pStyle w:val="22"/>
        <w:tabs>
          <w:tab w:val="right" w:leader="dot" w:pos="8919"/>
        </w:tabs>
        <w:ind w:left="48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"_Toc218436943" </w:instrText>
      </w:r>
      <w:r>
        <w:rPr>
          <w:rFonts w:hint="eastAsia" w:ascii="仿宋" w:hAnsi="仿宋" w:eastAsia="仿宋" w:cs="仿宋"/>
        </w:rPr>
        <w:fldChar w:fldCharType="separate"/>
      </w:r>
      <w:r>
        <w:rPr>
          <w:rStyle w:val="32"/>
          <w:rFonts w:hint="eastAsia" w:ascii="仿宋" w:hAnsi="仿宋" w:eastAsia="仿宋" w:cs="仿宋"/>
        </w:rPr>
        <w:t>附件10 政府采购政策落实附件及其他文件</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_Toc218436943 \h </w:instrText>
      </w:r>
      <w:r>
        <w:rPr>
          <w:rFonts w:hint="eastAsia" w:ascii="仿宋" w:hAnsi="仿宋" w:eastAsia="仿宋" w:cs="仿宋"/>
        </w:rPr>
        <w:fldChar w:fldCharType="separate"/>
      </w:r>
      <w:r>
        <w:rPr>
          <w:rFonts w:hint="eastAsia" w:ascii="仿宋" w:hAnsi="仿宋" w:eastAsia="仿宋" w:cs="仿宋"/>
        </w:rPr>
        <w:t>93</w:t>
      </w:r>
      <w:r>
        <w:rPr>
          <w:rFonts w:hint="eastAsia" w:ascii="仿宋" w:hAnsi="仿宋" w:eastAsia="仿宋" w:cs="仿宋"/>
        </w:rPr>
        <w:fldChar w:fldCharType="end"/>
      </w:r>
      <w:r>
        <w:rPr>
          <w:rFonts w:hint="eastAsia" w:ascii="仿宋" w:hAnsi="仿宋" w:eastAsia="仿宋" w:cs="仿宋"/>
        </w:rPr>
        <w:fldChar w:fldCharType="end"/>
      </w:r>
    </w:p>
    <w:p w14:paraId="0262221F">
      <w:pPr>
        <w:pStyle w:val="13"/>
        <w:tabs>
          <w:tab w:val="left" w:pos="1680"/>
          <w:tab w:val="right" w:leader="dot" w:pos="8919"/>
        </w:tabs>
        <w:ind w:left="96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"_Toc218436944" </w:instrText>
      </w:r>
      <w:r>
        <w:rPr>
          <w:rFonts w:hint="eastAsia" w:ascii="仿宋" w:hAnsi="仿宋" w:eastAsia="仿宋" w:cs="仿宋"/>
        </w:rPr>
        <w:fldChar w:fldCharType="separate"/>
      </w:r>
      <w:r>
        <w:rPr>
          <w:rStyle w:val="32"/>
          <w:rFonts w:hint="eastAsia" w:ascii="仿宋" w:hAnsi="仿宋" w:eastAsia="仿宋" w:cs="仿宋"/>
        </w:rPr>
        <w:t>10-1</w:t>
      </w:r>
      <w:r>
        <w:rPr>
          <w:rFonts w:hint="eastAsia" w:ascii="仿宋" w:hAnsi="仿宋" w:eastAsia="仿宋" w:cs="仿宋"/>
          <w:sz w:val="22"/>
          <w:szCs w:val="24"/>
          <w14:ligatures w14:val="standardContextual"/>
        </w:rPr>
        <w:tab/>
      </w:r>
      <w:r>
        <w:rPr>
          <w:rStyle w:val="32"/>
          <w:rFonts w:hint="eastAsia" w:ascii="仿宋" w:hAnsi="仿宋" w:eastAsia="仿宋" w:cs="仿宋"/>
        </w:rPr>
        <w:t>、中小企业声明函格式</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_Toc218436944 \h </w:instrText>
      </w:r>
      <w:r>
        <w:rPr>
          <w:rFonts w:hint="eastAsia" w:ascii="仿宋" w:hAnsi="仿宋" w:eastAsia="仿宋" w:cs="仿宋"/>
        </w:rPr>
        <w:fldChar w:fldCharType="separate"/>
      </w:r>
      <w:r>
        <w:rPr>
          <w:rFonts w:hint="eastAsia" w:ascii="仿宋" w:hAnsi="仿宋" w:eastAsia="仿宋" w:cs="仿宋"/>
        </w:rPr>
        <w:t>93</w:t>
      </w:r>
      <w:r>
        <w:rPr>
          <w:rFonts w:hint="eastAsia" w:ascii="仿宋" w:hAnsi="仿宋" w:eastAsia="仿宋" w:cs="仿宋"/>
        </w:rPr>
        <w:fldChar w:fldCharType="end"/>
      </w:r>
      <w:r>
        <w:rPr>
          <w:rFonts w:hint="eastAsia" w:ascii="仿宋" w:hAnsi="仿宋" w:eastAsia="仿宋" w:cs="仿宋"/>
        </w:rPr>
        <w:fldChar w:fldCharType="end"/>
      </w:r>
    </w:p>
    <w:p w14:paraId="09C3B9EF">
      <w:pPr>
        <w:pStyle w:val="13"/>
        <w:tabs>
          <w:tab w:val="left" w:pos="1680"/>
          <w:tab w:val="right" w:leader="dot" w:pos="8919"/>
        </w:tabs>
        <w:ind w:left="96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"_Toc218436945" </w:instrText>
      </w:r>
      <w:r>
        <w:rPr>
          <w:rFonts w:hint="eastAsia" w:ascii="仿宋" w:hAnsi="仿宋" w:eastAsia="仿宋" w:cs="仿宋"/>
        </w:rPr>
        <w:fldChar w:fldCharType="separate"/>
      </w:r>
      <w:r>
        <w:rPr>
          <w:rStyle w:val="32"/>
          <w:rFonts w:hint="eastAsia" w:ascii="仿宋" w:hAnsi="仿宋" w:eastAsia="仿宋" w:cs="仿宋"/>
        </w:rPr>
        <w:t>10-2</w:t>
      </w:r>
      <w:r>
        <w:rPr>
          <w:rFonts w:hint="eastAsia" w:ascii="仿宋" w:hAnsi="仿宋" w:eastAsia="仿宋" w:cs="仿宋"/>
          <w:sz w:val="22"/>
          <w:szCs w:val="24"/>
          <w14:ligatures w14:val="standardContextual"/>
        </w:rPr>
        <w:tab/>
      </w:r>
      <w:r>
        <w:rPr>
          <w:rStyle w:val="32"/>
          <w:rFonts w:hint="eastAsia" w:ascii="仿宋" w:hAnsi="仿宋" w:eastAsia="仿宋" w:cs="仿宋"/>
        </w:rPr>
        <w:t>、残疾人福利性单位声明函格式</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_Toc218436945 \h </w:instrText>
      </w:r>
      <w:r>
        <w:rPr>
          <w:rFonts w:hint="eastAsia" w:ascii="仿宋" w:hAnsi="仿宋" w:eastAsia="仿宋" w:cs="仿宋"/>
        </w:rPr>
        <w:fldChar w:fldCharType="separate"/>
      </w:r>
      <w:r>
        <w:rPr>
          <w:rFonts w:hint="eastAsia" w:ascii="仿宋" w:hAnsi="仿宋" w:eastAsia="仿宋" w:cs="仿宋"/>
        </w:rPr>
        <w:t>95</w:t>
      </w:r>
      <w:r>
        <w:rPr>
          <w:rFonts w:hint="eastAsia" w:ascii="仿宋" w:hAnsi="仿宋" w:eastAsia="仿宋" w:cs="仿宋"/>
        </w:rPr>
        <w:fldChar w:fldCharType="end"/>
      </w:r>
      <w:r>
        <w:rPr>
          <w:rFonts w:hint="eastAsia" w:ascii="仿宋" w:hAnsi="仿宋" w:eastAsia="仿宋" w:cs="仿宋"/>
        </w:rPr>
        <w:fldChar w:fldCharType="end"/>
      </w:r>
    </w:p>
    <w:p w14:paraId="34C0C1EC">
      <w:pPr>
        <w:pStyle w:val="13"/>
        <w:tabs>
          <w:tab w:val="left" w:pos="1680"/>
          <w:tab w:val="right" w:leader="dot" w:pos="8919"/>
        </w:tabs>
        <w:ind w:left="96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"_Toc218436946" </w:instrText>
      </w:r>
      <w:r>
        <w:rPr>
          <w:rFonts w:hint="eastAsia" w:ascii="仿宋" w:hAnsi="仿宋" w:eastAsia="仿宋" w:cs="仿宋"/>
        </w:rPr>
        <w:fldChar w:fldCharType="separate"/>
      </w:r>
      <w:r>
        <w:rPr>
          <w:rStyle w:val="32"/>
          <w:rFonts w:hint="eastAsia" w:ascii="仿宋" w:hAnsi="仿宋" w:eastAsia="仿宋" w:cs="仿宋"/>
        </w:rPr>
        <w:t>10-3</w:t>
      </w:r>
      <w:r>
        <w:rPr>
          <w:rFonts w:hint="eastAsia" w:ascii="仿宋" w:hAnsi="仿宋" w:eastAsia="仿宋" w:cs="仿宋"/>
          <w:sz w:val="22"/>
          <w:szCs w:val="24"/>
          <w14:ligatures w14:val="standardContextual"/>
        </w:rPr>
        <w:tab/>
      </w:r>
      <w:r>
        <w:rPr>
          <w:rStyle w:val="32"/>
          <w:rFonts w:hint="eastAsia" w:ascii="仿宋" w:hAnsi="仿宋" w:eastAsia="仿宋" w:cs="仿宋"/>
        </w:rPr>
        <w:t>、分包意向协议格式</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_Toc218436946 \h </w:instrText>
      </w:r>
      <w:r>
        <w:rPr>
          <w:rFonts w:hint="eastAsia" w:ascii="仿宋" w:hAnsi="仿宋" w:eastAsia="仿宋" w:cs="仿宋"/>
        </w:rPr>
        <w:fldChar w:fldCharType="separate"/>
      </w:r>
      <w:r>
        <w:rPr>
          <w:rFonts w:hint="eastAsia" w:ascii="仿宋" w:hAnsi="仿宋" w:eastAsia="仿宋" w:cs="仿宋"/>
        </w:rPr>
        <w:t>96</w:t>
      </w:r>
      <w:r>
        <w:rPr>
          <w:rFonts w:hint="eastAsia" w:ascii="仿宋" w:hAnsi="仿宋" w:eastAsia="仿宋" w:cs="仿宋"/>
        </w:rPr>
        <w:fldChar w:fldCharType="end"/>
      </w:r>
      <w:r>
        <w:rPr>
          <w:rFonts w:hint="eastAsia" w:ascii="仿宋" w:hAnsi="仿宋" w:eastAsia="仿宋" w:cs="仿宋"/>
        </w:rPr>
        <w:fldChar w:fldCharType="end"/>
      </w:r>
    </w:p>
    <w:p w14:paraId="61DC38C4">
      <w:pPr>
        <w:pStyle w:val="13"/>
        <w:tabs>
          <w:tab w:val="left" w:pos="1680"/>
          <w:tab w:val="right" w:leader="dot" w:pos="8919"/>
        </w:tabs>
        <w:ind w:left="960"/>
        <w:rPr>
          <w:rFonts w:hint="eastAsia" w:ascii="仿宋" w:hAnsi="仿宋" w:eastAsia="仿宋" w:cs="仿宋"/>
          <w:sz w:val="22"/>
          <w:szCs w:val="24"/>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"_Toc218436947" </w:instrText>
      </w:r>
      <w:r>
        <w:rPr>
          <w:rFonts w:hint="eastAsia" w:ascii="仿宋" w:hAnsi="仿宋" w:eastAsia="仿宋" w:cs="仿宋"/>
        </w:rPr>
        <w:fldChar w:fldCharType="separate"/>
      </w:r>
      <w:r>
        <w:rPr>
          <w:rStyle w:val="32"/>
          <w:rFonts w:hint="eastAsia" w:ascii="仿宋" w:hAnsi="仿宋" w:eastAsia="仿宋" w:cs="仿宋"/>
        </w:rPr>
        <w:t>10-4</w:t>
      </w:r>
      <w:r>
        <w:rPr>
          <w:rFonts w:hint="eastAsia" w:ascii="仿宋" w:hAnsi="仿宋" w:eastAsia="仿宋" w:cs="仿宋"/>
          <w:sz w:val="22"/>
          <w:szCs w:val="24"/>
          <w14:ligatures w14:val="standardContextual"/>
        </w:rPr>
        <w:tab/>
      </w:r>
      <w:r>
        <w:rPr>
          <w:rStyle w:val="32"/>
          <w:rFonts w:hint="eastAsia" w:ascii="仿宋" w:hAnsi="仿宋" w:eastAsia="仿宋" w:cs="仿宋"/>
        </w:rPr>
        <w:t>、关于符合本国产品标准的声明函或财政部会同有关部门规定的有关证明文件</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_Toc218436947 \h </w:instrText>
      </w:r>
      <w:r>
        <w:rPr>
          <w:rFonts w:hint="eastAsia" w:ascii="仿宋" w:hAnsi="仿宋" w:eastAsia="仿宋" w:cs="仿宋"/>
        </w:rPr>
        <w:fldChar w:fldCharType="separate"/>
      </w:r>
      <w:r>
        <w:rPr>
          <w:rFonts w:hint="eastAsia" w:ascii="仿宋" w:hAnsi="仿宋" w:eastAsia="仿宋" w:cs="仿宋"/>
        </w:rPr>
        <w:t>97</w:t>
      </w:r>
      <w:r>
        <w:rPr>
          <w:rFonts w:hint="eastAsia" w:ascii="仿宋" w:hAnsi="仿宋" w:eastAsia="仿宋" w:cs="仿宋"/>
        </w:rPr>
        <w:fldChar w:fldCharType="end"/>
      </w:r>
      <w:r>
        <w:rPr>
          <w:rFonts w:hint="eastAsia" w:ascii="仿宋" w:hAnsi="仿宋" w:eastAsia="仿宋" w:cs="仿宋"/>
        </w:rPr>
        <w:fldChar w:fldCharType="end"/>
      </w:r>
    </w:p>
    <w:p w14:paraId="1744E2E7">
      <w:pPr>
        <w:pStyle w:val="13"/>
        <w:tabs>
          <w:tab w:val="left" w:pos="1680"/>
          <w:tab w:val="right" w:leader="dot" w:pos="8919"/>
        </w:tabs>
        <w:rPr>
          <w:rFonts w:hint="eastAsia" w:ascii="仿宋" w:hAnsi="仿宋" w:eastAsia="仿宋" w:cs="仿宋"/>
          <w:sz w:val="22"/>
          <w:szCs w:val="24"/>
          <w14:ligatures w14:val="standardContextual"/>
        </w:rPr>
      </w:pPr>
    </w:p>
    <w:p w14:paraId="1DF45036">
      <w:pPr>
        <w:rPr>
          <w:rFonts w:hint="eastAsia" w:ascii="仿宋" w:hAnsi="仿宋" w:eastAsia="仿宋" w:cs="仿宋"/>
        </w:rPr>
      </w:pPr>
      <w:r>
        <w:rPr>
          <w:rFonts w:hint="eastAsia" w:ascii="仿宋" w:hAnsi="仿宋" w:eastAsia="仿宋" w:cs="仿宋"/>
        </w:rPr>
        <w:fldChar w:fldCharType="end"/>
      </w:r>
    </w:p>
    <w:p w14:paraId="40B5D879">
      <w:pPr>
        <w:widowControl/>
        <w:adjustRightInd/>
        <w:snapToGrid/>
        <w:spacing w:line="240" w:lineRule="auto"/>
        <w:jc w:val="left"/>
        <w:rPr>
          <w:rFonts w:hint="eastAsia" w:ascii="仿宋" w:hAnsi="仿宋" w:eastAsia="仿宋" w:cs="仿宋"/>
        </w:rPr>
      </w:pPr>
      <w:r>
        <w:rPr>
          <w:rFonts w:hint="eastAsia" w:ascii="仿宋" w:hAnsi="仿宋" w:eastAsia="仿宋" w:cs="仿宋"/>
        </w:rPr>
        <w:br w:type="page"/>
      </w:r>
    </w:p>
    <w:p w14:paraId="1B3E5DEB">
      <w:pPr>
        <w:rPr>
          <w:rFonts w:hint="eastAsia" w:ascii="仿宋" w:hAnsi="仿宋" w:eastAsia="仿宋" w:cs="仿宋"/>
        </w:rPr>
        <w:sectPr>
          <w:footerReference r:id="rId7" w:type="first"/>
          <w:pgSz w:w="11906" w:h="16838"/>
          <w:pgMar w:top="1440" w:right="1559" w:bottom="1440" w:left="1418" w:header="851" w:footer="992" w:gutter="0"/>
          <w:pgNumType w:fmt="decimal" w:start="1"/>
          <w:cols w:space="425" w:num="1"/>
          <w:titlePg/>
          <w:docGrid w:type="lines" w:linePitch="312" w:charSpace="0"/>
        </w:sectPr>
      </w:pPr>
    </w:p>
    <w:p w14:paraId="42A5D08B">
      <w:pPr>
        <w:rPr>
          <w:rFonts w:hint="eastAsia" w:ascii="仿宋" w:hAnsi="仿宋" w:eastAsia="仿宋" w:cs="仿宋"/>
        </w:rPr>
      </w:pPr>
    </w:p>
    <w:p w14:paraId="6E3E4BF8">
      <w:pPr>
        <w:pStyle w:val="2"/>
        <w:rPr>
          <w:rFonts w:hint="eastAsia" w:ascii="仿宋" w:hAnsi="仿宋" w:eastAsia="仿宋" w:cs="仿宋"/>
        </w:rPr>
      </w:pPr>
      <w:bookmarkStart w:id="3" w:name="_Toc218436862"/>
      <w:r>
        <w:rPr>
          <w:rFonts w:hint="eastAsia" w:ascii="仿宋" w:hAnsi="仿宋" w:eastAsia="仿宋" w:cs="仿宋"/>
        </w:rPr>
        <w:t>第一章  投标邀请</w:t>
      </w:r>
      <w:bookmarkEnd w:id="3"/>
    </w:p>
    <w:p w14:paraId="66F56360">
      <w:pPr>
        <w:rPr>
          <w:rFonts w:hint="eastAsia" w:ascii="仿宋" w:hAnsi="仿宋" w:eastAsia="仿宋" w:cs="仿宋"/>
          <w:b/>
          <w:bCs/>
        </w:rPr>
      </w:pPr>
      <w:r>
        <w:rPr>
          <w:rFonts w:hint="eastAsia" w:ascii="仿宋" w:hAnsi="仿宋" w:eastAsia="仿宋" w:cs="仿宋"/>
          <w:b/>
          <w:bCs/>
        </w:rPr>
        <w:t>项目概况</w:t>
      </w:r>
    </w:p>
    <w:p w14:paraId="6EF2447F">
      <w:pPr>
        <w:pStyle w:val="51"/>
        <w:ind w:firstLine="48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安标定制（2026-2027）</w:t>
      </w:r>
      <w:r>
        <w:rPr>
          <w:rFonts w:hint="eastAsia" w:ascii="仿宋" w:hAnsi="仿宋" w:eastAsia="仿宋" w:cs="仿宋"/>
          <w:color w:val="000000" w:themeColor="text1"/>
          <w14:textFill>
            <w14:solidFill>
              <w14:schemeClr w14:val="tx1"/>
            </w14:solidFill>
          </w14:textFill>
        </w:rPr>
        <w:t>招标项目的潜在投标人应在“中化商务电子招投标平台”（ebid.sinochemitc.com）获取招标文件，并于20</w:t>
      </w:r>
      <w:r>
        <w:rPr>
          <w:rFonts w:hint="eastAsia" w:ascii="仿宋" w:hAnsi="仿宋" w:eastAsia="仿宋" w:cs="仿宋"/>
          <w:color w:val="000000" w:themeColor="text1"/>
          <w:lang w:val="en-US" w:eastAsia="zh-CN"/>
          <w14:textFill>
            <w14:solidFill>
              <w14:schemeClr w14:val="tx1"/>
            </w14:solidFill>
          </w14:textFill>
        </w:rPr>
        <w:t>26</w:t>
      </w:r>
      <w:r>
        <w:rPr>
          <w:rFonts w:hint="eastAsia" w:ascii="仿宋" w:hAnsi="仿宋" w:eastAsia="仿宋" w:cs="仿宋"/>
          <w:color w:val="000000" w:themeColor="text1"/>
          <w14:textFill>
            <w14:solidFill>
              <w14:schemeClr w14:val="tx1"/>
            </w14:solidFill>
          </w14:textFill>
        </w:rPr>
        <w:t>年</w:t>
      </w:r>
      <w:r>
        <w:rPr>
          <w:rFonts w:hint="eastAsia" w:ascii="仿宋" w:hAnsi="仿宋" w:eastAsia="仿宋" w:cs="仿宋"/>
          <w:color w:val="000000" w:themeColor="text1"/>
          <w:lang w:val="en-US" w:eastAsia="zh-CN"/>
          <w14:textFill>
            <w14:solidFill>
              <w14:schemeClr w14:val="tx1"/>
            </w14:solidFill>
          </w14:textFill>
        </w:rPr>
        <w:t>07</w:t>
      </w:r>
      <w:r>
        <w:rPr>
          <w:rFonts w:hint="eastAsia" w:ascii="仿宋" w:hAnsi="仿宋" w:eastAsia="仿宋" w:cs="仿宋"/>
          <w:color w:val="000000" w:themeColor="text1"/>
          <w14:textFill>
            <w14:solidFill>
              <w14:schemeClr w14:val="tx1"/>
            </w14:solidFill>
          </w14:textFill>
        </w:rPr>
        <w:t>月</w:t>
      </w:r>
      <w:r>
        <w:rPr>
          <w:rFonts w:hint="eastAsia" w:ascii="仿宋" w:hAnsi="仿宋" w:eastAsia="仿宋" w:cs="仿宋"/>
          <w:color w:val="000000" w:themeColor="text1"/>
          <w:lang w:val="en-US" w:eastAsia="zh-CN"/>
          <w14:textFill>
            <w14:solidFill>
              <w14:schemeClr w14:val="tx1"/>
            </w14:solidFill>
          </w14:textFill>
        </w:rPr>
        <w:t>30</w:t>
      </w:r>
      <w:r>
        <w:rPr>
          <w:rFonts w:hint="eastAsia" w:ascii="仿宋" w:hAnsi="仿宋" w:eastAsia="仿宋" w:cs="仿宋"/>
          <w:color w:val="000000" w:themeColor="text1"/>
          <w14:textFill>
            <w14:solidFill>
              <w14:schemeClr w14:val="tx1"/>
            </w14:solidFill>
          </w14:textFill>
        </w:rPr>
        <w:t>日09:30（北京时间）前递交投标文件。</w:t>
      </w:r>
    </w:p>
    <w:p w14:paraId="5F3AA82F">
      <w:pPr>
        <w:pStyle w:val="45"/>
        <w:rPr>
          <w:rFonts w:hint="eastAsia" w:ascii="仿宋" w:hAnsi="仿宋" w:eastAsia="仿宋" w:cs="仿宋"/>
          <w:b/>
          <w:color w:val="000000" w:themeColor="text1"/>
          <w14:textFill>
            <w14:solidFill>
              <w14:schemeClr w14:val="tx1"/>
            </w14:solidFill>
          </w14:textFill>
        </w:rPr>
      </w:pPr>
      <w:r>
        <w:rPr>
          <w:rFonts w:hint="eastAsia" w:ascii="仿宋" w:hAnsi="仿宋" w:eastAsia="仿宋" w:cs="仿宋"/>
          <w:b/>
          <w:color w:val="000000" w:themeColor="text1"/>
          <w14:textFill>
            <w14:solidFill>
              <w14:schemeClr w14:val="tx1"/>
            </w14:solidFill>
          </w14:textFill>
        </w:rPr>
        <w:t>一、项目基本情况：</w:t>
      </w:r>
    </w:p>
    <w:p w14:paraId="6852EA37">
      <w:pPr>
        <w:pStyle w:val="51"/>
        <w:ind w:firstLine="48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项目编号：</w:t>
      </w:r>
      <w:r>
        <w:rPr>
          <w:rFonts w:hint="eastAsia" w:ascii="仿宋" w:hAnsi="仿宋" w:eastAsia="仿宋" w:cs="仿宋"/>
          <w:color w:val="000000" w:themeColor="text1"/>
          <w:lang w:eastAsia="zh-CN"/>
          <w14:textFill>
            <w14:solidFill>
              <w14:schemeClr w14:val="tx1"/>
            </w14:solidFill>
          </w14:textFill>
        </w:rPr>
        <w:t>0747-2661SCCMY180</w:t>
      </w:r>
    </w:p>
    <w:p w14:paraId="4FF02356">
      <w:pPr>
        <w:pStyle w:val="51"/>
        <w:ind w:firstLine="48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项目名称：</w:t>
      </w:r>
      <w:r>
        <w:rPr>
          <w:rFonts w:hint="eastAsia" w:ascii="仿宋" w:hAnsi="仿宋" w:eastAsia="仿宋" w:cs="仿宋"/>
          <w:color w:val="000000" w:themeColor="text1"/>
          <w:lang w:eastAsia="zh-CN"/>
          <w14:textFill>
            <w14:solidFill>
              <w14:schemeClr w14:val="tx1"/>
            </w14:solidFill>
          </w14:textFill>
        </w:rPr>
        <w:t>安标定制（2026-2027）</w:t>
      </w:r>
    </w:p>
    <w:p w14:paraId="4A886E89">
      <w:pPr>
        <w:pStyle w:val="51"/>
        <w:ind w:firstLine="480"/>
        <w:rPr>
          <w:rFonts w:hint="eastAsia" w:ascii="仿宋" w:hAnsi="仿宋" w:eastAsia="仿宋" w:cs="仿宋"/>
          <w:color w:val="000000" w:themeColor="text1"/>
          <w:lang w:val="en-US" w:eastAsia="zh-CN"/>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预算金额：</w:t>
      </w:r>
      <w:r>
        <w:rPr>
          <w:rFonts w:hint="eastAsia" w:ascii="仿宋" w:hAnsi="仿宋" w:eastAsia="仿宋" w:cs="仿宋"/>
          <w:color w:val="000000" w:themeColor="text1"/>
          <w:lang w:val="en-US" w:eastAsia="zh-CN"/>
          <w14:textFill>
            <w14:solidFill>
              <w14:schemeClr w14:val="tx1"/>
            </w14:solidFill>
          </w14:textFill>
        </w:rPr>
        <w:t>2年共240</w:t>
      </w:r>
      <w:r>
        <w:rPr>
          <w:rFonts w:hint="eastAsia" w:ascii="仿宋" w:hAnsi="仿宋" w:eastAsia="仿宋" w:cs="仿宋"/>
          <w:color w:val="000000" w:themeColor="text1"/>
          <w14:textFill>
            <w14:solidFill>
              <w14:schemeClr w14:val="tx1"/>
            </w14:solidFill>
          </w14:textFill>
        </w:rPr>
        <w:t>万元（人民币）</w:t>
      </w:r>
    </w:p>
    <w:p w14:paraId="6F0564DE">
      <w:pPr>
        <w:pStyle w:val="51"/>
        <w:ind w:firstLine="480"/>
        <w:rPr>
          <w:rFonts w:hint="eastAsia" w:ascii="仿宋" w:hAnsi="仿宋" w:eastAsia="仿宋" w:cs="仿宋"/>
          <w:color w:val="000000" w:themeColor="text1"/>
          <w:lang w:val="en-US" w:eastAsia="zh-CN"/>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最高限价：</w:t>
      </w:r>
      <w:r>
        <w:rPr>
          <w:rFonts w:hint="eastAsia" w:ascii="仿宋" w:hAnsi="仿宋" w:eastAsia="仿宋" w:cs="仿宋"/>
          <w:color w:val="000000" w:themeColor="text1"/>
          <w:lang w:val="en-US" w:eastAsia="zh-CN"/>
          <w14:textFill>
            <w14:solidFill>
              <w14:schemeClr w14:val="tx1"/>
            </w14:solidFill>
          </w14:textFill>
        </w:rPr>
        <w:t>无</w:t>
      </w:r>
    </w:p>
    <w:p w14:paraId="3CFB9674">
      <w:pPr>
        <w:pStyle w:val="51"/>
        <w:ind w:firstLine="48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采购需求：</w:t>
      </w:r>
    </w:p>
    <w:p w14:paraId="1AC7B915">
      <w:pPr>
        <w:pStyle w:val="51"/>
        <w:keepNext w:val="0"/>
        <w:keepLines w:val="0"/>
        <w:pageBreakBefore w:val="0"/>
        <w:widowControl w:val="0"/>
        <w:numPr>
          <w:ilvl w:val="0"/>
          <w:numId w:val="0"/>
        </w:numPr>
        <w:kinsoku/>
        <w:wordWrap/>
        <w:overflowPunct/>
        <w:topLinePunct w:val="0"/>
        <w:autoSpaceDE/>
        <w:autoSpaceDN/>
        <w:bidi w:val="0"/>
        <w:adjustRightInd w:val="0"/>
        <w:snapToGrid w:val="0"/>
        <w:ind w:left="0" w:leftChars="0" w:firstLine="480" w:firstLineChars="200"/>
        <w:textAlignment w:val="auto"/>
        <w:rPr>
          <w:rFonts w:hint="eastAsia" w:ascii="仿宋" w:hAnsi="仿宋" w:eastAsia="仿宋" w:cs="仿宋"/>
          <w:color w:val="000000" w:themeColor="text1"/>
          <w14:textFill>
            <w14:solidFill>
              <w14:schemeClr w14:val="tx1"/>
            </w14:solidFill>
          </w14:textFill>
        </w:rPr>
      </w:pPr>
      <w:bookmarkStart w:id="4" w:name="_Hlk73362345"/>
      <w:r>
        <w:rPr>
          <w:rFonts w:hint="eastAsia" w:ascii="仿宋" w:hAnsi="仿宋" w:eastAsia="仿宋" w:cs="仿宋"/>
          <w:color w:val="000000" w:themeColor="text1"/>
          <w:lang w:eastAsia="zh-CN"/>
          <w14:textFill>
            <w14:solidFill>
              <w14:schemeClr w14:val="tx1"/>
            </w14:solidFill>
          </w14:textFill>
        </w:rPr>
        <w:t>（</w:t>
      </w:r>
      <w:r>
        <w:rPr>
          <w:rFonts w:hint="eastAsia" w:ascii="仿宋" w:hAnsi="仿宋" w:eastAsia="仿宋" w:cs="仿宋"/>
          <w:color w:val="000000" w:themeColor="text1"/>
          <w:lang w:val="en-US" w:eastAsia="zh-CN"/>
          <w14:textFill>
            <w14:solidFill>
              <w14:schemeClr w14:val="tx1"/>
            </w14:solidFill>
          </w14:textFill>
        </w:rPr>
        <w:t>1</w:t>
      </w:r>
      <w:r>
        <w:rPr>
          <w:rFonts w:hint="eastAsia" w:ascii="仿宋" w:hAnsi="仿宋" w:eastAsia="仿宋" w:cs="仿宋"/>
          <w:color w:val="000000" w:themeColor="text1"/>
          <w:lang w:eastAsia="zh-CN"/>
          <w14:textFill>
            <w14:solidFill>
              <w14:schemeClr w14:val="tx1"/>
            </w14:solidFill>
          </w14:textFill>
        </w:rPr>
        <w:t>）</w:t>
      </w:r>
      <w:r>
        <w:rPr>
          <w:rFonts w:hint="eastAsia" w:ascii="仿宋" w:hAnsi="仿宋" w:eastAsia="仿宋" w:cs="仿宋"/>
          <w:color w:val="000000" w:themeColor="text1"/>
          <w14:textFill>
            <w14:solidFill>
              <w14:schemeClr w14:val="tx1"/>
            </w14:solidFill>
          </w14:textFill>
        </w:rPr>
        <w:t>采购需求一览表：根据</w:t>
      </w:r>
      <w:r>
        <w:rPr>
          <w:rFonts w:hint="eastAsia" w:ascii="仿宋" w:hAnsi="仿宋" w:eastAsia="仿宋" w:cs="仿宋"/>
          <w:color w:val="000000" w:themeColor="text1"/>
          <w:lang w:val="en-US" w:eastAsia="zh-CN"/>
          <w14:textFill>
            <w14:solidFill>
              <w14:schemeClr w14:val="tx1"/>
            </w14:solidFill>
          </w14:textFill>
        </w:rPr>
        <w:t>招标人</w:t>
      </w:r>
      <w:r>
        <w:rPr>
          <w:rFonts w:hint="eastAsia" w:ascii="仿宋" w:hAnsi="仿宋" w:eastAsia="仿宋" w:cs="仿宋"/>
          <w:color w:val="000000" w:themeColor="text1"/>
          <w14:textFill>
            <w14:solidFill>
              <w14:schemeClr w14:val="tx1"/>
            </w14:solidFill>
          </w14:textFill>
        </w:rPr>
        <w:t>作业现场实际情况，定制和安装适用的安全警示类标志、各种标牌、标线</w:t>
      </w:r>
      <w:r>
        <w:rPr>
          <w:rFonts w:hint="eastAsia" w:ascii="仿宋" w:hAnsi="仿宋" w:eastAsia="仿宋" w:cs="仿宋"/>
          <w:color w:val="000000" w:themeColor="text1"/>
          <w:lang w:val="en-US" w:eastAsia="zh-CN"/>
          <w14:textFill>
            <w14:solidFill>
              <w14:schemeClr w14:val="tx1"/>
            </w14:solidFill>
          </w14:textFill>
        </w:rPr>
        <w:t>，主要类型包含</w:t>
      </w:r>
      <w:r>
        <w:rPr>
          <w:rFonts w:hint="eastAsia" w:ascii="仿宋" w:hAnsi="仿宋" w:eastAsia="仿宋" w:cs="仿宋"/>
          <w:color w:val="000000" w:themeColor="text1"/>
          <w14:textFill>
            <w14:solidFill>
              <w14:schemeClr w14:val="tx1"/>
            </w14:solidFill>
          </w14:textFill>
        </w:rPr>
        <w:t>安全色及安全标线</w:t>
      </w:r>
      <w:r>
        <w:rPr>
          <w:rFonts w:hint="eastAsia" w:ascii="仿宋" w:hAnsi="仿宋" w:eastAsia="仿宋" w:cs="仿宋"/>
          <w:color w:val="000000" w:themeColor="text1"/>
          <w:lang w:eastAsia="zh-CN"/>
          <w14:textFill>
            <w14:solidFill>
              <w14:schemeClr w14:val="tx1"/>
            </w14:solidFill>
          </w14:textFill>
        </w:rPr>
        <w:t>、</w:t>
      </w:r>
      <w:r>
        <w:rPr>
          <w:rFonts w:hint="eastAsia" w:ascii="仿宋" w:hAnsi="仿宋" w:eastAsia="仿宋" w:cs="仿宋"/>
          <w:color w:val="000000" w:themeColor="text1"/>
          <w14:textFill>
            <w14:solidFill>
              <w14:schemeClr w14:val="tx1"/>
            </w14:solidFill>
          </w14:textFill>
        </w:rPr>
        <w:t>安全标识</w:t>
      </w:r>
      <w:r>
        <w:rPr>
          <w:rFonts w:hint="eastAsia" w:ascii="仿宋" w:hAnsi="仿宋" w:eastAsia="仿宋" w:cs="仿宋"/>
          <w:color w:val="000000" w:themeColor="text1"/>
          <w:lang w:eastAsia="zh-CN"/>
          <w14:textFill>
            <w14:solidFill>
              <w14:schemeClr w14:val="tx1"/>
            </w14:solidFill>
          </w14:textFill>
        </w:rPr>
        <w:t>、</w:t>
      </w:r>
      <w:r>
        <w:rPr>
          <w:rFonts w:hint="eastAsia" w:ascii="仿宋" w:hAnsi="仿宋" w:eastAsia="仿宋" w:cs="仿宋"/>
          <w:color w:val="000000" w:themeColor="text1"/>
          <w14:textFill>
            <w14:solidFill>
              <w14:schemeClr w14:val="tx1"/>
            </w14:solidFill>
          </w14:textFill>
        </w:rPr>
        <w:t>设备标识</w:t>
      </w:r>
      <w:r>
        <w:rPr>
          <w:rFonts w:hint="eastAsia" w:ascii="仿宋" w:hAnsi="仿宋" w:eastAsia="仿宋" w:cs="仿宋"/>
          <w:color w:val="000000" w:themeColor="text1"/>
          <w:lang w:eastAsia="zh-CN"/>
          <w14:textFill>
            <w14:solidFill>
              <w14:schemeClr w14:val="tx1"/>
            </w14:solidFill>
          </w14:textFill>
        </w:rPr>
        <w:t>、</w:t>
      </w:r>
      <w:r>
        <w:rPr>
          <w:rFonts w:hint="eastAsia" w:ascii="仿宋" w:hAnsi="仿宋" w:eastAsia="仿宋" w:cs="仿宋"/>
          <w:color w:val="000000" w:themeColor="text1"/>
          <w14:textFill>
            <w14:solidFill>
              <w14:schemeClr w14:val="tx1"/>
            </w14:solidFill>
          </w14:textFill>
        </w:rPr>
        <w:t>6S管理</w:t>
      </w:r>
      <w:r>
        <w:rPr>
          <w:rFonts w:hint="eastAsia" w:ascii="仿宋" w:hAnsi="仿宋" w:eastAsia="仿宋" w:cs="仿宋"/>
          <w:color w:val="000000" w:themeColor="text1"/>
          <w:lang w:eastAsia="zh-CN"/>
          <w14:textFill>
            <w14:solidFill>
              <w14:schemeClr w14:val="tx1"/>
            </w14:solidFill>
          </w14:textFill>
        </w:rPr>
        <w:t>。</w:t>
      </w:r>
    </w:p>
    <w:bookmarkEnd w:id="4"/>
    <w:p w14:paraId="118717DB">
      <w:pPr>
        <w:pStyle w:val="51"/>
        <w:keepNext w:val="0"/>
        <w:keepLines w:val="0"/>
        <w:pageBreakBefore w:val="0"/>
        <w:widowControl w:val="0"/>
        <w:numPr>
          <w:ilvl w:val="0"/>
          <w:numId w:val="0"/>
        </w:numPr>
        <w:kinsoku/>
        <w:wordWrap/>
        <w:overflowPunct/>
        <w:topLinePunct w:val="0"/>
        <w:autoSpaceDE/>
        <w:autoSpaceDN/>
        <w:bidi w:val="0"/>
        <w:adjustRightInd w:val="0"/>
        <w:snapToGrid w:val="0"/>
        <w:ind w:left="0" w:leftChars="0" w:firstLine="480" w:firstLineChars="200"/>
        <w:textAlignment w:val="auto"/>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w:t>
      </w:r>
      <w:r>
        <w:rPr>
          <w:rFonts w:hint="eastAsia" w:ascii="仿宋" w:hAnsi="仿宋" w:eastAsia="仿宋" w:cs="仿宋"/>
          <w:color w:val="000000" w:themeColor="text1"/>
          <w:lang w:val="en-US" w:eastAsia="zh-CN"/>
          <w14:textFill>
            <w14:solidFill>
              <w14:schemeClr w14:val="tx1"/>
            </w14:solidFill>
          </w14:textFill>
        </w:rPr>
        <w:t>2</w:t>
      </w:r>
      <w:r>
        <w:rPr>
          <w:rFonts w:hint="eastAsia" w:ascii="仿宋" w:hAnsi="仿宋" w:eastAsia="仿宋" w:cs="仿宋"/>
          <w:color w:val="000000" w:themeColor="text1"/>
          <w:lang w:eastAsia="zh-CN"/>
          <w14:textFill>
            <w14:solidFill>
              <w14:schemeClr w14:val="tx1"/>
            </w14:solidFill>
          </w14:textFill>
        </w:rPr>
        <w:t>）</w:t>
      </w:r>
      <w:r>
        <w:rPr>
          <w:rFonts w:hint="eastAsia" w:ascii="仿宋" w:hAnsi="仿宋" w:eastAsia="仿宋" w:cs="仿宋"/>
          <w:color w:val="000000" w:themeColor="text1"/>
          <w14:textFill>
            <w14:solidFill>
              <w14:schemeClr w14:val="tx1"/>
            </w14:solidFill>
          </w14:textFill>
        </w:rPr>
        <w:t>是否专门面向中小企业或小型、微型企业采购：</w:t>
      </w:r>
      <w:bookmarkStart w:id="5" w:name="_Hlk73362647"/>
      <w:bookmarkStart w:id="6" w:name="_Hlk73362450"/>
      <w:r>
        <w:rPr>
          <w:rFonts w:hint="eastAsia" w:ascii="仿宋" w:hAnsi="仿宋" w:eastAsia="仿宋" w:cs="仿宋"/>
          <w:color w:val="000000" w:themeColor="text1"/>
          <w14:textFill>
            <w14:solidFill>
              <w14:schemeClr w14:val="tx1"/>
            </w14:solidFill>
          </w14:textFill>
        </w:rPr>
        <w:t>整体面向中小企业。</w:t>
      </w:r>
    </w:p>
    <w:bookmarkEnd w:id="5"/>
    <w:bookmarkEnd w:id="6"/>
    <w:p w14:paraId="5B9E0846">
      <w:pPr>
        <w:pStyle w:val="51"/>
        <w:ind w:firstLine="48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注：投标必须以采购包（也称为“包件”或“包”）为单位，对所投包件号中的所有内容进行投标，不允许将包件拆开投标,也不允许将几个包件合并报一个价格投标，评标、授标以包件为单位。</w:t>
      </w:r>
    </w:p>
    <w:p w14:paraId="58B04377">
      <w:pPr>
        <w:pStyle w:val="51"/>
        <w:ind w:firstLine="48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合同履行期限：</w:t>
      </w:r>
      <w:r>
        <w:rPr>
          <w:rFonts w:hint="eastAsia" w:ascii="仿宋" w:hAnsi="仿宋" w:eastAsia="仿宋" w:cs="仿宋"/>
          <w:color w:val="000000" w:themeColor="text1"/>
          <w:lang w:eastAsia="zh-CN"/>
          <w14:textFill>
            <w14:solidFill>
              <w14:schemeClr w14:val="tx1"/>
            </w14:solidFill>
          </w14:textFill>
        </w:rPr>
        <w:t>自合同签订之日起2年或采购金额达到项目预算240万元，以二者先到时间为准。</w:t>
      </w:r>
    </w:p>
    <w:p w14:paraId="7D19047E">
      <w:pPr>
        <w:pStyle w:val="51"/>
        <w:ind w:firstLine="480"/>
        <w:rPr>
          <w:rFonts w:hint="eastAsia" w:ascii="仿宋" w:hAnsi="仿宋" w:eastAsia="仿宋" w:cs="仿宋"/>
          <w:color w:val="FF0000"/>
        </w:rPr>
      </w:pPr>
      <w:r>
        <w:rPr>
          <w:rFonts w:hint="eastAsia" w:ascii="仿宋" w:hAnsi="仿宋" w:eastAsia="仿宋" w:cs="仿宋"/>
        </w:rPr>
        <w:t>本项目（</w:t>
      </w:r>
      <w:r>
        <w:rPr>
          <w:rFonts w:hint="eastAsia" w:ascii="仿宋" w:hAnsi="仿宋" w:eastAsia="仿宋" w:cs="仿宋"/>
          <w:color w:val="FF0000"/>
        </w:rPr>
        <w:t>不接受</w:t>
      </w:r>
      <w:r>
        <w:rPr>
          <w:rFonts w:hint="eastAsia" w:ascii="仿宋" w:hAnsi="仿宋" w:eastAsia="仿宋" w:cs="仿宋"/>
        </w:rPr>
        <w:t>）联合体投标。</w:t>
      </w:r>
    </w:p>
    <w:p w14:paraId="43CE54ED">
      <w:pPr>
        <w:pStyle w:val="45"/>
        <w:rPr>
          <w:rFonts w:hint="eastAsia" w:ascii="仿宋" w:hAnsi="仿宋" w:eastAsia="仿宋" w:cs="仿宋"/>
          <w:b/>
        </w:rPr>
      </w:pPr>
      <w:r>
        <w:rPr>
          <w:rFonts w:hint="eastAsia" w:ascii="仿宋" w:hAnsi="仿宋" w:eastAsia="仿宋" w:cs="仿宋"/>
          <w:b/>
        </w:rPr>
        <w:t>二、申请人的资格要求：</w:t>
      </w:r>
    </w:p>
    <w:p w14:paraId="5D9CEB60">
      <w:pPr>
        <w:pStyle w:val="51"/>
        <w:ind w:firstLine="480"/>
        <w:rPr>
          <w:rFonts w:hint="eastAsia" w:ascii="仿宋" w:hAnsi="仿宋" w:eastAsia="仿宋" w:cs="仿宋"/>
        </w:rPr>
      </w:pPr>
      <w:r>
        <w:rPr>
          <w:rFonts w:hint="eastAsia" w:ascii="仿宋" w:hAnsi="仿宋" w:eastAsia="仿宋" w:cs="仿宋"/>
        </w:rPr>
        <w:t>1.</w:t>
      </w:r>
      <w:r>
        <w:rPr>
          <w:rFonts w:hint="eastAsia" w:ascii="仿宋" w:hAnsi="仿宋" w:eastAsia="仿宋" w:cs="仿宋"/>
        </w:rPr>
        <w:tab/>
      </w:r>
      <w:r>
        <w:rPr>
          <w:rFonts w:hint="eastAsia" w:ascii="仿宋" w:hAnsi="仿宋" w:eastAsia="仿宋" w:cs="仿宋"/>
        </w:rPr>
        <w:t>满足《中华人民共和国政府采购法》第二十二条规定；</w:t>
      </w:r>
    </w:p>
    <w:p w14:paraId="53209ED6">
      <w:pPr>
        <w:pStyle w:val="51"/>
        <w:ind w:firstLine="480"/>
        <w:rPr>
          <w:rFonts w:hint="eastAsia" w:ascii="仿宋" w:hAnsi="仿宋" w:eastAsia="仿宋" w:cs="仿宋"/>
        </w:rPr>
      </w:pPr>
      <w:r>
        <w:rPr>
          <w:rFonts w:hint="eastAsia" w:ascii="仿宋" w:hAnsi="仿宋" w:eastAsia="仿宋" w:cs="仿宋"/>
        </w:rPr>
        <w:t>2.</w:t>
      </w:r>
      <w:r>
        <w:rPr>
          <w:rFonts w:hint="eastAsia" w:ascii="仿宋" w:hAnsi="仿宋" w:eastAsia="仿宋" w:cs="仿宋"/>
        </w:rPr>
        <w:tab/>
      </w:r>
      <w:r>
        <w:rPr>
          <w:rFonts w:hint="eastAsia" w:ascii="仿宋" w:hAnsi="仿宋" w:eastAsia="仿宋" w:cs="仿宋"/>
        </w:rPr>
        <w:t>落实政府采购政策需满足的资格要求：</w:t>
      </w:r>
      <w:bookmarkStart w:id="7" w:name="_Hlk69823374"/>
      <w:r>
        <w:rPr>
          <w:rFonts w:hint="eastAsia" w:ascii="仿宋" w:hAnsi="仿宋" w:eastAsia="仿宋" w:cs="仿宋"/>
        </w:rPr>
        <w:t>本项目属于整体专门面向中小企业，因此，本项目所有服务标的均应由符合《政府采购促进中小企业发展管理办法》的中小企业承接（其中，小微企业包括视同为小型、微型企业的监狱企业、残疾人福利性单位。）</w:t>
      </w:r>
      <w:bookmarkEnd w:id="7"/>
    </w:p>
    <w:p w14:paraId="7D9EAC24">
      <w:pPr>
        <w:pStyle w:val="51"/>
        <w:ind w:firstLine="480"/>
        <w:rPr>
          <w:rFonts w:hint="eastAsia" w:ascii="仿宋" w:hAnsi="仿宋" w:eastAsia="仿宋" w:cs="仿宋"/>
          <w:color w:val="FF0000"/>
        </w:rPr>
      </w:pPr>
      <w:r>
        <w:rPr>
          <w:rFonts w:hint="eastAsia" w:ascii="仿宋" w:hAnsi="仿宋" w:eastAsia="仿宋" w:cs="仿宋"/>
        </w:rPr>
        <w:t>3.</w:t>
      </w:r>
      <w:r>
        <w:rPr>
          <w:rFonts w:hint="eastAsia" w:ascii="仿宋" w:hAnsi="仿宋" w:eastAsia="仿宋" w:cs="仿宋"/>
        </w:rPr>
        <w:tab/>
      </w:r>
      <w:r>
        <w:rPr>
          <w:rFonts w:hint="eastAsia" w:ascii="仿宋" w:hAnsi="仿宋" w:eastAsia="仿宋" w:cs="仿宋"/>
        </w:rPr>
        <w:t>本项目的特定资格要求：</w:t>
      </w:r>
    </w:p>
    <w:p w14:paraId="4B3EE267">
      <w:pPr>
        <w:pStyle w:val="51"/>
        <w:ind w:firstLine="480"/>
        <w:rPr>
          <w:rFonts w:hint="eastAsia" w:ascii="仿宋" w:hAnsi="仿宋" w:eastAsia="仿宋" w:cs="仿宋"/>
        </w:rPr>
      </w:pPr>
      <w:r>
        <w:rPr>
          <w:rFonts w:hint="eastAsia" w:ascii="仿宋" w:hAnsi="仿宋" w:eastAsia="仿宋" w:cs="仿宋"/>
        </w:rPr>
        <w:t>（1）本项目开标日前被列入失信被执行人、重大税收违法案件当事人名单、政府采购严重违法失信行为记录名单（处罚期限尚未届满的），不得参与本项目的投标，[以“信用中国”网站（www.creditchina.gov.cn）和“中国政府采购网”（www.ccgp.gov.cn）采购代理机构评标当日的查询记录为准]；</w:t>
      </w:r>
    </w:p>
    <w:p w14:paraId="4680770A">
      <w:pPr>
        <w:pStyle w:val="51"/>
        <w:ind w:firstLine="480"/>
        <w:rPr>
          <w:rFonts w:hint="eastAsia" w:ascii="仿宋" w:hAnsi="仿宋" w:eastAsia="仿宋" w:cs="仿宋"/>
          <w:color w:val="auto"/>
        </w:rPr>
      </w:pPr>
      <w:r>
        <w:rPr>
          <w:rFonts w:hint="eastAsia" w:ascii="仿宋" w:hAnsi="仿宋" w:eastAsia="仿宋" w:cs="仿宋"/>
        </w:rPr>
        <w:t>（2）单位负责人为同一人或者存在直接控股、管理关系的不同投标人，不得参加同一合同项下的政府采购活动；为本项目提供整体设计、规范编制或者项目管理、监理、检测等服务的供应商</w:t>
      </w:r>
      <w:r>
        <w:rPr>
          <w:rFonts w:hint="eastAsia" w:ascii="仿宋" w:hAnsi="仿宋" w:eastAsia="仿宋" w:cs="仿宋"/>
          <w:color w:val="auto"/>
        </w:rPr>
        <w:t>，</w:t>
      </w:r>
      <w:bookmarkStart w:id="8" w:name="_Hlk74070744"/>
      <w:r>
        <w:rPr>
          <w:rFonts w:hint="eastAsia" w:ascii="仿宋" w:hAnsi="仿宋" w:eastAsia="仿宋" w:cs="仿宋"/>
          <w:color w:val="auto"/>
        </w:rPr>
        <w:t>不得参加本项目的投标；</w:t>
      </w:r>
      <w:bookmarkEnd w:id="8"/>
    </w:p>
    <w:p w14:paraId="49638A82">
      <w:pPr>
        <w:pStyle w:val="51"/>
        <w:ind w:firstLine="480"/>
        <w:rPr>
          <w:rFonts w:hint="eastAsia" w:ascii="仿宋" w:hAnsi="仿宋" w:eastAsia="仿宋" w:cs="仿宋"/>
          <w:color w:val="auto"/>
        </w:rPr>
      </w:pPr>
      <w:r>
        <w:rPr>
          <w:rFonts w:hint="eastAsia" w:ascii="仿宋" w:hAnsi="仿宋" w:eastAsia="仿宋" w:cs="仿宋"/>
          <w:color w:val="auto"/>
        </w:rPr>
        <w:t>（3）投标人必须通过下述第三条“获取招标文件”中规定的渠道获取了招标文件；</w:t>
      </w:r>
    </w:p>
    <w:p w14:paraId="6632FEFE">
      <w:pPr>
        <w:pStyle w:val="51"/>
        <w:ind w:firstLine="480"/>
        <w:rPr>
          <w:rFonts w:hint="eastAsia" w:ascii="仿宋" w:hAnsi="仿宋" w:eastAsia="仿宋" w:cs="仿宋"/>
          <w:color w:val="auto"/>
        </w:rPr>
      </w:pPr>
      <w:r>
        <w:rPr>
          <w:rFonts w:hint="eastAsia" w:ascii="仿宋" w:hAnsi="仿宋" w:eastAsia="仿宋" w:cs="仿宋"/>
          <w:color w:val="auto"/>
        </w:rPr>
        <w:t>（</w:t>
      </w:r>
      <w:r>
        <w:rPr>
          <w:rFonts w:hint="eastAsia" w:ascii="仿宋" w:hAnsi="仿宋" w:eastAsia="仿宋" w:cs="仿宋"/>
          <w:color w:val="auto"/>
          <w:lang w:val="en-US" w:eastAsia="zh-CN"/>
        </w:rPr>
        <w:t>4</w:t>
      </w:r>
      <w:r>
        <w:rPr>
          <w:rFonts w:hint="eastAsia" w:ascii="仿宋" w:hAnsi="仿宋" w:eastAsia="仿宋" w:cs="仿宋"/>
          <w:color w:val="auto"/>
        </w:rPr>
        <w:t>）本项目（不接受）联合体投标。</w:t>
      </w:r>
    </w:p>
    <w:p w14:paraId="4D6D5068">
      <w:pPr>
        <w:pStyle w:val="45"/>
        <w:rPr>
          <w:rFonts w:hint="eastAsia" w:ascii="仿宋" w:hAnsi="仿宋" w:eastAsia="仿宋" w:cs="仿宋"/>
          <w:b/>
          <w:color w:val="auto"/>
        </w:rPr>
      </w:pPr>
      <w:r>
        <w:rPr>
          <w:rFonts w:hint="eastAsia" w:ascii="仿宋" w:hAnsi="仿宋" w:eastAsia="仿宋" w:cs="仿宋"/>
          <w:b/>
          <w:color w:val="auto"/>
        </w:rPr>
        <w:t>三、获取招标文件</w:t>
      </w:r>
    </w:p>
    <w:p w14:paraId="02B56E41">
      <w:pPr>
        <w:widowControl w:val="0"/>
        <w:adjustRightInd w:val="0"/>
        <w:snapToGrid w:val="0"/>
        <w:spacing w:line="300" w:lineRule="auto"/>
        <w:ind w:firstLine="480" w:firstLineChars="200"/>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时间：2026年</w:t>
      </w:r>
      <w:r>
        <w:rPr>
          <w:rFonts w:hint="eastAsia" w:ascii="仿宋" w:hAnsi="仿宋" w:eastAsia="仿宋" w:cs="仿宋"/>
          <w:color w:val="00B050"/>
          <w:kern w:val="2"/>
          <w:sz w:val="24"/>
          <w:szCs w:val="24"/>
          <w:lang w:val="en-US" w:eastAsia="zh-CN" w:bidi="ar-SA"/>
        </w:rPr>
        <w:t>07月09日</w:t>
      </w:r>
      <w:r>
        <w:rPr>
          <w:rFonts w:hint="eastAsia" w:ascii="仿宋" w:hAnsi="仿宋" w:eastAsia="仿宋" w:cs="仿宋"/>
          <w:kern w:val="2"/>
          <w:sz w:val="24"/>
          <w:szCs w:val="24"/>
          <w:lang w:val="en-US" w:eastAsia="zh-CN" w:bidi="ar-SA"/>
        </w:rPr>
        <w:t>至2026年</w:t>
      </w:r>
      <w:r>
        <w:rPr>
          <w:rFonts w:hint="eastAsia" w:ascii="仿宋" w:hAnsi="仿宋" w:eastAsia="仿宋" w:cs="仿宋"/>
          <w:color w:val="00B050"/>
          <w:kern w:val="2"/>
          <w:sz w:val="24"/>
          <w:szCs w:val="24"/>
          <w:lang w:val="en-US" w:eastAsia="zh-CN" w:bidi="ar-SA"/>
        </w:rPr>
        <w:t>07月16日</w:t>
      </w:r>
      <w:r>
        <w:rPr>
          <w:rFonts w:hint="eastAsia" w:ascii="仿宋" w:hAnsi="仿宋" w:eastAsia="仿宋" w:cs="仿宋"/>
          <w:kern w:val="2"/>
          <w:sz w:val="24"/>
          <w:szCs w:val="24"/>
          <w:lang w:val="en-US" w:eastAsia="zh-CN" w:bidi="ar-SA"/>
        </w:rPr>
        <w:t>，每天上午09:00至12:00，下午12:00至17:00（北京时间，法定节假日除外）</w:t>
      </w:r>
    </w:p>
    <w:p w14:paraId="05536598">
      <w:pPr>
        <w:widowControl w:val="0"/>
        <w:adjustRightInd w:val="0"/>
        <w:snapToGrid w:val="0"/>
        <w:spacing w:line="300" w:lineRule="auto"/>
        <w:ind w:firstLine="480" w:firstLineChars="200"/>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地点：“中化商务电子招投标平台”（ebid.sinochemitc.com），本项目采购文件一律通过线上登记方式获取。</w:t>
      </w:r>
    </w:p>
    <w:p w14:paraId="6B6D319D">
      <w:pPr>
        <w:widowControl w:val="0"/>
        <w:adjustRightInd w:val="0"/>
        <w:snapToGrid w:val="0"/>
        <w:spacing w:line="300" w:lineRule="auto"/>
        <w:ind w:firstLine="480" w:firstLineChars="200"/>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方式：登录中化商务电子招投标平台(ebid.sinochemitc.com)，未在中化商务电子招投标平台注册的供应商须先进行注册，</w:t>
      </w:r>
      <w:bookmarkStart w:id="9" w:name="OLE_LINK6"/>
      <w:r>
        <w:rPr>
          <w:rFonts w:hint="eastAsia" w:ascii="仿宋" w:hAnsi="仿宋" w:eastAsia="仿宋" w:cs="仿宋"/>
          <w:kern w:val="2"/>
          <w:sz w:val="24"/>
          <w:szCs w:val="24"/>
          <w:lang w:val="en-US" w:eastAsia="zh-CN" w:bidi="ar-SA"/>
        </w:rPr>
        <w:t>已注册供应商无需重复注册。</w:t>
      </w:r>
      <w:bookmarkEnd w:id="9"/>
      <w:r>
        <w:rPr>
          <w:rFonts w:hint="eastAsia" w:ascii="仿宋" w:hAnsi="仿宋" w:eastAsia="仿宋" w:cs="仿宋"/>
          <w:kern w:val="2"/>
          <w:sz w:val="24"/>
          <w:szCs w:val="24"/>
          <w:lang w:val="en-US" w:eastAsia="zh-CN" w:bidi="ar-SA"/>
        </w:rPr>
        <w:t>登录后点击[公告信息]菜单，搜索到本项目后，点击[查看]-[参与项目]填写相应信息进入[我的投标项目]菜单在本项目下完成相应操作即可下载电子版招标文件。获取招标文件相关操作可在“中化商务电子招投标平台”（ebid.sinochemitc.com）主页点击帮助中心查找，或点击在线客服输入关键字“如何获取招标文件”进行询问。</w:t>
      </w:r>
      <w:r>
        <w:rPr>
          <w:rFonts w:hint="eastAsia" w:ascii="仿宋" w:hAnsi="仿宋" w:eastAsia="仿宋" w:cs="仿宋"/>
          <w:b/>
          <w:bCs/>
          <w:kern w:val="2"/>
          <w:sz w:val="24"/>
          <w:szCs w:val="24"/>
          <w:lang w:val="en-US" w:eastAsia="zh-CN" w:bidi="ar-SA"/>
        </w:rPr>
        <w:br w:type="textWrapping"/>
      </w:r>
      <w:r>
        <w:rPr>
          <w:rFonts w:hint="eastAsia" w:ascii="仿宋" w:hAnsi="仿宋" w:eastAsia="仿宋" w:cs="仿宋"/>
          <w:kern w:val="2"/>
          <w:sz w:val="24"/>
          <w:szCs w:val="24"/>
          <w:lang w:val="en-US" w:eastAsia="zh-CN" w:bidi="ar-SA"/>
        </w:rPr>
        <w:t>平台技术支持电话：0574-22762073。</w:t>
      </w:r>
    </w:p>
    <w:p w14:paraId="06627D8A">
      <w:pPr>
        <w:widowControl w:val="0"/>
        <w:spacing w:before="0" w:beforeAutospacing="0" w:after="0" w:afterAutospacing="0" w:line="360" w:lineRule="auto"/>
        <w:ind w:firstLine="482" w:firstLineChars="200"/>
        <w:jc w:val="left"/>
        <w:textAlignment w:val="baseline"/>
        <w:rPr>
          <w:rFonts w:hint="eastAsia" w:ascii="仿宋" w:hAnsi="仿宋" w:eastAsia="仿宋" w:cs="仿宋"/>
          <w:b/>
          <w:bCs/>
          <w:i w:val="0"/>
          <w:iCs w:val="0"/>
          <w:caps w:val="0"/>
          <w:color w:val="auto"/>
          <w:spacing w:val="0"/>
          <w:sz w:val="24"/>
          <w:szCs w:val="24"/>
          <w:shd w:val="clear" w:color="auto" w:fill="FFFFFF"/>
          <w:lang w:val="en-US" w:eastAsia="zh-CN" w:bidi="ar-SA"/>
        </w:rPr>
      </w:pPr>
      <w:r>
        <w:rPr>
          <w:rFonts w:ascii="仿宋" w:hAnsi="仿宋" w:eastAsia="仿宋" w:cs="仿宋"/>
          <w:b/>
          <w:bCs/>
          <w:i w:val="0"/>
          <w:iCs w:val="0"/>
          <w:caps w:val="0"/>
          <w:color w:val="auto"/>
          <w:spacing w:val="0"/>
          <w:sz w:val="24"/>
          <w:szCs w:val="24"/>
          <w:shd w:val="clear" w:color="auto" w:fill="FFFFFF"/>
          <w:lang w:val="en-US" w:eastAsia="zh-CN" w:bidi="ar-SA"/>
        </w:rPr>
        <w:t>注：</w:t>
      </w:r>
      <w:r>
        <w:rPr>
          <w:rFonts w:hint="eastAsia" w:ascii="仿宋" w:hAnsi="仿宋" w:eastAsia="仿宋" w:cs="仿宋"/>
          <w:b/>
          <w:bCs/>
          <w:i w:val="0"/>
          <w:iCs w:val="0"/>
          <w:caps w:val="0"/>
          <w:color w:val="auto"/>
          <w:spacing w:val="0"/>
          <w:sz w:val="24"/>
          <w:szCs w:val="24"/>
          <w:shd w:val="clear" w:color="auto" w:fill="FFFFFF"/>
          <w:lang w:val="en-US" w:eastAsia="zh-CN" w:bidi="ar-SA"/>
        </w:rPr>
        <w:t>投标人在获取招标文件后，须同时在中国工程物理研究院数字采购网(https://shop.caep.cn)注册账号，注册流程详见微信公众号中物院数字采购网“供应商注册、认证及账号认领操作流程”（前期已注册的无需重复注册）。注册成功后，登陆账号点击进入“电子招采”页面，将投标人在“电子招采”页面的截图发送至</w:t>
      </w:r>
      <w:r>
        <w:rPr>
          <w:rFonts w:hint="eastAsia" w:ascii="仿宋" w:hAnsi="仿宋" w:eastAsia="仿宋" w:cs="仿宋"/>
          <w:b/>
          <w:bCs/>
          <w:i w:val="0"/>
          <w:iCs w:val="0"/>
          <w:caps w:val="0"/>
          <w:color w:val="FF0000"/>
          <w:spacing w:val="0"/>
          <w:sz w:val="24"/>
          <w:szCs w:val="24"/>
          <w:shd w:val="clear" w:color="auto" w:fill="FFFFFF"/>
          <w:lang w:val="en-US" w:eastAsia="zh-CN" w:bidi="ar-SA"/>
        </w:rPr>
        <w:t>xiangyang05@sinochem.com</w:t>
      </w:r>
      <w:r>
        <w:rPr>
          <w:rFonts w:hint="eastAsia" w:ascii="仿宋" w:hAnsi="仿宋" w:eastAsia="仿宋" w:cs="仿宋"/>
          <w:b/>
          <w:bCs/>
          <w:i w:val="0"/>
          <w:iCs w:val="0"/>
          <w:caps w:val="0"/>
          <w:color w:val="auto"/>
          <w:spacing w:val="0"/>
          <w:sz w:val="24"/>
          <w:szCs w:val="24"/>
          <w:shd w:val="clear" w:color="auto" w:fill="FFFFFF"/>
          <w:lang w:val="en-US" w:eastAsia="zh-CN" w:bidi="ar-SA"/>
        </w:rPr>
        <w:t>邮箱。</w:t>
      </w:r>
    </w:p>
    <w:p w14:paraId="37BED969">
      <w:pPr>
        <w:pStyle w:val="51"/>
        <w:ind w:firstLine="480"/>
        <w:rPr>
          <w:rFonts w:hint="eastAsia" w:ascii="仿宋" w:hAnsi="仿宋" w:eastAsia="仿宋" w:cs="仿宋"/>
          <w:color w:val="auto"/>
        </w:rPr>
      </w:pPr>
      <w:r>
        <w:rPr>
          <w:rFonts w:hint="eastAsia" w:ascii="仿宋" w:hAnsi="仿宋" w:eastAsia="仿宋" w:cs="仿宋"/>
          <w:color w:val="auto"/>
        </w:rPr>
        <w:t>售价：</w:t>
      </w:r>
      <w:r>
        <w:rPr>
          <w:rFonts w:hint="eastAsia" w:ascii="仿宋" w:hAnsi="仿宋" w:eastAsia="仿宋" w:cs="仿宋"/>
          <w:color w:val="auto"/>
          <w:lang w:val="en-US" w:eastAsia="zh-CN"/>
        </w:rPr>
        <w:t>0</w:t>
      </w:r>
      <w:r>
        <w:rPr>
          <w:rFonts w:hint="eastAsia" w:ascii="仿宋" w:hAnsi="仿宋" w:eastAsia="仿宋" w:cs="仿宋"/>
          <w:color w:val="auto"/>
        </w:rPr>
        <w:t>元</w:t>
      </w:r>
    </w:p>
    <w:p w14:paraId="2FA77088">
      <w:pPr>
        <w:pStyle w:val="45"/>
        <w:rPr>
          <w:rFonts w:hint="eastAsia" w:ascii="仿宋" w:hAnsi="仿宋" w:eastAsia="仿宋" w:cs="仿宋"/>
          <w:b/>
        </w:rPr>
      </w:pPr>
      <w:r>
        <w:rPr>
          <w:rFonts w:hint="eastAsia" w:ascii="仿宋" w:hAnsi="仿宋" w:eastAsia="仿宋" w:cs="仿宋"/>
          <w:b/>
        </w:rPr>
        <w:t>四、提交投标文件截止时间、开标时间和地点</w:t>
      </w:r>
    </w:p>
    <w:p w14:paraId="4594CDA6">
      <w:pPr>
        <w:pStyle w:val="51"/>
        <w:ind w:firstLine="480"/>
        <w:rPr>
          <w:rFonts w:hint="eastAsia" w:ascii="仿宋" w:hAnsi="仿宋" w:eastAsia="仿宋" w:cs="仿宋"/>
        </w:rPr>
      </w:pPr>
      <w:r>
        <w:rPr>
          <w:rFonts w:hint="eastAsia" w:ascii="仿宋" w:hAnsi="仿宋" w:eastAsia="仿宋" w:cs="仿宋"/>
          <w:color w:val="000000" w:themeColor="text1"/>
          <w14:textFill>
            <w14:solidFill>
              <w14:schemeClr w14:val="tx1"/>
            </w14:solidFill>
          </w14:textFill>
        </w:rPr>
        <w:t>20</w:t>
      </w:r>
      <w:r>
        <w:rPr>
          <w:rFonts w:hint="eastAsia" w:ascii="仿宋" w:hAnsi="仿宋" w:eastAsia="仿宋" w:cs="仿宋"/>
          <w:color w:val="000000" w:themeColor="text1"/>
          <w:lang w:val="en-US" w:eastAsia="zh-CN"/>
          <w14:textFill>
            <w14:solidFill>
              <w14:schemeClr w14:val="tx1"/>
            </w14:solidFill>
          </w14:textFill>
        </w:rPr>
        <w:t>26</w:t>
      </w:r>
      <w:r>
        <w:rPr>
          <w:rFonts w:hint="eastAsia" w:ascii="仿宋" w:hAnsi="仿宋" w:eastAsia="仿宋" w:cs="仿宋"/>
          <w:color w:val="000000" w:themeColor="text1"/>
          <w14:textFill>
            <w14:solidFill>
              <w14:schemeClr w14:val="tx1"/>
            </w14:solidFill>
          </w14:textFill>
        </w:rPr>
        <w:t>年</w:t>
      </w:r>
      <w:r>
        <w:rPr>
          <w:rFonts w:hint="eastAsia" w:ascii="仿宋" w:hAnsi="仿宋" w:eastAsia="仿宋" w:cs="仿宋"/>
          <w:color w:val="000000" w:themeColor="text1"/>
          <w:lang w:val="en-US" w:eastAsia="zh-CN"/>
          <w14:textFill>
            <w14:solidFill>
              <w14:schemeClr w14:val="tx1"/>
            </w14:solidFill>
          </w14:textFill>
        </w:rPr>
        <w:t>07</w:t>
      </w:r>
      <w:r>
        <w:rPr>
          <w:rFonts w:hint="eastAsia" w:ascii="仿宋" w:hAnsi="仿宋" w:eastAsia="仿宋" w:cs="仿宋"/>
          <w:color w:val="000000" w:themeColor="text1"/>
          <w14:textFill>
            <w14:solidFill>
              <w14:schemeClr w14:val="tx1"/>
            </w14:solidFill>
          </w14:textFill>
        </w:rPr>
        <w:t>月</w:t>
      </w:r>
      <w:r>
        <w:rPr>
          <w:rFonts w:hint="eastAsia" w:ascii="仿宋" w:hAnsi="仿宋" w:eastAsia="仿宋" w:cs="仿宋"/>
          <w:color w:val="000000" w:themeColor="text1"/>
          <w:lang w:val="en-US" w:eastAsia="zh-CN"/>
          <w14:textFill>
            <w14:solidFill>
              <w14:schemeClr w14:val="tx1"/>
            </w14:solidFill>
          </w14:textFill>
        </w:rPr>
        <w:t>30</w:t>
      </w:r>
      <w:r>
        <w:rPr>
          <w:rFonts w:hint="eastAsia" w:ascii="仿宋" w:hAnsi="仿宋" w:eastAsia="仿宋" w:cs="仿宋"/>
          <w:color w:val="000000" w:themeColor="text1"/>
          <w14:textFill>
            <w14:solidFill>
              <w14:schemeClr w14:val="tx1"/>
            </w14:solidFill>
          </w14:textFill>
        </w:rPr>
        <w:t>日09:30</w:t>
      </w:r>
      <w:r>
        <w:rPr>
          <w:rFonts w:hint="eastAsia" w:ascii="仿宋" w:hAnsi="仿宋" w:eastAsia="仿宋" w:cs="仿宋"/>
        </w:rPr>
        <w:t>（北京时间）</w:t>
      </w:r>
    </w:p>
    <w:p w14:paraId="78A234A4">
      <w:pPr>
        <w:pStyle w:val="51"/>
        <w:ind w:firstLine="480"/>
        <w:rPr>
          <w:rFonts w:hint="eastAsia" w:ascii="仿宋" w:hAnsi="仿宋" w:eastAsia="仿宋" w:cs="仿宋"/>
        </w:rPr>
      </w:pPr>
      <w:r>
        <w:rPr>
          <w:rFonts w:hint="eastAsia" w:ascii="仿宋" w:hAnsi="仿宋" w:eastAsia="仿宋" w:cs="仿宋"/>
        </w:rPr>
        <w:t>地点：</w:t>
      </w:r>
      <w:r>
        <w:rPr>
          <w:rFonts w:hint="eastAsia" w:ascii="仿宋" w:hAnsi="仿宋" w:eastAsia="仿宋" w:cs="仿宋"/>
          <w:lang w:val="en-US" w:eastAsia="zh-CN"/>
        </w:rPr>
        <w:t>中物院招投标交易中心开标室（四川省绵阳市科学城九区老动力部电修大楼）</w:t>
      </w:r>
    </w:p>
    <w:p w14:paraId="01CA6188">
      <w:pPr>
        <w:pStyle w:val="45"/>
        <w:rPr>
          <w:rFonts w:hint="eastAsia" w:ascii="仿宋" w:hAnsi="仿宋" w:eastAsia="仿宋" w:cs="仿宋"/>
        </w:rPr>
      </w:pPr>
      <w:r>
        <w:rPr>
          <w:rFonts w:hint="eastAsia" w:ascii="仿宋" w:hAnsi="仿宋" w:eastAsia="仿宋" w:cs="仿宋"/>
          <w:b/>
        </w:rPr>
        <w:t>五、公告期限</w:t>
      </w:r>
    </w:p>
    <w:p w14:paraId="4C0C4BE3">
      <w:pPr>
        <w:pStyle w:val="51"/>
        <w:ind w:firstLine="480"/>
        <w:rPr>
          <w:rFonts w:hint="eastAsia" w:ascii="仿宋" w:hAnsi="仿宋" w:eastAsia="仿宋" w:cs="仿宋"/>
        </w:rPr>
      </w:pPr>
      <w:r>
        <w:rPr>
          <w:rFonts w:hint="eastAsia" w:ascii="仿宋" w:hAnsi="仿宋" w:eastAsia="仿宋" w:cs="仿宋"/>
        </w:rPr>
        <w:t>自本公告发布之日起5个工作日。</w:t>
      </w:r>
    </w:p>
    <w:p w14:paraId="0EC82720">
      <w:pPr>
        <w:pStyle w:val="45"/>
        <w:rPr>
          <w:rFonts w:hint="eastAsia" w:ascii="仿宋" w:hAnsi="仿宋" w:eastAsia="仿宋" w:cs="仿宋"/>
          <w:b/>
        </w:rPr>
      </w:pPr>
      <w:r>
        <w:rPr>
          <w:rFonts w:hint="eastAsia" w:ascii="仿宋" w:hAnsi="仿宋" w:eastAsia="仿宋" w:cs="仿宋"/>
          <w:b/>
        </w:rPr>
        <w:t>六、其他补充事宜：</w:t>
      </w:r>
    </w:p>
    <w:p w14:paraId="2F91B112">
      <w:pPr>
        <w:pStyle w:val="51"/>
        <w:ind w:firstLine="480"/>
        <w:rPr>
          <w:rFonts w:hint="eastAsia" w:ascii="仿宋" w:hAnsi="仿宋" w:eastAsia="仿宋" w:cs="仿宋"/>
        </w:rPr>
      </w:pPr>
      <w:r>
        <w:rPr>
          <w:rFonts w:hint="eastAsia" w:ascii="仿宋" w:hAnsi="仿宋" w:eastAsia="仿宋" w:cs="仿宋"/>
        </w:rPr>
        <w:t xml:space="preserve">1.投标文件的递交：所有投标文件应于开标当日、提交投标文件截止时间之前递交至开标地点。迟到的投标文件以及不符合招标文件密封要求的投标文件将被拒绝接收。 </w:t>
      </w:r>
    </w:p>
    <w:p w14:paraId="0342CD18">
      <w:pPr>
        <w:pStyle w:val="51"/>
        <w:ind w:firstLine="480"/>
        <w:rPr>
          <w:rFonts w:hint="eastAsia" w:ascii="仿宋" w:hAnsi="仿宋" w:eastAsia="仿宋" w:cs="仿宋"/>
        </w:rPr>
      </w:pPr>
      <w:r>
        <w:rPr>
          <w:rFonts w:hint="eastAsia" w:ascii="仿宋" w:hAnsi="仿宋" w:eastAsia="仿宋" w:cs="仿宋"/>
        </w:rPr>
        <w:t>2.本项目公开开标，届时邀请投标人的代表出席开标仪式。</w:t>
      </w:r>
    </w:p>
    <w:p w14:paraId="34C2C51F">
      <w:pPr>
        <w:pStyle w:val="51"/>
        <w:ind w:firstLine="480"/>
        <w:rPr>
          <w:rFonts w:hint="eastAsia" w:ascii="仿宋" w:hAnsi="仿宋" w:eastAsia="仿宋" w:cs="仿宋"/>
        </w:rPr>
      </w:pPr>
      <w:r>
        <w:rPr>
          <w:rFonts w:hint="eastAsia" w:ascii="仿宋" w:hAnsi="仿宋" w:eastAsia="仿宋" w:cs="仿宋"/>
        </w:rPr>
        <w:t>3.评标方法和标准：</w:t>
      </w:r>
      <w:r>
        <w:rPr>
          <w:rFonts w:hint="eastAsia" w:ascii="仿宋" w:hAnsi="仿宋" w:eastAsia="仿宋" w:cs="仿宋"/>
          <w:color w:val="FF0000"/>
        </w:rPr>
        <w:t>最低评标价法</w:t>
      </w:r>
      <w:r>
        <w:rPr>
          <w:rFonts w:hint="eastAsia" w:ascii="仿宋" w:hAnsi="仿宋" w:eastAsia="仿宋" w:cs="仿宋"/>
        </w:rPr>
        <w:t>。</w:t>
      </w:r>
    </w:p>
    <w:p w14:paraId="2F1100F8">
      <w:pPr>
        <w:pStyle w:val="51"/>
        <w:ind w:firstLine="480"/>
        <w:rPr>
          <w:rFonts w:hint="eastAsia" w:ascii="仿宋" w:hAnsi="仿宋" w:eastAsia="仿宋" w:cs="仿宋"/>
        </w:rPr>
      </w:pPr>
      <w:r>
        <w:rPr>
          <w:rFonts w:hint="eastAsia" w:ascii="仿宋" w:hAnsi="仿宋" w:eastAsia="仿宋" w:cs="仿宋"/>
        </w:rPr>
        <w:t>4.本项目招标公告内容以省级以上财政部门指定媒体发布的公告为准。</w:t>
      </w:r>
    </w:p>
    <w:p w14:paraId="3A5EF83F">
      <w:pPr>
        <w:pStyle w:val="51"/>
        <w:ind w:firstLine="480"/>
        <w:rPr>
          <w:rFonts w:hint="eastAsia" w:ascii="仿宋" w:hAnsi="仿宋" w:eastAsia="仿宋" w:cs="仿宋"/>
        </w:rPr>
      </w:pPr>
      <w:r>
        <w:rPr>
          <w:rFonts w:hint="eastAsia" w:ascii="仿宋" w:hAnsi="仿宋" w:eastAsia="仿宋" w:cs="仿宋"/>
        </w:rPr>
        <w:t>5.本项目需落实的</w:t>
      </w:r>
      <w:r>
        <w:rPr>
          <w:rFonts w:hint="eastAsia" w:ascii="仿宋" w:hAnsi="仿宋" w:eastAsia="仿宋" w:cs="仿宋"/>
          <w:color w:val="000000"/>
        </w:rPr>
        <w:t>政府采购政策：</w:t>
      </w:r>
    </w:p>
    <w:p w14:paraId="68664DAB">
      <w:pPr>
        <w:pStyle w:val="51"/>
        <w:ind w:firstLine="480"/>
        <w:rPr>
          <w:rFonts w:hint="eastAsia" w:ascii="仿宋" w:hAnsi="仿宋" w:eastAsia="仿宋" w:cs="仿宋"/>
        </w:rPr>
      </w:pPr>
      <w:r>
        <w:rPr>
          <w:rFonts w:hint="eastAsia" w:ascii="仿宋" w:hAnsi="仿宋" w:eastAsia="仿宋" w:cs="仿宋"/>
        </w:rPr>
        <w:t>（1）</w:t>
      </w:r>
      <w:r>
        <w:rPr>
          <w:rFonts w:hint="eastAsia" w:ascii="仿宋" w:hAnsi="仿宋" w:eastAsia="仿宋" w:cs="仿宋"/>
        </w:rPr>
        <w:tab/>
      </w:r>
      <w:r>
        <w:rPr>
          <w:rFonts w:hint="eastAsia" w:ascii="仿宋" w:hAnsi="仿宋" w:eastAsia="仿宋" w:cs="仿宋"/>
        </w:rPr>
        <w:t>执行节能产品政府优先采购和强制采购制度；</w:t>
      </w:r>
    </w:p>
    <w:p w14:paraId="37BE8F95">
      <w:pPr>
        <w:pStyle w:val="51"/>
        <w:ind w:firstLine="480"/>
        <w:rPr>
          <w:rFonts w:hint="eastAsia" w:ascii="仿宋" w:hAnsi="仿宋" w:eastAsia="仿宋" w:cs="仿宋"/>
        </w:rPr>
      </w:pPr>
      <w:r>
        <w:rPr>
          <w:rFonts w:hint="eastAsia" w:ascii="仿宋" w:hAnsi="仿宋" w:eastAsia="仿宋" w:cs="仿宋"/>
        </w:rPr>
        <w:t>（2）</w:t>
      </w:r>
      <w:r>
        <w:rPr>
          <w:rFonts w:hint="eastAsia" w:ascii="仿宋" w:hAnsi="仿宋" w:eastAsia="仿宋" w:cs="仿宋"/>
        </w:rPr>
        <w:tab/>
      </w:r>
      <w:r>
        <w:rPr>
          <w:rFonts w:hint="eastAsia" w:ascii="仿宋" w:hAnsi="仿宋" w:eastAsia="仿宋" w:cs="仿宋"/>
        </w:rPr>
        <w:t>执行环境标志产品政府优先采购制度；</w:t>
      </w:r>
    </w:p>
    <w:p w14:paraId="249727A3">
      <w:pPr>
        <w:pStyle w:val="51"/>
        <w:ind w:firstLine="480"/>
        <w:rPr>
          <w:rFonts w:hint="eastAsia" w:ascii="仿宋" w:hAnsi="仿宋" w:eastAsia="仿宋" w:cs="仿宋"/>
        </w:rPr>
      </w:pPr>
      <w:r>
        <w:rPr>
          <w:rFonts w:hint="eastAsia" w:ascii="仿宋" w:hAnsi="仿宋" w:eastAsia="仿宋" w:cs="仿宋"/>
        </w:rPr>
        <w:t>（3）</w:t>
      </w:r>
      <w:r>
        <w:rPr>
          <w:rFonts w:hint="eastAsia" w:ascii="仿宋" w:hAnsi="仿宋" w:eastAsia="仿宋" w:cs="仿宋"/>
        </w:rPr>
        <w:tab/>
      </w:r>
      <w:r>
        <w:rPr>
          <w:rFonts w:hint="eastAsia" w:ascii="仿宋" w:hAnsi="仿宋" w:eastAsia="仿宋" w:cs="仿宋"/>
        </w:rPr>
        <w:t>执行</w:t>
      </w:r>
      <w:bookmarkStart w:id="10" w:name="_Hlk60570375"/>
      <w:r>
        <w:rPr>
          <w:rFonts w:hint="eastAsia" w:ascii="仿宋" w:hAnsi="仿宋" w:eastAsia="仿宋" w:cs="仿宋"/>
        </w:rPr>
        <w:t>《政府采购促进中小企业发展管理办法》</w:t>
      </w:r>
      <w:bookmarkEnd w:id="10"/>
      <w:r>
        <w:rPr>
          <w:rFonts w:hint="eastAsia" w:ascii="仿宋" w:hAnsi="仿宋" w:eastAsia="仿宋" w:cs="仿宋"/>
        </w:rPr>
        <w:t>；</w:t>
      </w:r>
    </w:p>
    <w:p w14:paraId="55D87041">
      <w:pPr>
        <w:pStyle w:val="51"/>
        <w:ind w:firstLine="480"/>
        <w:rPr>
          <w:rFonts w:hint="eastAsia" w:ascii="仿宋" w:hAnsi="仿宋" w:eastAsia="仿宋" w:cs="仿宋"/>
        </w:rPr>
      </w:pPr>
      <w:r>
        <w:rPr>
          <w:rFonts w:hint="eastAsia" w:ascii="仿宋" w:hAnsi="仿宋" w:eastAsia="仿宋" w:cs="仿宋"/>
        </w:rPr>
        <w:t>（4）</w:t>
      </w:r>
      <w:r>
        <w:rPr>
          <w:rFonts w:hint="eastAsia" w:ascii="仿宋" w:hAnsi="仿宋" w:eastAsia="仿宋" w:cs="仿宋"/>
        </w:rPr>
        <w:tab/>
      </w:r>
      <w:r>
        <w:rPr>
          <w:rFonts w:hint="eastAsia" w:ascii="仿宋" w:hAnsi="仿宋" w:eastAsia="仿宋" w:cs="仿宋"/>
        </w:rPr>
        <w:t>执行《关于政府采购支持监狱企业发展有关问题的通知》；</w:t>
      </w:r>
    </w:p>
    <w:p w14:paraId="68051A32">
      <w:pPr>
        <w:pStyle w:val="51"/>
        <w:ind w:firstLine="480"/>
        <w:rPr>
          <w:rFonts w:hint="eastAsia" w:ascii="仿宋" w:hAnsi="仿宋" w:eastAsia="仿宋" w:cs="仿宋"/>
        </w:rPr>
      </w:pPr>
      <w:r>
        <w:rPr>
          <w:rFonts w:hint="eastAsia" w:ascii="仿宋" w:hAnsi="仿宋" w:eastAsia="仿宋" w:cs="仿宋"/>
        </w:rPr>
        <w:t>（5）</w:t>
      </w:r>
      <w:r>
        <w:rPr>
          <w:rFonts w:hint="eastAsia" w:ascii="仿宋" w:hAnsi="仿宋" w:eastAsia="仿宋" w:cs="仿宋"/>
        </w:rPr>
        <w:tab/>
      </w:r>
      <w:r>
        <w:rPr>
          <w:rFonts w:hint="eastAsia" w:ascii="仿宋" w:hAnsi="仿宋" w:eastAsia="仿宋" w:cs="仿宋"/>
        </w:rPr>
        <w:t>执行《关于促进残疾人就业政府采购政策的通知》；</w:t>
      </w:r>
    </w:p>
    <w:p w14:paraId="027FFBD1">
      <w:pPr>
        <w:pStyle w:val="51"/>
        <w:ind w:right="-226" w:rightChars="-94" w:firstLine="480"/>
        <w:rPr>
          <w:rFonts w:hint="eastAsia" w:ascii="仿宋" w:hAnsi="仿宋" w:eastAsia="仿宋" w:cs="仿宋"/>
        </w:rPr>
      </w:pPr>
      <w:r>
        <w:rPr>
          <w:rFonts w:hint="eastAsia" w:ascii="仿宋" w:hAnsi="仿宋" w:eastAsia="仿宋" w:cs="仿宋"/>
        </w:rPr>
        <w:t>（6）</w:t>
      </w:r>
      <w:r>
        <w:rPr>
          <w:rFonts w:hint="eastAsia" w:ascii="仿宋" w:hAnsi="仿宋" w:eastAsia="仿宋" w:cs="仿宋"/>
        </w:rPr>
        <w:tab/>
      </w:r>
      <w:r>
        <w:rPr>
          <w:rFonts w:hint="eastAsia" w:ascii="仿宋" w:hAnsi="仿宋" w:eastAsia="仿宋" w:cs="仿宋"/>
        </w:rPr>
        <w:t>执行《国务院办公厅关于在政府采购中实施本国产品标准及相关政策的通知》。</w:t>
      </w:r>
    </w:p>
    <w:p w14:paraId="6B5757DC">
      <w:pPr>
        <w:pStyle w:val="51"/>
        <w:rPr>
          <w:rFonts w:hint="eastAsia" w:ascii="仿宋" w:hAnsi="仿宋" w:eastAsia="仿宋" w:cs="仿宋"/>
        </w:rPr>
      </w:pPr>
      <w:r>
        <w:rPr>
          <w:rFonts w:hint="eastAsia" w:ascii="仿宋" w:hAnsi="仿宋" w:eastAsia="仿宋" w:cs="仿宋"/>
          <w:b/>
          <w:bCs/>
          <w:color w:val="EE0000"/>
        </w:rPr>
        <w:br w:type="textWrapping"/>
      </w:r>
    </w:p>
    <w:p w14:paraId="10D2827E">
      <w:pPr>
        <w:pStyle w:val="45"/>
        <w:rPr>
          <w:rFonts w:hint="eastAsia" w:ascii="仿宋" w:hAnsi="仿宋" w:eastAsia="仿宋" w:cs="仿宋"/>
          <w:b/>
          <w:color w:val="auto"/>
        </w:rPr>
      </w:pPr>
      <w:r>
        <w:rPr>
          <w:rFonts w:hint="eastAsia" w:ascii="仿宋" w:hAnsi="仿宋" w:eastAsia="仿宋" w:cs="仿宋"/>
          <w:b/>
        </w:rPr>
        <w:t>七</w:t>
      </w:r>
      <w:r>
        <w:rPr>
          <w:rFonts w:hint="eastAsia" w:ascii="仿宋" w:hAnsi="仿宋" w:eastAsia="仿宋" w:cs="仿宋"/>
          <w:b/>
          <w:color w:val="auto"/>
        </w:rPr>
        <w:t>、对本次招标提出询问，请按以下方式联系。</w:t>
      </w:r>
    </w:p>
    <w:p w14:paraId="76E4E114">
      <w:pPr>
        <w:pStyle w:val="51"/>
        <w:ind w:firstLine="480"/>
        <w:rPr>
          <w:rFonts w:hint="eastAsia" w:ascii="仿宋" w:hAnsi="仿宋" w:eastAsia="仿宋" w:cs="仿宋"/>
          <w:color w:val="auto"/>
        </w:rPr>
      </w:pPr>
      <w:r>
        <w:rPr>
          <w:rFonts w:hint="eastAsia" w:ascii="仿宋" w:hAnsi="仿宋" w:eastAsia="仿宋" w:cs="仿宋"/>
          <w:color w:val="auto"/>
        </w:rPr>
        <w:tab/>
      </w:r>
      <w:r>
        <w:rPr>
          <w:rFonts w:hint="eastAsia" w:ascii="仿宋" w:hAnsi="仿宋" w:eastAsia="仿宋" w:cs="仿宋"/>
          <w:color w:val="auto"/>
        </w:rPr>
        <w:tab/>
      </w:r>
      <w:r>
        <w:rPr>
          <w:rFonts w:hint="eastAsia" w:ascii="仿宋" w:hAnsi="仿宋" w:eastAsia="仿宋" w:cs="仿宋"/>
          <w:color w:val="auto"/>
        </w:rPr>
        <w:t>1.采购人信息</w:t>
      </w:r>
    </w:p>
    <w:p w14:paraId="459BBD24">
      <w:pPr>
        <w:pStyle w:val="51"/>
        <w:ind w:firstLine="480"/>
        <w:rPr>
          <w:rFonts w:hint="eastAsia" w:ascii="仿宋" w:hAnsi="仿宋" w:eastAsia="仿宋" w:cs="仿宋"/>
          <w:color w:val="auto"/>
        </w:rPr>
      </w:pPr>
      <w:r>
        <w:rPr>
          <w:rFonts w:hint="eastAsia" w:ascii="仿宋" w:hAnsi="仿宋" w:eastAsia="仿宋" w:cs="仿宋"/>
          <w:color w:val="auto"/>
        </w:rPr>
        <w:tab/>
      </w:r>
      <w:r>
        <w:rPr>
          <w:rFonts w:hint="eastAsia" w:ascii="仿宋" w:hAnsi="仿宋" w:eastAsia="仿宋" w:cs="仿宋"/>
          <w:color w:val="auto"/>
        </w:rPr>
        <w:tab/>
      </w:r>
      <w:r>
        <w:rPr>
          <w:rFonts w:hint="eastAsia" w:ascii="仿宋" w:hAnsi="仿宋" w:eastAsia="仿宋" w:cs="仿宋"/>
          <w:color w:val="auto"/>
        </w:rPr>
        <w:t>名称：</w:t>
      </w:r>
      <w:r>
        <w:rPr>
          <w:rFonts w:hint="eastAsia" w:ascii="仿宋" w:hAnsi="仿宋" w:eastAsia="仿宋" w:cs="仿宋"/>
          <w:color w:val="auto"/>
          <w:lang w:eastAsia="zh-CN"/>
        </w:rPr>
        <w:t>中国工程物理研究院总体工程研究所</w:t>
      </w:r>
    </w:p>
    <w:p w14:paraId="02B3F81B">
      <w:pPr>
        <w:pStyle w:val="51"/>
        <w:ind w:firstLine="480"/>
        <w:rPr>
          <w:rFonts w:hint="eastAsia" w:ascii="仿宋" w:hAnsi="仿宋" w:eastAsia="仿宋" w:cs="仿宋"/>
          <w:color w:val="auto"/>
        </w:rPr>
      </w:pPr>
      <w:r>
        <w:rPr>
          <w:rFonts w:hint="eastAsia" w:ascii="仿宋" w:hAnsi="仿宋" w:eastAsia="仿宋" w:cs="仿宋"/>
          <w:color w:val="auto"/>
        </w:rPr>
        <w:tab/>
      </w:r>
      <w:r>
        <w:rPr>
          <w:rFonts w:hint="eastAsia" w:ascii="仿宋" w:hAnsi="仿宋" w:eastAsia="仿宋" w:cs="仿宋"/>
          <w:color w:val="auto"/>
        </w:rPr>
        <w:tab/>
      </w:r>
      <w:r>
        <w:rPr>
          <w:rFonts w:hint="eastAsia" w:ascii="仿宋" w:hAnsi="仿宋" w:eastAsia="仿宋" w:cs="仿宋"/>
          <w:color w:val="auto"/>
        </w:rPr>
        <w:t>地址：四川省绵阳绵山路64号</w:t>
      </w:r>
    </w:p>
    <w:p w14:paraId="4D41D81C">
      <w:pPr>
        <w:pStyle w:val="51"/>
        <w:ind w:firstLine="480"/>
        <w:rPr>
          <w:rFonts w:hint="eastAsia" w:ascii="仿宋" w:hAnsi="仿宋" w:eastAsia="仿宋" w:cs="仿宋"/>
          <w:color w:val="auto"/>
          <w:lang w:val="en-US" w:eastAsia="zh-CN"/>
        </w:rPr>
      </w:pPr>
      <w:r>
        <w:rPr>
          <w:rFonts w:hint="eastAsia" w:ascii="仿宋" w:hAnsi="仿宋" w:eastAsia="仿宋" w:cs="仿宋"/>
          <w:color w:val="auto"/>
        </w:rPr>
        <w:tab/>
      </w:r>
      <w:r>
        <w:rPr>
          <w:rFonts w:hint="eastAsia" w:ascii="仿宋" w:hAnsi="仿宋" w:eastAsia="仿宋" w:cs="仿宋"/>
          <w:color w:val="auto"/>
        </w:rPr>
        <w:tab/>
      </w:r>
      <w:r>
        <w:rPr>
          <w:rFonts w:hint="eastAsia" w:ascii="仿宋" w:hAnsi="仿宋" w:eastAsia="仿宋" w:cs="仿宋"/>
          <w:color w:val="auto"/>
        </w:rPr>
        <w:t>联系方式：</w:t>
      </w:r>
      <w:r>
        <w:rPr>
          <w:rFonts w:hint="eastAsia" w:ascii="仿宋" w:hAnsi="仿宋" w:eastAsia="仿宋" w:cs="仿宋"/>
          <w:color w:val="auto"/>
          <w:lang w:val="en-US" w:eastAsia="zh-CN"/>
        </w:rPr>
        <w:t xml:space="preserve">徐小明  </w:t>
      </w:r>
      <w:r>
        <w:rPr>
          <w:rFonts w:hint="eastAsia" w:ascii="仿宋" w:hAnsi="仿宋" w:eastAsia="仿宋" w:cs="仿宋"/>
          <w:color w:val="auto"/>
        </w:rPr>
        <w:t>0816-24</w:t>
      </w:r>
      <w:r>
        <w:rPr>
          <w:rFonts w:hint="eastAsia" w:ascii="仿宋" w:hAnsi="仿宋" w:eastAsia="仿宋" w:cs="仿宋"/>
          <w:color w:val="auto"/>
          <w:lang w:val="en-US" w:eastAsia="zh-CN"/>
        </w:rPr>
        <w:t>84429</w:t>
      </w:r>
    </w:p>
    <w:p w14:paraId="720C7BC5">
      <w:pPr>
        <w:pStyle w:val="51"/>
        <w:ind w:firstLine="480"/>
        <w:rPr>
          <w:rFonts w:hint="eastAsia" w:ascii="仿宋" w:hAnsi="仿宋" w:eastAsia="仿宋" w:cs="仿宋"/>
          <w:color w:val="auto"/>
        </w:rPr>
      </w:pPr>
    </w:p>
    <w:p w14:paraId="63F51DFD">
      <w:pPr>
        <w:pStyle w:val="51"/>
        <w:ind w:firstLine="480"/>
        <w:rPr>
          <w:rFonts w:hint="eastAsia" w:ascii="仿宋" w:hAnsi="仿宋" w:eastAsia="仿宋" w:cs="仿宋"/>
          <w:color w:val="auto"/>
        </w:rPr>
      </w:pPr>
      <w:r>
        <w:rPr>
          <w:rFonts w:hint="eastAsia" w:ascii="仿宋" w:hAnsi="仿宋" w:eastAsia="仿宋" w:cs="仿宋"/>
          <w:color w:val="auto"/>
        </w:rPr>
        <w:tab/>
      </w:r>
      <w:r>
        <w:rPr>
          <w:rFonts w:hint="eastAsia" w:ascii="仿宋" w:hAnsi="仿宋" w:eastAsia="仿宋" w:cs="仿宋"/>
          <w:color w:val="auto"/>
        </w:rPr>
        <w:tab/>
      </w:r>
      <w:r>
        <w:rPr>
          <w:rFonts w:hint="eastAsia" w:ascii="仿宋" w:hAnsi="仿宋" w:eastAsia="仿宋" w:cs="仿宋"/>
          <w:color w:val="auto"/>
        </w:rPr>
        <w:t>2.采购代理机构信息</w:t>
      </w:r>
    </w:p>
    <w:p w14:paraId="203D3FF0">
      <w:pPr>
        <w:pStyle w:val="51"/>
        <w:ind w:firstLine="480"/>
        <w:rPr>
          <w:rFonts w:hint="eastAsia" w:ascii="仿宋" w:hAnsi="仿宋" w:eastAsia="仿宋" w:cs="仿宋"/>
          <w:color w:val="auto"/>
        </w:rPr>
      </w:pPr>
      <w:r>
        <w:rPr>
          <w:rFonts w:hint="eastAsia" w:ascii="仿宋" w:hAnsi="仿宋" w:eastAsia="仿宋" w:cs="仿宋"/>
          <w:color w:val="auto"/>
        </w:rPr>
        <w:tab/>
      </w:r>
      <w:r>
        <w:rPr>
          <w:rFonts w:hint="eastAsia" w:ascii="仿宋" w:hAnsi="仿宋" w:eastAsia="仿宋" w:cs="仿宋"/>
          <w:color w:val="auto"/>
        </w:rPr>
        <w:tab/>
      </w:r>
      <w:r>
        <w:rPr>
          <w:rFonts w:hint="eastAsia" w:ascii="仿宋" w:hAnsi="仿宋" w:eastAsia="仿宋" w:cs="仿宋"/>
          <w:color w:val="auto"/>
        </w:rPr>
        <w:t>名称：中化商务有限公司</w:t>
      </w:r>
    </w:p>
    <w:p w14:paraId="67C1877B">
      <w:pPr>
        <w:pStyle w:val="51"/>
        <w:ind w:firstLine="480"/>
        <w:rPr>
          <w:rFonts w:hint="eastAsia" w:ascii="仿宋" w:hAnsi="仿宋" w:eastAsia="仿宋" w:cs="仿宋"/>
          <w:color w:val="auto"/>
        </w:rPr>
      </w:pPr>
      <w:r>
        <w:rPr>
          <w:rFonts w:hint="eastAsia" w:ascii="仿宋" w:hAnsi="仿宋" w:eastAsia="仿宋" w:cs="仿宋"/>
          <w:color w:val="auto"/>
        </w:rPr>
        <w:tab/>
      </w:r>
      <w:r>
        <w:rPr>
          <w:rFonts w:hint="eastAsia" w:ascii="仿宋" w:hAnsi="仿宋" w:eastAsia="仿宋" w:cs="仿宋"/>
          <w:color w:val="auto"/>
        </w:rPr>
        <w:tab/>
      </w:r>
      <w:r>
        <w:rPr>
          <w:rFonts w:hint="eastAsia" w:ascii="仿宋" w:hAnsi="仿宋" w:eastAsia="仿宋" w:cs="仿宋"/>
          <w:color w:val="auto"/>
        </w:rPr>
        <w:t>地址：北京市丰台区平安幸福中心B座26层/四川省绵阳市绵山路64号华庭酒店301（绵阳项目部地址）</w:t>
      </w:r>
    </w:p>
    <w:p w14:paraId="4C0F26ED">
      <w:pPr>
        <w:pStyle w:val="51"/>
        <w:ind w:firstLine="480"/>
        <w:rPr>
          <w:rFonts w:hint="eastAsia" w:ascii="仿宋" w:hAnsi="仿宋" w:eastAsia="仿宋" w:cs="仿宋"/>
          <w:color w:val="auto"/>
        </w:rPr>
      </w:pPr>
      <w:r>
        <w:rPr>
          <w:rFonts w:hint="eastAsia" w:ascii="仿宋" w:hAnsi="仿宋" w:eastAsia="仿宋" w:cs="仿宋"/>
          <w:color w:val="auto"/>
        </w:rPr>
        <w:tab/>
      </w:r>
      <w:r>
        <w:rPr>
          <w:rFonts w:hint="eastAsia" w:ascii="仿宋" w:hAnsi="仿宋" w:eastAsia="仿宋" w:cs="仿宋"/>
          <w:color w:val="auto"/>
        </w:rPr>
        <w:tab/>
      </w:r>
      <w:r>
        <w:rPr>
          <w:rFonts w:hint="eastAsia" w:ascii="仿宋" w:hAnsi="仿宋" w:eastAsia="仿宋" w:cs="仿宋"/>
          <w:color w:val="auto"/>
        </w:rPr>
        <w:t>联系方式：向阳、乔红、黄龙伟 0816-2489230</w:t>
      </w:r>
    </w:p>
    <w:p w14:paraId="7B2C368E">
      <w:pPr>
        <w:pStyle w:val="51"/>
        <w:ind w:firstLine="480"/>
        <w:rPr>
          <w:rFonts w:hint="eastAsia" w:ascii="仿宋" w:hAnsi="仿宋" w:eastAsia="仿宋" w:cs="仿宋"/>
          <w:color w:val="auto"/>
        </w:rPr>
      </w:pPr>
      <w:r>
        <w:rPr>
          <w:rFonts w:hint="eastAsia" w:ascii="仿宋" w:hAnsi="仿宋" w:eastAsia="仿宋" w:cs="仿宋"/>
          <w:color w:val="auto"/>
        </w:rPr>
        <w:tab/>
      </w:r>
      <w:r>
        <w:rPr>
          <w:rFonts w:hint="eastAsia" w:ascii="仿宋" w:hAnsi="仿宋" w:eastAsia="仿宋" w:cs="仿宋"/>
          <w:color w:val="auto"/>
        </w:rPr>
        <w:tab/>
      </w:r>
    </w:p>
    <w:p w14:paraId="21BD308A">
      <w:pPr>
        <w:pStyle w:val="51"/>
        <w:ind w:firstLine="480"/>
        <w:rPr>
          <w:rFonts w:hint="eastAsia" w:ascii="仿宋" w:hAnsi="仿宋" w:eastAsia="仿宋" w:cs="仿宋"/>
          <w:color w:val="auto"/>
        </w:rPr>
      </w:pPr>
      <w:r>
        <w:rPr>
          <w:rFonts w:hint="eastAsia" w:ascii="仿宋" w:hAnsi="仿宋" w:eastAsia="仿宋" w:cs="仿宋"/>
          <w:color w:val="auto"/>
        </w:rPr>
        <w:tab/>
      </w:r>
      <w:r>
        <w:rPr>
          <w:rFonts w:hint="eastAsia" w:ascii="仿宋" w:hAnsi="仿宋" w:eastAsia="仿宋" w:cs="仿宋"/>
          <w:color w:val="auto"/>
        </w:rPr>
        <w:tab/>
      </w:r>
      <w:r>
        <w:rPr>
          <w:rFonts w:hint="eastAsia" w:ascii="仿宋" w:hAnsi="仿宋" w:eastAsia="仿宋" w:cs="仿宋"/>
          <w:color w:val="auto"/>
        </w:rPr>
        <w:t>3.项目联系方式</w:t>
      </w:r>
    </w:p>
    <w:p w14:paraId="46F10FE6">
      <w:pPr>
        <w:pStyle w:val="51"/>
        <w:ind w:firstLine="480"/>
        <w:rPr>
          <w:rFonts w:hint="eastAsia" w:ascii="仿宋" w:hAnsi="仿宋" w:eastAsia="仿宋" w:cs="仿宋"/>
          <w:color w:val="auto"/>
        </w:rPr>
      </w:pPr>
      <w:r>
        <w:rPr>
          <w:rFonts w:hint="eastAsia" w:ascii="仿宋" w:hAnsi="仿宋" w:eastAsia="仿宋" w:cs="仿宋"/>
          <w:color w:val="auto"/>
        </w:rPr>
        <w:tab/>
      </w:r>
      <w:r>
        <w:rPr>
          <w:rFonts w:hint="eastAsia" w:ascii="仿宋" w:hAnsi="仿宋" w:eastAsia="仿宋" w:cs="仿宋"/>
          <w:color w:val="auto"/>
        </w:rPr>
        <w:tab/>
      </w:r>
      <w:r>
        <w:rPr>
          <w:rFonts w:hint="eastAsia" w:ascii="仿宋" w:hAnsi="仿宋" w:eastAsia="仿宋" w:cs="仿宋"/>
          <w:color w:val="auto"/>
        </w:rPr>
        <w:t>项目联系人：向阳、乔红、黄龙伟</w:t>
      </w:r>
    </w:p>
    <w:p w14:paraId="58ACFC26">
      <w:pPr>
        <w:pStyle w:val="51"/>
        <w:ind w:firstLine="480"/>
        <w:rPr>
          <w:rFonts w:hint="eastAsia" w:ascii="仿宋" w:hAnsi="仿宋" w:eastAsia="仿宋" w:cs="仿宋"/>
          <w:color w:val="auto"/>
        </w:rPr>
      </w:pPr>
      <w:r>
        <w:rPr>
          <w:rFonts w:hint="eastAsia" w:ascii="仿宋" w:hAnsi="仿宋" w:eastAsia="仿宋" w:cs="仿宋"/>
          <w:color w:val="auto"/>
        </w:rPr>
        <w:tab/>
      </w:r>
      <w:r>
        <w:rPr>
          <w:rFonts w:hint="eastAsia" w:ascii="仿宋" w:hAnsi="仿宋" w:eastAsia="仿宋" w:cs="仿宋"/>
          <w:color w:val="auto"/>
        </w:rPr>
        <w:tab/>
      </w:r>
      <w:r>
        <w:rPr>
          <w:rFonts w:hint="eastAsia" w:ascii="仿宋" w:hAnsi="仿宋" w:eastAsia="仿宋" w:cs="仿宋"/>
          <w:color w:val="auto"/>
        </w:rPr>
        <w:t>电话：0816-2489230</w:t>
      </w:r>
    </w:p>
    <w:p w14:paraId="36FEBF8B">
      <w:pPr>
        <w:pStyle w:val="51"/>
        <w:ind w:firstLine="480"/>
        <w:rPr>
          <w:rFonts w:hint="eastAsia" w:ascii="仿宋" w:hAnsi="仿宋" w:eastAsia="仿宋" w:cs="仿宋"/>
          <w:color w:val="auto"/>
        </w:rPr>
      </w:pPr>
      <w:r>
        <w:rPr>
          <w:rFonts w:hint="eastAsia" w:ascii="仿宋" w:hAnsi="仿宋" w:eastAsia="仿宋" w:cs="仿宋"/>
          <w:color w:val="auto"/>
        </w:rPr>
        <w:tab/>
      </w:r>
      <w:r>
        <w:rPr>
          <w:rFonts w:hint="eastAsia" w:ascii="仿宋" w:hAnsi="仿宋" w:eastAsia="仿宋" w:cs="仿宋"/>
          <w:color w:val="auto"/>
        </w:rPr>
        <w:tab/>
      </w:r>
      <w:r>
        <w:rPr>
          <w:rFonts w:hint="eastAsia" w:ascii="仿宋" w:hAnsi="仿宋" w:eastAsia="仿宋" w:cs="仿宋"/>
          <w:color w:val="auto"/>
        </w:rPr>
        <w:t>电子邮箱：xiangyang05@sinochem.com</w:t>
      </w:r>
    </w:p>
    <w:p w14:paraId="500B7658">
      <w:pPr>
        <w:pStyle w:val="51"/>
        <w:ind w:firstLine="480"/>
        <w:rPr>
          <w:rFonts w:hint="eastAsia" w:ascii="仿宋" w:hAnsi="仿宋" w:eastAsia="仿宋" w:cs="仿宋"/>
          <w:color w:val="auto"/>
        </w:rPr>
      </w:pPr>
      <w:r>
        <w:rPr>
          <w:rFonts w:hint="eastAsia" w:ascii="仿宋" w:hAnsi="仿宋" w:eastAsia="仿宋" w:cs="仿宋"/>
          <w:color w:val="auto"/>
        </w:rPr>
        <w:br w:type="page"/>
      </w:r>
    </w:p>
    <w:p w14:paraId="62C7EF00">
      <w:pPr>
        <w:pStyle w:val="2"/>
        <w:rPr>
          <w:rFonts w:hint="eastAsia" w:ascii="仿宋" w:hAnsi="仿宋" w:eastAsia="仿宋" w:cs="仿宋"/>
        </w:rPr>
      </w:pPr>
      <w:bookmarkStart w:id="11" w:name="_Toc218436863"/>
      <w:bookmarkStart w:id="12" w:name="_Toc469326247"/>
      <w:r>
        <w:rPr>
          <w:rFonts w:hint="eastAsia" w:ascii="仿宋" w:hAnsi="仿宋" w:eastAsia="仿宋" w:cs="仿宋"/>
        </w:rPr>
        <w:t>第二章  投标人须知前附表和投标人须知</w:t>
      </w:r>
      <w:bookmarkEnd w:id="11"/>
      <w:bookmarkEnd w:id="12"/>
    </w:p>
    <w:p w14:paraId="2B28B575">
      <w:pPr>
        <w:pStyle w:val="3"/>
        <w:rPr>
          <w:rFonts w:hint="eastAsia" w:ascii="仿宋" w:hAnsi="仿宋" w:eastAsia="仿宋" w:cs="仿宋"/>
        </w:rPr>
      </w:pPr>
      <w:bookmarkStart w:id="13" w:name="_投标人须知前附表"/>
      <w:bookmarkEnd w:id="13"/>
      <w:bookmarkStart w:id="14" w:name="_Ref469987582"/>
      <w:bookmarkStart w:id="15" w:name="_Toc469326248"/>
      <w:bookmarkStart w:id="16" w:name="_Ref469987823"/>
      <w:bookmarkStart w:id="17" w:name="_Ref469990366"/>
      <w:bookmarkStart w:id="18" w:name="_Ref469988920"/>
      <w:bookmarkStart w:id="19" w:name="_Ref469990905"/>
      <w:bookmarkStart w:id="20" w:name="_Ref469991531"/>
      <w:bookmarkStart w:id="21" w:name="_Ref469987757"/>
      <w:bookmarkStart w:id="22" w:name="_Ref469989811"/>
      <w:bookmarkStart w:id="23" w:name="_Toc218436864"/>
      <w:bookmarkStart w:id="24" w:name="_Ref469990765"/>
      <w:bookmarkStart w:id="25" w:name="_Ref469990374"/>
      <w:bookmarkStart w:id="26" w:name="_Ref469991153"/>
      <w:bookmarkStart w:id="27" w:name="_Ref469988566"/>
      <w:bookmarkStart w:id="28" w:name="_Ref469987772"/>
      <w:bookmarkStart w:id="29" w:name="_Ref469992549"/>
      <w:bookmarkStart w:id="30" w:name="_Ref469987753"/>
      <w:bookmarkStart w:id="31" w:name="_Ref469988554"/>
      <w:bookmarkStart w:id="32" w:name="_Ref469990580"/>
      <w:bookmarkStart w:id="33" w:name="_Ref469991300"/>
      <w:r>
        <w:rPr>
          <w:rFonts w:hint="eastAsia" w:ascii="仿宋" w:hAnsi="仿宋" w:eastAsia="仿宋" w:cs="仿宋"/>
        </w:rPr>
        <w:t>投标人须知前附表</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3C616E7">
      <w:pPr>
        <w:ind w:firstLine="480"/>
        <w:rPr>
          <w:rFonts w:hint="eastAsia" w:ascii="仿宋" w:hAnsi="仿宋" w:eastAsia="仿宋" w:cs="仿宋"/>
        </w:rPr>
      </w:pPr>
      <w:r>
        <w:rPr>
          <w:rStyle w:val="75"/>
          <w:rFonts w:hint="eastAsia" w:ascii="仿宋" w:hAnsi="仿宋" w:eastAsia="仿宋" w:cs="仿宋"/>
        </w:rPr>
        <w:t>投标人须知前附表</w:t>
      </w:r>
      <w:r>
        <w:rPr>
          <w:rFonts w:hint="eastAsia" w:ascii="仿宋" w:hAnsi="仿宋" w:eastAsia="仿宋" w:cs="仿宋"/>
        </w:rPr>
        <w:t>是对投标人须知的具体说明、补充和修改，表格中的“对应条款号”是对应投标人须知中的条款编号，如与投标人须知有矛盾，应以本表为准。</w:t>
      </w:r>
    </w:p>
    <w:tbl>
      <w:tblPr>
        <w:tblStyle w:val="26"/>
        <w:tblW w:w="948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403"/>
        <w:gridCol w:w="850"/>
        <w:gridCol w:w="7230"/>
      </w:tblGrid>
      <w:tr w14:paraId="4806CA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19" w:hRule="atLeast"/>
        </w:trPr>
        <w:tc>
          <w:tcPr>
            <w:tcW w:w="1403" w:type="dxa"/>
            <w:vAlign w:val="center"/>
          </w:tcPr>
          <w:p w14:paraId="71698E1B">
            <w:pPr>
              <w:spacing w:line="240" w:lineRule="auto"/>
              <w:rPr>
                <w:rFonts w:hint="eastAsia" w:ascii="仿宋" w:hAnsi="仿宋" w:eastAsia="仿宋" w:cs="仿宋"/>
                <w:b/>
              </w:rPr>
            </w:pPr>
            <w:r>
              <w:rPr>
                <w:rFonts w:hint="eastAsia" w:ascii="仿宋" w:hAnsi="仿宋" w:eastAsia="仿宋" w:cs="仿宋"/>
                <w:b/>
              </w:rPr>
              <w:t>序号及内容</w:t>
            </w:r>
          </w:p>
        </w:tc>
        <w:tc>
          <w:tcPr>
            <w:tcW w:w="850" w:type="dxa"/>
            <w:tcBorders>
              <w:right w:val="single" w:color="auto" w:sz="4" w:space="0"/>
            </w:tcBorders>
            <w:vAlign w:val="center"/>
          </w:tcPr>
          <w:p w14:paraId="797D9B1D">
            <w:pPr>
              <w:spacing w:line="240" w:lineRule="auto"/>
              <w:jc w:val="center"/>
              <w:rPr>
                <w:rFonts w:hint="eastAsia" w:ascii="仿宋" w:hAnsi="仿宋" w:eastAsia="仿宋" w:cs="仿宋"/>
                <w:b/>
              </w:rPr>
            </w:pPr>
            <w:r>
              <w:rPr>
                <w:rFonts w:hint="eastAsia" w:ascii="仿宋" w:hAnsi="仿宋" w:eastAsia="仿宋" w:cs="仿宋"/>
                <w:b/>
              </w:rPr>
              <w:t>对应</w:t>
            </w:r>
            <w:r>
              <w:rPr>
                <w:rFonts w:hint="eastAsia" w:ascii="仿宋" w:hAnsi="仿宋" w:eastAsia="仿宋" w:cs="仿宋"/>
                <w:b/>
              </w:rPr>
              <w:br w:type="textWrapping"/>
            </w:r>
            <w:r>
              <w:rPr>
                <w:rFonts w:hint="eastAsia" w:ascii="仿宋" w:hAnsi="仿宋" w:eastAsia="仿宋" w:cs="仿宋"/>
                <w:b/>
              </w:rPr>
              <w:t>条款号</w:t>
            </w:r>
          </w:p>
        </w:tc>
        <w:tc>
          <w:tcPr>
            <w:tcW w:w="7230" w:type="dxa"/>
            <w:tcBorders>
              <w:left w:val="single" w:color="auto" w:sz="4" w:space="0"/>
            </w:tcBorders>
            <w:vAlign w:val="center"/>
          </w:tcPr>
          <w:p w14:paraId="62B4AABC">
            <w:pPr>
              <w:spacing w:line="240" w:lineRule="auto"/>
              <w:jc w:val="center"/>
              <w:rPr>
                <w:rFonts w:hint="eastAsia" w:ascii="仿宋" w:hAnsi="仿宋" w:eastAsia="仿宋" w:cs="仿宋"/>
                <w:b/>
              </w:rPr>
            </w:pPr>
            <w:r>
              <w:rPr>
                <w:rFonts w:hint="eastAsia" w:ascii="仿宋" w:hAnsi="仿宋" w:eastAsia="仿宋" w:cs="仿宋"/>
                <w:b/>
              </w:rPr>
              <w:t>说明与要求</w:t>
            </w:r>
          </w:p>
        </w:tc>
      </w:tr>
      <w:tr w14:paraId="3FDB56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9" w:hRule="atLeast"/>
        </w:trPr>
        <w:tc>
          <w:tcPr>
            <w:tcW w:w="1403" w:type="dxa"/>
            <w:vAlign w:val="center"/>
          </w:tcPr>
          <w:p w14:paraId="478934C4">
            <w:pPr>
              <w:pStyle w:val="56"/>
              <w:rPr>
                <w:rFonts w:hint="eastAsia" w:ascii="仿宋" w:hAnsi="仿宋" w:eastAsia="仿宋" w:cs="仿宋"/>
              </w:rPr>
            </w:pPr>
          </w:p>
        </w:tc>
        <w:tc>
          <w:tcPr>
            <w:tcW w:w="850" w:type="dxa"/>
            <w:tcBorders>
              <w:right w:val="single" w:color="auto" w:sz="4" w:space="0"/>
            </w:tcBorders>
            <w:vAlign w:val="center"/>
          </w:tcPr>
          <w:p w14:paraId="75BA1C4A">
            <w:pPr>
              <w:pStyle w:val="56"/>
              <w:rPr>
                <w:rFonts w:hint="eastAsia" w:ascii="仿宋" w:hAnsi="仿宋" w:eastAsia="仿宋" w:cs="仿宋"/>
              </w:rPr>
            </w:pPr>
          </w:p>
        </w:tc>
        <w:tc>
          <w:tcPr>
            <w:tcW w:w="7230" w:type="dxa"/>
            <w:tcBorders>
              <w:left w:val="single" w:color="auto" w:sz="4" w:space="0"/>
            </w:tcBorders>
            <w:vAlign w:val="center"/>
          </w:tcPr>
          <w:p w14:paraId="7FDC41F5">
            <w:pPr>
              <w:spacing w:line="240" w:lineRule="auto"/>
              <w:jc w:val="center"/>
              <w:rPr>
                <w:rFonts w:hint="eastAsia" w:ascii="仿宋" w:hAnsi="仿宋" w:eastAsia="仿宋" w:cs="仿宋"/>
                <w:b/>
              </w:rPr>
            </w:pPr>
            <w:r>
              <w:rPr>
                <w:rFonts w:hint="eastAsia" w:ascii="仿宋" w:hAnsi="仿宋" w:eastAsia="仿宋" w:cs="仿宋"/>
                <w:b/>
              </w:rPr>
              <w:t>一、说明</w:t>
            </w:r>
          </w:p>
        </w:tc>
      </w:tr>
      <w:tr w14:paraId="71CC9C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19" w:hRule="atLeast"/>
        </w:trPr>
        <w:tc>
          <w:tcPr>
            <w:tcW w:w="1403" w:type="dxa"/>
            <w:vAlign w:val="center"/>
          </w:tcPr>
          <w:p w14:paraId="5C9642DC">
            <w:pPr>
              <w:pStyle w:val="56"/>
              <w:numPr>
                <w:ilvl w:val="0"/>
                <w:numId w:val="9"/>
              </w:numPr>
              <w:tabs>
                <w:tab w:val="left" w:pos="381"/>
              </w:tabs>
              <w:ind w:left="0" w:firstLine="0"/>
              <w:rPr>
                <w:rFonts w:hint="eastAsia" w:ascii="仿宋" w:hAnsi="仿宋" w:eastAsia="仿宋" w:cs="仿宋"/>
              </w:rPr>
            </w:pPr>
            <w:bookmarkStart w:id="34" w:name="_Ref51081821"/>
            <w:r>
              <w:rPr>
                <w:rFonts w:hint="eastAsia" w:ascii="仿宋" w:hAnsi="仿宋" w:eastAsia="仿宋" w:cs="仿宋"/>
              </w:rPr>
              <w:t>项目概述</w:t>
            </w:r>
          </w:p>
          <w:bookmarkEnd w:id="34"/>
        </w:tc>
        <w:tc>
          <w:tcPr>
            <w:tcW w:w="850" w:type="dxa"/>
            <w:tcBorders>
              <w:right w:val="single" w:color="auto" w:sz="4" w:space="0"/>
            </w:tcBorders>
            <w:vAlign w:val="center"/>
          </w:tcPr>
          <w:p w14:paraId="0B8FE7DD">
            <w:pPr>
              <w:pStyle w:val="56"/>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REF _Ref470250256 \n \h  \* MERGEFORMAT </w:instrText>
            </w:r>
            <w:r>
              <w:rPr>
                <w:rFonts w:hint="eastAsia" w:ascii="仿宋" w:hAnsi="仿宋" w:eastAsia="仿宋" w:cs="仿宋"/>
              </w:rPr>
              <w:fldChar w:fldCharType="separate"/>
            </w:r>
            <w:r>
              <w:rPr>
                <w:rFonts w:hint="eastAsia" w:ascii="仿宋" w:hAnsi="仿宋" w:eastAsia="仿宋" w:cs="仿宋"/>
              </w:rPr>
              <w:t>1.1</w:t>
            </w:r>
            <w:r>
              <w:rPr>
                <w:rFonts w:hint="eastAsia" w:ascii="仿宋" w:hAnsi="仿宋" w:eastAsia="仿宋" w:cs="仿宋"/>
              </w:rPr>
              <w:fldChar w:fldCharType="end"/>
            </w:r>
          </w:p>
        </w:tc>
        <w:tc>
          <w:tcPr>
            <w:tcW w:w="7230" w:type="dxa"/>
            <w:tcBorders>
              <w:left w:val="single" w:color="auto" w:sz="4" w:space="0"/>
            </w:tcBorders>
            <w:vAlign w:val="center"/>
          </w:tcPr>
          <w:p w14:paraId="2ABEB904">
            <w:pPr>
              <w:rPr>
                <w:rFonts w:hint="eastAsia" w:ascii="仿宋" w:hAnsi="仿宋" w:eastAsia="仿宋" w:cs="仿宋"/>
              </w:rPr>
            </w:pPr>
            <w:r>
              <w:rPr>
                <w:rFonts w:hint="eastAsia" w:ascii="仿宋" w:hAnsi="仿宋" w:eastAsia="仿宋" w:cs="仿宋"/>
              </w:rPr>
              <w:t>详见第一章投标邀请</w:t>
            </w:r>
          </w:p>
        </w:tc>
      </w:tr>
      <w:tr w14:paraId="1C6742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19" w:hRule="atLeast"/>
        </w:trPr>
        <w:tc>
          <w:tcPr>
            <w:tcW w:w="1403" w:type="dxa"/>
            <w:vAlign w:val="center"/>
          </w:tcPr>
          <w:p w14:paraId="51AF0A72">
            <w:pPr>
              <w:pStyle w:val="56"/>
              <w:numPr>
                <w:ilvl w:val="0"/>
                <w:numId w:val="9"/>
              </w:numPr>
              <w:tabs>
                <w:tab w:val="left" w:pos="381"/>
              </w:tabs>
              <w:ind w:left="0" w:firstLine="0"/>
              <w:rPr>
                <w:rFonts w:hint="eastAsia" w:ascii="仿宋" w:hAnsi="仿宋" w:eastAsia="仿宋" w:cs="仿宋"/>
              </w:rPr>
            </w:pPr>
            <w:bookmarkStart w:id="35" w:name="_Ref51692847"/>
            <w:r>
              <w:rPr>
                <w:rFonts w:hint="eastAsia" w:ascii="仿宋" w:hAnsi="仿宋" w:eastAsia="仿宋" w:cs="仿宋"/>
              </w:rPr>
              <w:t>采购项目的属性</w:t>
            </w:r>
            <w:bookmarkEnd w:id="35"/>
          </w:p>
        </w:tc>
        <w:tc>
          <w:tcPr>
            <w:tcW w:w="850" w:type="dxa"/>
            <w:tcBorders>
              <w:right w:val="single" w:color="auto" w:sz="4" w:space="0"/>
            </w:tcBorders>
            <w:vAlign w:val="center"/>
          </w:tcPr>
          <w:p w14:paraId="43309958">
            <w:pPr>
              <w:pStyle w:val="56"/>
              <w:rPr>
                <w:rFonts w:hint="eastAsia" w:ascii="仿宋" w:hAnsi="仿宋" w:eastAsia="仿宋" w:cs="仿宋"/>
              </w:rPr>
            </w:pPr>
            <w:r>
              <w:rPr>
                <w:rFonts w:hint="eastAsia" w:ascii="仿宋" w:hAnsi="仿宋" w:eastAsia="仿宋" w:cs="仿宋"/>
              </w:rPr>
              <w:fldChar w:fldCharType="begin"/>
            </w:r>
            <w:r>
              <w:instrText xml:space="preserve"> REF _Ref51692885 \r \h  \* MERGEFORMAT</w:instrText>
            </w:r>
            <w:r>
              <w:rPr>
                <w:rFonts w:hint="eastAsia" w:ascii="仿宋" w:hAnsi="仿宋" w:eastAsia="仿宋" w:cs="仿宋"/>
              </w:rPr>
              <w:fldChar w:fldCharType="separate"/>
            </w:r>
            <w:r>
              <w:rPr>
                <w:rFonts w:hint="eastAsia" w:ascii="仿宋" w:hAnsi="仿宋" w:eastAsia="仿宋" w:cs="仿宋"/>
              </w:rPr>
              <w:t>1.2</w:t>
            </w:r>
            <w:r>
              <w:rPr>
                <w:rFonts w:hint="eastAsia" w:ascii="仿宋" w:hAnsi="仿宋" w:eastAsia="仿宋" w:cs="仿宋"/>
              </w:rPr>
              <w:fldChar w:fldCharType="end"/>
            </w:r>
          </w:p>
        </w:tc>
        <w:tc>
          <w:tcPr>
            <w:tcW w:w="7230" w:type="dxa"/>
            <w:tcBorders>
              <w:left w:val="single" w:color="auto" w:sz="4" w:space="0"/>
            </w:tcBorders>
            <w:vAlign w:val="center"/>
          </w:tcPr>
          <w:p w14:paraId="3A77AE52">
            <w:pPr>
              <w:rPr>
                <w:rFonts w:hint="eastAsia" w:ascii="仿宋" w:hAnsi="仿宋" w:eastAsia="仿宋" w:cs="仿宋"/>
                <w:color w:val="auto"/>
              </w:rPr>
            </w:pPr>
            <w:r>
              <w:rPr>
                <w:rFonts w:hint="eastAsia" w:ascii="仿宋" w:hAnsi="仿宋" w:eastAsia="仿宋" w:cs="仿宋"/>
                <w:color w:val="auto"/>
              </w:rPr>
              <w:t>服务</w:t>
            </w:r>
          </w:p>
        </w:tc>
      </w:tr>
      <w:tr w14:paraId="4FEEFF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19" w:hRule="atLeast"/>
        </w:trPr>
        <w:tc>
          <w:tcPr>
            <w:tcW w:w="1403" w:type="dxa"/>
            <w:vAlign w:val="center"/>
          </w:tcPr>
          <w:p w14:paraId="405FAFC5">
            <w:pPr>
              <w:pStyle w:val="56"/>
              <w:numPr>
                <w:ilvl w:val="0"/>
                <w:numId w:val="9"/>
              </w:numPr>
              <w:tabs>
                <w:tab w:val="left" w:pos="381"/>
              </w:tabs>
              <w:ind w:left="0" w:firstLine="0"/>
              <w:rPr>
                <w:rFonts w:hint="eastAsia" w:ascii="仿宋" w:hAnsi="仿宋" w:eastAsia="仿宋" w:cs="仿宋"/>
              </w:rPr>
            </w:pPr>
            <w:bookmarkStart w:id="36" w:name="_Ref60330875"/>
            <w:r>
              <w:rPr>
                <w:rFonts w:hint="eastAsia" w:ascii="仿宋" w:hAnsi="仿宋" w:eastAsia="仿宋" w:cs="仿宋"/>
              </w:rPr>
              <w:t>采购标的对应的中小企业划分标准所属行业</w:t>
            </w:r>
            <w:bookmarkEnd w:id="36"/>
          </w:p>
        </w:tc>
        <w:tc>
          <w:tcPr>
            <w:tcW w:w="850" w:type="dxa"/>
            <w:tcBorders>
              <w:right w:val="single" w:color="auto" w:sz="4" w:space="0"/>
            </w:tcBorders>
            <w:vAlign w:val="center"/>
          </w:tcPr>
          <w:p w14:paraId="31E6E79E">
            <w:pPr>
              <w:pStyle w:val="56"/>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REF _Ref60300999 \r \h  \* MERGEFORMAT </w:instrText>
            </w:r>
            <w:r>
              <w:rPr>
                <w:rFonts w:hint="eastAsia" w:ascii="仿宋" w:hAnsi="仿宋" w:eastAsia="仿宋" w:cs="仿宋"/>
              </w:rPr>
              <w:fldChar w:fldCharType="separate"/>
            </w:r>
            <w:r>
              <w:rPr>
                <w:rFonts w:hint="eastAsia" w:ascii="仿宋" w:hAnsi="仿宋" w:eastAsia="仿宋" w:cs="仿宋"/>
              </w:rPr>
              <w:t>1.3</w:t>
            </w:r>
            <w:r>
              <w:rPr>
                <w:rFonts w:hint="eastAsia" w:ascii="仿宋" w:hAnsi="仿宋" w:eastAsia="仿宋" w:cs="仿宋"/>
              </w:rPr>
              <w:fldChar w:fldCharType="end"/>
            </w:r>
          </w:p>
        </w:tc>
        <w:tc>
          <w:tcPr>
            <w:tcW w:w="7230" w:type="dxa"/>
            <w:tcBorders>
              <w:left w:val="single" w:color="auto" w:sz="4" w:space="0"/>
            </w:tcBorders>
            <w:vAlign w:val="center"/>
          </w:tcPr>
          <w:p w14:paraId="0DDC1A70">
            <w:pPr>
              <w:spacing w:line="240" w:lineRule="auto"/>
              <w:rPr>
                <w:rFonts w:hint="eastAsia" w:ascii="仿宋" w:hAnsi="仿宋" w:eastAsia="仿宋" w:cs="仿宋"/>
                <w:color w:val="auto"/>
              </w:rPr>
            </w:pPr>
            <w:r>
              <w:rPr>
                <w:rFonts w:hint="eastAsia" w:ascii="仿宋" w:hAnsi="仿宋" w:eastAsia="仿宋" w:cs="仿宋"/>
                <w:color w:val="auto"/>
              </w:rPr>
              <w:t>[</w:t>
            </w:r>
            <w:r>
              <w:rPr>
                <w:rFonts w:hint="eastAsia" w:ascii="仿宋" w:hAnsi="仿宋" w:eastAsia="仿宋" w:cs="仿宋"/>
                <w:color w:val="auto"/>
                <w:lang w:val="en-US" w:eastAsia="zh-CN"/>
              </w:rPr>
              <w:t>安标定制</w:t>
            </w:r>
            <w:r>
              <w:rPr>
                <w:rFonts w:hint="eastAsia" w:ascii="仿宋" w:hAnsi="仿宋" w:eastAsia="仿宋" w:cs="仿宋"/>
                <w:color w:val="auto"/>
              </w:rPr>
              <w:t>]（服务标的）所属行业为：租赁和商务服务业</w:t>
            </w:r>
          </w:p>
        </w:tc>
      </w:tr>
      <w:tr w14:paraId="7F8890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19" w:hRule="atLeast"/>
        </w:trPr>
        <w:tc>
          <w:tcPr>
            <w:tcW w:w="1403" w:type="dxa"/>
            <w:vAlign w:val="center"/>
          </w:tcPr>
          <w:p w14:paraId="2C2D2067">
            <w:pPr>
              <w:pStyle w:val="56"/>
              <w:numPr>
                <w:ilvl w:val="0"/>
                <w:numId w:val="9"/>
              </w:numPr>
              <w:tabs>
                <w:tab w:val="left" w:pos="381"/>
              </w:tabs>
              <w:ind w:left="0" w:firstLine="0"/>
              <w:rPr>
                <w:rFonts w:hint="eastAsia" w:ascii="仿宋" w:hAnsi="仿宋" w:eastAsia="仿宋" w:cs="仿宋"/>
              </w:rPr>
            </w:pPr>
            <w:bookmarkStart w:id="37" w:name="_Ref215058219"/>
            <w:r>
              <w:rPr>
                <w:rFonts w:hint="eastAsia" w:ascii="仿宋" w:hAnsi="仿宋" w:eastAsia="仿宋" w:cs="仿宋"/>
              </w:rPr>
              <w:t>货物采购标的对应的本国产品标准</w:t>
            </w:r>
            <w:bookmarkEnd w:id="37"/>
          </w:p>
        </w:tc>
        <w:tc>
          <w:tcPr>
            <w:tcW w:w="850" w:type="dxa"/>
            <w:tcBorders>
              <w:right w:val="single" w:color="auto" w:sz="4" w:space="0"/>
            </w:tcBorders>
            <w:vAlign w:val="center"/>
          </w:tcPr>
          <w:p w14:paraId="5A40D52D">
            <w:pPr>
              <w:pStyle w:val="56"/>
              <w:rPr>
                <w:rFonts w:hint="eastAsia" w:ascii="仿宋" w:hAnsi="仿宋" w:eastAsia="仿宋" w:cs="仿宋"/>
              </w:rPr>
            </w:pPr>
            <w:r>
              <w:rPr>
                <w:rFonts w:hint="eastAsia" w:ascii="仿宋" w:hAnsi="仿宋" w:eastAsia="仿宋" w:cs="仿宋"/>
              </w:rPr>
              <w:fldChar w:fldCharType="begin"/>
            </w:r>
            <w:r>
              <w:instrText xml:space="preserve"> REF _Ref215060480 \r \h  \* MERGEFORMAT</w:instrText>
            </w:r>
            <w:r>
              <w:rPr>
                <w:rFonts w:hint="eastAsia" w:ascii="仿宋" w:hAnsi="仿宋" w:eastAsia="仿宋" w:cs="仿宋"/>
              </w:rPr>
              <w:fldChar w:fldCharType="separate"/>
            </w:r>
            <w:r>
              <w:rPr>
                <w:rFonts w:hint="eastAsia" w:ascii="仿宋" w:hAnsi="仿宋" w:eastAsia="仿宋" w:cs="仿宋"/>
              </w:rPr>
              <w:t>1.4</w:t>
            </w:r>
            <w:r>
              <w:rPr>
                <w:rFonts w:hint="eastAsia" w:ascii="仿宋" w:hAnsi="仿宋" w:eastAsia="仿宋" w:cs="仿宋"/>
              </w:rPr>
              <w:fldChar w:fldCharType="end"/>
            </w:r>
          </w:p>
        </w:tc>
        <w:tc>
          <w:tcPr>
            <w:tcW w:w="7230" w:type="dxa"/>
            <w:tcBorders>
              <w:left w:val="single" w:color="auto" w:sz="4" w:space="0"/>
            </w:tcBorders>
            <w:vAlign w:val="center"/>
          </w:tcPr>
          <w:p w14:paraId="043EFD50">
            <w:pPr>
              <w:spacing w:line="240" w:lineRule="auto"/>
              <w:rPr>
                <w:rFonts w:hint="eastAsia" w:ascii="仿宋" w:hAnsi="仿宋" w:eastAsia="仿宋" w:cs="仿宋"/>
                <w:color w:val="auto"/>
              </w:rPr>
            </w:pPr>
            <w:bookmarkStart w:id="38" w:name="OLE_LINK92"/>
            <w:r>
              <w:rPr>
                <w:rFonts w:hint="eastAsia" w:ascii="仿宋" w:hAnsi="仿宋" w:eastAsia="仿宋" w:cs="仿宋"/>
                <w:color w:val="auto"/>
                <w:lang w:eastAsia="zh-CN"/>
              </w:rPr>
              <w:t>☑</w:t>
            </w:r>
            <w:r>
              <w:rPr>
                <w:rFonts w:hint="eastAsia" w:ascii="仿宋" w:hAnsi="仿宋" w:eastAsia="仿宋" w:cs="仿宋"/>
                <w:color w:val="auto"/>
              </w:rPr>
              <w:t>本项目所有采购标的均为服务标的，投标人须知</w:t>
            </w:r>
            <w:r>
              <w:rPr>
                <w:rFonts w:hint="eastAsia" w:ascii="仿宋" w:hAnsi="仿宋" w:eastAsia="仿宋" w:cs="仿宋"/>
                <w:color w:val="auto"/>
              </w:rPr>
              <w:fldChar w:fldCharType="begin"/>
            </w:r>
            <w:r>
              <w:rPr>
                <w:rFonts w:hint="eastAsia" w:ascii="仿宋" w:hAnsi="仿宋" w:eastAsia="仿宋" w:cs="仿宋"/>
                <w:color w:val="auto"/>
              </w:rPr>
              <w:instrText xml:space="preserve"> REF _Ref215082969 \r \h  \* MERGEFORMAT </w:instrText>
            </w:r>
            <w:r>
              <w:rPr>
                <w:rFonts w:hint="eastAsia" w:ascii="仿宋" w:hAnsi="仿宋" w:eastAsia="仿宋" w:cs="仿宋"/>
                <w:color w:val="auto"/>
              </w:rPr>
              <w:fldChar w:fldCharType="separate"/>
            </w:r>
            <w:r>
              <w:rPr>
                <w:rFonts w:hint="eastAsia" w:ascii="仿宋" w:hAnsi="仿宋" w:eastAsia="仿宋" w:cs="仿宋"/>
                <w:color w:val="auto"/>
              </w:rPr>
              <w:t>1.4</w:t>
            </w:r>
            <w:r>
              <w:rPr>
                <w:rFonts w:hint="eastAsia" w:ascii="仿宋" w:hAnsi="仿宋" w:eastAsia="仿宋" w:cs="仿宋"/>
                <w:color w:val="auto"/>
              </w:rPr>
              <w:fldChar w:fldCharType="end"/>
            </w:r>
            <w:r>
              <w:rPr>
                <w:rFonts w:hint="eastAsia" w:ascii="仿宋" w:hAnsi="仿宋" w:eastAsia="仿宋" w:cs="仿宋"/>
                <w:color w:val="auto"/>
              </w:rPr>
              <w:t>条不适用。</w:t>
            </w:r>
            <w:bookmarkEnd w:id="38"/>
          </w:p>
        </w:tc>
      </w:tr>
      <w:tr w14:paraId="66320F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 w:hRule="atLeast"/>
        </w:trPr>
        <w:tc>
          <w:tcPr>
            <w:tcW w:w="1403" w:type="dxa"/>
            <w:vAlign w:val="center"/>
          </w:tcPr>
          <w:p w14:paraId="1ECB950F">
            <w:pPr>
              <w:pStyle w:val="56"/>
              <w:numPr>
                <w:ilvl w:val="0"/>
                <w:numId w:val="9"/>
              </w:numPr>
              <w:tabs>
                <w:tab w:val="left" w:pos="381"/>
              </w:tabs>
              <w:ind w:left="0" w:firstLine="0"/>
              <w:rPr>
                <w:rFonts w:hint="eastAsia" w:ascii="仿宋" w:hAnsi="仿宋" w:eastAsia="仿宋" w:cs="仿宋"/>
              </w:rPr>
            </w:pPr>
            <w:bookmarkStart w:id="39" w:name="_Ref51073398"/>
            <w:r>
              <w:rPr>
                <w:rFonts w:hint="eastAsia" w:ascii="仿宋" w:hAnsi="仿宋" w:eastAsia="仿宋" w:cs="仿宋"/>
              </w:rPr>
              <w:t>投标人资格要求</w:t>
            </w:r>
            <w:bookmarkEnd w:id="39"/>
          </w:p>
        </w:tc>
        <w:tc>
          <w:tcPr>
            <w:tcW w:w="850" w:type="dxa"/>
            <w:vAlign w:val="center"/>
          </w:tcPr>
          <w:p w14:paraId="03221A99">
            <w:pPr>
              <w:pStyle w:val="56"/>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REF _Ref492910050 \r \h  \* MERGEFORMAT </w:instrText>
            </w:r>
            <w:r>
              <w:rPr>
                <w:rFonts w:hint="eastAsia" w:ascii="仿宋" w:hAnsi="仿宋" w:eastAsia="仿宋" w:cs="仿宋"/>
              </w:rPr>
              <w:fldChar w:fldCharType="separate"/>
            </w:r>
            <w:r>
              <w:rPr>
                <w:rFonts w:hint="eastAsia" w:ascii="仿宋" w:hAnsi="仿宋" w:eastAsia="仿宋" w:cs="仿宋"/>
              </w:rPr>
              <w:t>2.2</w:t>
            </w:r>
            <w:r>
              <w:rPr>
                <w:rFonts w:hint="eastAsia" w:ascii="仿宋" w:hAnsi="仿宋" w:eastAsia="仿宋" w:cs="仿宋"/>
              </w:rPr>
              <w:fldChar w:fldCharType="end"/>
            </w:r>
          </w:p>
        </w:tc>
        <w:tc>
          <w:tcPr>
            <w:tcW w:w="7230" w:type="dxa"/>
            <w:vAlign w:val="center"/>
          </w:tcPr>
          <w:p w14:paraId="4E631142">
            <w:pPr>
              <w:pStyle w:val="56"/>
              <w:ind w:left="480" w:hanging="480" w:hangingChars="200"/>
              <w:rPr>
                <w:rFonts w:hint="eastAsia" w:ascii="仿宋" w:hAnsi="仿宋" w:eastAsia="仿宋" w:cs="仿宋"/>
              </w:rPr>
            </w:pPr>
            <w:r>
              <w:rPr>
                <w:rFonts w:hint="eastAsia" w:ascii="仿宋" w:hAnsi="仿宋" w:eastAsia="仿宋" w:cs="仿宋"/>
              </w:rPr>
              <w:t>1、</w:t>
            </w:r>
            <w:r>
              <w:rPr>
                <w:rFonts w:hint="eastAsia" w:ascii="仿宋" w:hAnsi="仿宋" w:eastAsia="仿宋" w:cs="仿宋"/>
              </w:rPr>
              <w:tab/>
            </w:r>
            <w:r>
              <w:rPr>
                <w:rFonts w:hint="eastAsia" w:ascii="仿宋" w:hAnsi="仿宋" w:eastAsia="仿宋" w:cs="仿宋"/>
              </w:rPr>
              <w:t>满足《中华人民共和国政府采购法》第二十二条的规定，包括：</w:t>
            </w:r>
          </w:p>
          <w:p w14:paraId="4999FB3A">
            <w:pPr>
              <w:pStyle w:val="56"/>
              <w:ind w:left="720" w:hanging="720" w:hangingChars="300"/>
              <w:rPr>
                <w:rFonts w:hint="eastAsia" w:ascii="仿宋" w:hAnsi="仿宋" w:eastAsia="仿宋" w:cs="仿宋"/>
              </w:rPr>
            </w:pPr>
            <w:r>
              <w:rPr>
                <w:rFonts w:hint="eastAsia" w:ascii="仿宋" w:hAnsi="仿宋" w:eastAsia="仿宋" w:cs="仿宋"/>
              </w:rPr>
              <w:t>（1）具有独立承担民事责任的能力；</w:t>
            </w:r>
          </w:p>
          <w:p w14:paraId="3347C048">
            <w:pPr>
              <w:pStyle w:val="56"/>
              <w:ind w:left="720" w:hanging="720" w:hangingChars="300"/>
              <w:rPr>
                <w:rFonts w:hint="eastAsia" w:ascii="仿宋" w:hAnsi="仿宋" w:eastAsia="仿宋" w:cs="仿宋"/>
              </w:rPr>
            </w:pPr>
            <w:r>
              <w:rPr>
                <w:rFonts w:hint="eastAsia" w:ascii="仿宋" w:hAnsi="仿宋" w:eastAsia="仿宋" w:cs="仿宋"/>
              </w:rPr>
              <w:t>（2）具有良好的商业信誉和健全的财务会计制度；</w:t>
            </w:r>
          </w:p>
          <w:p w14:paraId="62A84652">
            <w:pPr>
              <w:pStyle w:val="56"/>
              <w:ind w:left="720" w:hanging="720" w:hangingChars="300"/>
              <w:rPr>
                <w:rFonts w:hint="eastAsia" w:ascii="仿宋" w:hAnsi="仿宋" w:eastAsia="仿宋" w:cs="仿宋"/>
              </w:rPr>
            </w:pPr>
            <w:r>
              <w:rPr>
                <w:rFonts w:hint="eastAsia" w:ascii="仿宋" w:hAnsi="仿宋" w:eastAsia="仿宋" w:cs="仿宋"/>
              </w:rPr>
              <w:t>（3）具有履行合同所必需的设备和专业技术能力；</w:t>
            </w:r>
          </w:p>
          <w:p w14:paraId="6C9EB285">
            <w:pPr>
              <w:pStyle w:val="56"/>
              <w:ind w:left="720" w:hanging="720" w:hangingChars="300"/>
              <w:rPr>
                <w:rFonts w:hint="eastAsia" w:ascii="仿宋" w:hAnsi="仿宋" w:eastAsia="仿宋" w:cs="仿宋"/>
              </w:rPr>
            </w:pPr>
            <w:r>
              <w:rPr>
                <w:rFonts w:hint="eastAsia" w:ascii="仿宋" w:hAnsi="仿宋" w:eastAsia="仿宋" w:cs="仿宋"/>
              </w:rPr>
              <w:t>（4）有依法缴纳税收和社会保障资金的良好记录；</w:t>
            </w:r>
          </w:p>
          <w:p w14:paraId="1F338663">
            <w:pPr>
              <w:pStyle w:val="56"/>
              <w:ind w:left="720" w:hanging="720" w:hangingChars="300"/>
              <w:rPr>
                <w:rFonts w:hint="eastAsia" w:ascii="仿宋" w:hAnsi="仿宋" w:eastAsia="仿宋" w:cs="仿宋"/>
              </w:rPr>
            </w:pPr>
            <w:r>
              <w:rPr>
                <w:rFonts w:hint="eastAsia" w:ascii="仿宋" w:hAnsi="仿宋" w:eastAsia="仿宋" w:cs="仿宋"/>
              </w:rPr>
              <w:t>（5）参加政府采购活动前三年内，在经营活动中没有重大违法记录；</w:t>
            </w:r>
          </w:p>
          <w:p w14:paraId="16B7575D">
            <w:pPr>
              <w:pStyle w:val="56"/>
              <w:ind w:left="720" w:hanging="720" w:hangingChars="300"/>
              <w:rPr>
                <w:rFonts w:hint="eastAsia" w:ascii="仿宋" w:hAnsi="仿宋" w:eastAsia="仿宋" w:cs="仿宋"/>
              </w:rPr>
            </w:pPr>
            <w:r>
              <w:rPr>
                <w:rFonts w:hint="eastAsia" w:ascii="仿宋" w:hAnsi="仿宋" w:eastAsia="仿宋" w:cs="仿宋"/>
              </w:rPr>
              <w:t>（6）法律、行政法规规定的其他条件。</w:t>
            </w:r>
          </w:p>
          <w:p w14:paraId="129F44A2">
            <w:pPr>
              <w:pStyle w:val="56"/>
              <w:ind w:left="480" w:hanging="480" w:hangingChars="200"/>
              <w:rPr>
                <w:rFonts w:hint="eastAsia" w:ascii="仿宋" w:hAnsi="仿宋" w:eastAsia="仿宋" w:cs="仿宋"/>
              </w:rPr>
            </w:pPr>
            <w:r>
              <w:rPr>
                <w:rFonts w:hint="eastAsia" w:ascii="仿宋" w:hAnsi="仿宋" w:eastAsia="仿宋" w:cs="仿宋"/>
              </w:rPr>
              <w:t>2、</w:t>
            </w:r>
            <w:r>
              <w:rPr>
                <w:rFonts w:hint="eastAsia" w:ascii="仿宋" w:hAnsi="仿宋" w:eastAsia="仿宋" w:cs="仿宋"/>
              </w:rPr>
              <w:tab/>
            </w:r>
            <w:r>
              <w:rPr>
                <w:rFonts w:hint="eastAsia" w:ascii="仿宋" w:hAnsi="仿宋" w:eastAsia="仿宋" w:cs="仿宋"/>
              </w:rPr>
              <w:t>落实政府采购政策需满足的资格要求：详见第一章投标邀请第二条“申请人的资格要求：”第2项。</w:t>
            </w:r>
          </w:p>
          <w:p w14:paraId="0318B706">
            <w:pPr>
              <w:pStyle w:val="56"/>
              <w:ind w:left="480" w:hanging="480" w:hangingChars="200"/>
              <w:rPr>
                <w:rFonts w:hint="eastAsia" w:ascii="仿宋" w:hAnsi="仿宋" w:eastAsia="仿宋" w:cs="仿宋"/>
              </w:rPr>
            </w:pPr>
            <w:r>
              <w:rPr>
                <w:rFonts w:hint="eastAsia" w:ascii="仿宋" w:hAnsi="仿宋" w:eastAsia="仿宋" w:cs="仿宋"/>
              </w:rPr>
              <w:t>3、</w:t>
            </w:r>
            <w:r>
              <w:rPr>
                <w:rFonts w:hint="eastAsia" w:ascii="仿宋" w:hAnsi="仿宋" w:eastAsia="仿宋" w:cs="仿宋"/>
              </w:rPr>
              <w:tab/>
            </w:r>
            <w:r>
              <w:rPr>
                <w:rFonts w:hint="eastAsia" w:ascii="仿宋" w:hAnsi="仿宋" w:eastAsia="仿宋" w:cs="仿宋"/>
              </w:rPr>
              <w:t>本项目的特定资格要求：详见第一章投标邀请第二条“申请人的资格要求：”第3项。</w:t>
            </w:r>
          </w:p>
        </w:tc>
      </w:tr>
      <w:tr w14:paraId="386473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 w:hRule="atLeast"/>
        </w:trPr>
        <w:tc>
          <w:tcPr>
            <w:tcW w:w="1403" w:type="dxa"/>
            <w:vAlign w:val="center"/>
          </w:tcPr>
          <w:p w14:paraId="297D6C26">
            <w:pPr>
              <w:pStyle w:val="56"/>
              <w:numPr>
                <w:ilvl w:val="0"/>
                <w:numId w:val="9"/>
              </w:numPr>
              <w:tabs>
                <w:tab w:val="left" w:pos="381"/>
              </w:tabs>
              <w:ind w:left="0" w:firstLine="0"/>
              <w:rPr>
                <w:rFonts w:hint="eastAsia" w:ascii="仿宋" w:hAnsi="仿宋" w:eastAsia="仿宋" w:cs="仿宋"/>
              </w:rPr>
            </w:pPr>
            <w:bookmarkStart w:id="40" w:name="_Ref51083479"/>
            <w:r>
              <w:rPr>
                <w:rFonts w:hint="eastAsia" w:ascii="仿宋" w:hAnsi="仿宋" w:eastAsia="仿宋" w:cs="仿宋"/>
              </w:rPr>
              <w:t>对联合体投标的具体要求</w:t>
            </w:r>
            <w:bookmarkEnd w:id="40"/>
          </w:p>
        </w:tc>
        <w:tc>
          <w:tcPr>
            <w:tcW w:w="850" w:type="dxa"/>
            <w:vAlign w:val="center"/>
          </w:tcPr>
          <w:p w14:paraId="4BAAB1C4">
            <w:pPr>
              <w:pStyle w:val="56"/>
              <w:rPr>
                <w:rFonts w:hint="eastAsia" w:ascii="仿宋" w:hAnsi="仿宋" w:eastAsia="仿宋" w:cs="仿宋"/>
              </w:rPr>
            </w:pPr>
            <w:r>
              <w:rPr>
                <w:rFonts w:hint="eastAsia" w:ascii="仿宋" w:hAnsi="仿宋" w:eastAsia="仿宋" w:cs="仿宋"/>
              </w:rPr>
              <w:fldChar w:fldCharType="begin"/>
            </w:r>
            <w:r>
              <w:instrText xml:space="preserve"> REF _Ref51260873 \r \h  \* MERGEFORMAT</w:instrText>
            </w:r>
            <w:r>
              <w:rPr>
                <w:rFonts w:hint="eastAsia" w:ascii="仿宋" w:hAnsi="仿宋" w:eastAsia="仿宋" w:cs="仿宋"/>
              </w:rPr>
              <w:fldChar w:fldCharType="separate"/>
            </w:r>
            <w:r>
              <w:rPr>
                <w:rFonts w:hint="eastAsia" w:ascii="仿宋" w:hAnsi="仿宋" w:eastAsia="仿宋" w:cs="仿宋"/>
              </w:rPr>
              <w:t>2.3</w:t>
            </w:r>
            <w:r>
              <w:rPr>
                <w:rFonts w:hint="eastAsia" w:ascii="仿宋" w:hAnsi="仿宋" w:eastAsia="仿宋" w:cs="仿宋"/>
              </w:rPr>
              <w:fldChar w:fldCharType="end"/>
            </w:r>
          </w:p>
        </w:tc>
        <w:tc>
          <w:tcPr>
            <w:tcW w:w="7230" w:type="dxa"/>
            <w:vAlign w:val="center"/>
          </w:tcPr>
          <w:p w14:paraId="6E727C60">
            <w:pPr>
              <w:pStyle w:val="56"/>
              <w:ind w:left="720" w:hanging="723" w:hangingChars="300"/>
              <w:rPr>
                <w:rFonts w:hint="eastAsia" w:ascii="仿宋" w:hAnsi="仿宋" w:eastAsia="仿宋" w:cs="仿宋"/>
                <w:b/>
                <w:bCs/>
                <w:color w:val="auto"/>
              </w:rPr>
            </w:pPr>
            <w:r>
              <w:rPr>
                <w:rFonts w:hint="eastAsia" w:ascii="仿宋" w:hAnsi="仿宋" w:eastAsia="仿宋" w:cs="仿宋"/>
                <w:b/>
                <w:bCs/>
                <w:color w:val="auto"/>
                <w:lang w:eastAsia="zh-CN"/>
              </w:rPr>
              <w:t>☑</w:t>
            </w:r>
            <w:r>
              <w:rPr>
                <w:rFonts w:hint="eastAsia" w:ascii="仿宋" w:hAnsi="仿宋" w:eastAsia="仿宋" w:cs="仿宋"/>
                <w:b/>
                <w:bCs/>
                <w:color w:val="auto"/>
              </w:rPr>
              <w:t>本项目不接受联合体投标</w:t>
            </w:r>
          </w:p>
          <w:p w14:paraId="391A565A">
            <w:pPr>
              <w:pStyle w:val="56"/>
              <w:ind w:left="720" w:hanging="720" w:hangingChars="300"/>
              <w:rPr>
                <w:rFonts w:hint="eastAsia" w:ascii="仿宋" w:hAnsi="仿宋" w:eastAsia="仿宋" w:cs="仿宋"/>
                <w:color w:val="auto"/>
              </w:rPr>
            </w:pPr>
            <w:r>
              <w:rPr>
                <w:rFonts w:hint="eastAsia" w:ascii="仿宋" w:hAnsi="仿宋" w:eastAsia="仿宋" w:cs="仿宋"/>
                <w:color w:val="auto"/>
              </w:rPr>
              <w:t>□对联合体投标的具体要求如下</w:t>
            </w:r>
          </w:p>
          <w:p w14:paraId="426F8EB1">
            <w:pPr>
              <w:pStyle w:val="56"/>
              <w:ind w:left="720" w:hanging="720" w:hangingChars="300"/>
              <w:rPr>
                <w:rFonts w:hint="eastAsia" w:ascii="仿宋" w:hAnsi="仿宋" w:eastAsia="仿宋" w:cs="仿宋"/>
                <w:color w:val="auto"/>
              </w:rPr>
            </w:pPr>
            <w:r>
              <w:rPr>
                <w:rFonts w:hint="eastAsia" w:ascii="仿宋" w:hAnsi="仿宋" w:eastAsia="仿宋" w:cs="仿宋"/>
                <w:color w:val="auto"/>
              </w:rPr>
              <w:t>（1）</w:t>
            </w:r>
            <w:r>
              <w:rPr>
                <w:rFonts w:hint="eastAsia" w:ascii="仿宋" w:hAnsi="仿宋" w:eastAsia="仿宋" w:cs="仿宋"/>
                <w:color w:val="auto"/>
              </w:rPr>
              <w:tab/>
            </w:r>
            <w:r>
              <w:rPr>
                <w:rFonts w:hint="eastAsia" w:ascii="仿宋" w:hAnsi="仿宋" w:eastAsia="仿宋" w:cs="仿宋"/>
                <w:color w:val="auto"/>
              </w:rPr>
              <w:t>以联合体形式参加投标的，联合体各成员均应当符合本须知第</w:t>
            </w:r>
            <w:r>
              <w:rPr>
                <w:rFonts w:hint="eastAsia" w:ascii="仿宋" w:hAnsi="仿宋" w:eastAsia="仿宋" w:cs="仿宋"/>
                <w:color w:val="auto"/>
              </w:rPr>
              <w:fldChar w:fldCharType="begin"/>
            </w:r>
            <w:r>
              <w:rPr>
                <w:rFonts w:hint="eastAsia" w:ascii="仿宋" w:hAnsi="仿宋" w:eastAsia="仿宋" w:cs="仿宋"/>
                <w:color w:val="auto"/>
              </w:rPr>
              <w:instrText xml:space="preserve"> REF _Ref492910050 \r \h  \* MERGEFORMAT </w:instrText>
            </w:r>
            <w:r>
              <w:rPr>
                <w:rFonts w:hint="eastAsia" w:ascii="仿宋" w:hAnsi="仿宋" w:eastAsia="仿宋" w:cs="仿宋"/>
                <w:color w:val="auto"/>
              </w:rPr>
              <w:fldChar w:fldCharType="separate"/>
            </w:r>
            <w:r>
              <w:rPr>
                <w:rFonts w:hint="eastAsia" w:ascii="仿宋" w:hAnsi="仿宋" w:eastAsia="仿宋" w:cs="仿宋"/>
                <w:color w:val="auto"/>
              </w:rPr>
              <w:t>2.2</w:t>
            </w:r>
            <w:r>
              <w:rPr>
                <w:rFonts w:hint="eastAsia" w:ascii="仿宋" w:hAnsi="仿宋" w:eastAsia="仿宋" w:cs="仿宋"/>
                <w:color w:val="auto"/>
              </w:rPr>
              <w:fldChar w:fldCharType="end"/>
            </w:r>
            <w:r>
              <w:rPr>
                <w:rFonts w:hint="eastAsia" w:ascii="仿宋" w:hAnsi="仿宋" w:eastAsia="仿宋" w:cs="仿宋"/>
                <w:color w:val="auto"/>
              </w:rPr>
              <w:t>条投标人资格要求的第1项以及第3项第（1）和第（2）款规定的条件。并在投标文件中分别提供联合体各成员的本须知</w:t>
            </w:r>
            <w:r>
              <w:rPr>
                <w:rFonts w:hint="eastAsia" w:ascii="仿宋" w:hAnsi="仿宋" w:eastAsia="仿宋" w:cs="仿宋"/>
                <w:color w:val="auto"/>
              </w:rPr>
              <w:fldChar w:fldCharType="begin"/>
            </w:r>
            <w:r>
              <w:rPr>
                <w:rFonts w:hint="eastAsia" w:ascii="仿宋" w:hAnsi="仿宋" w:eastAsia="仿宋" w:cs="仿宋"/>
              </w:rPr>
              <w:instrText xml:space="preserve"> REF _Ref51264055 \r \h  \* MERGEFORMAT</w:instrText>
            </w:r>
            <w:r>
              <w:rPr>
                <w:rFonts w:hint="eastAsia" w:ascii="仿宋" w:hAnsi="仿宋" w:eastAsia="仿宋" w:cs="仿宋"/>
                <w:color w:val="auto"/>
              </w:rPr>
              <w:fldChar w:fldCharType="separate"/>
            </w:r>
            <w:r>
              <w:rPr>
                <w:rFonts w:hint="eastAsia" w:ascii="仿宋" w:hAnsi="仿宋" w:eastAsia="仿宋" w:cs="仿宋"/>
                <w:color w:val="auto"/>
              </w:rPr>
              <w:t>10.1</w:t>
            </w:r>
            <w:r>
              <w:rPr>
                <w:rFonts w:hint="eastAsia" w:ascii="仿宋" w:hAnsi="仿宋" w:eastAsia="仿宋" w:cs="仿宋"/>
                <w:color w:val="auto"/>
              </w:rPr>
              <w:fldChar w:fldCharType="end"/>
            </w:r>
            <w:r>
              <w:rPr>
                <w:rFonts w:hint="eastAsia" w:ascii="仿宋" w:hAnsi="仿宋" w:eastAsia="仿宋" w:cs="仿宋"/>
                <w:color w:val="auto"/>
              </w:rPr>
              <w:t>条规定的基本资格、资信证明文件。</w:t>
            </w:r>
          </w:p>
          <w:p w14:paraId="4CC1E787">
            <w:pPr>
              <w:pStyle w:val="56"/>
              <w:ind w:left="720" w:hanging="720" w:hangingChars="300"/>
              <w:rPr>
                <w:rFonts w:hint="eastAsia" w:ascii="仿宋" w:hAnsi="仿宋" w:eastAsia="仿宋" w:cs="仿宋"/>
                <w:color w:val="auto"/>
              </w:rPr>
            </w:pPr>
            <w:r>
              <w:rPr>
                <w:rFonts w:hint="eastAsia" w:ascii="仿宋" w:hAnsi="仿宋" w:eastAsia="仿宋" w:cs="仿宋"/>
                <w:color w:val="auto"/>
              </w:rPr>
              <w:t>（2）</w:t>
            </w:r>
            <w:r>
              <w:rPr>
                <w:rFonts w:hint="eastAsia" w:ascii="仿宋" w:hAnsi="仿宋" w:eastAsia="仿宋" w:cs="仿宋"/>
                <w:color w:val="auto"/>
              </w:rPr>
              <w:tab/>
            </w:r>
            <w:r>
              <w:rPr>
                <w:rFonts w:hint="eastAsia" w:ascii="仿宋" w:hAnsi="仿宋" w:eastAsia="仿宋" w:cs="仿宋"/>
                <w:color w:val="auto"/>
              </w:rPr>
              <w:t>□【整包件全部面向的】针对本须知</w:t>
            </w:r>
            <w:r>
              <w:rPr>
                <w:rFonts w:hint="eastAsia" w:ascii="仿宋" w:hAnsi="仿宋" w:eastAsia="仿宋" w:cs="仿宋"/>
                <w:color w:val="auto"/>
              </w:rPr>
              <w:fldChar w:fldCharType="begin"/>
            </w:r>
            <w:r>
              <w:rPr>
                <w:rFonts w:hint="eastAsia" w:ascii="仿宋" w:hAnsi="仿宋" w:eastAsia="仿宋" w:cs="仿宋"/>
                <w:color w:val="auto"/>
              </w:rPr>
              <w:instrText xml:space="preserve"> REF _Ref492910050 \r \h  \* MERGEFORMAT </w:instrText>
            </w:r>
            <w:r>
              <w:rPr>
                <w:rFonts w:hint="eastAsia" w:ascii="仿宋" w:hAnsi="仿宋" w:eastAsia="仿宋" w:cs="仿宋"/>
                <w:color w:val="auto"/>
              </w:rPr>
              <w:fldChar w:fldCharType="separate"/>
            </w:r>
            <w:r>
              <w:rPr>
                <w:rFonts w:hint="eastAsia" w:ascii="仿宋" w:hAnsi="仿宋" w:eastAsia="仿宋" w:cs="仿宋"/>
                <w:color w:val="auto"/>
              </w:rPr>
              <w:t>2.2</w:t>
            </w:r>
            <w:r>
              <w:rPr>
                <w:rFonts w:hint="eastAsia" w:ascii="仿宋" w:hAnsi="仿宋" w:eastAsia="仿宋" w:cs="仿宋"/>
                <w:color w:val="auto"/>
              </w:rPr>
              <w:fldChar w:fldCharType="end"/>
            </w:r>
            <w:r>
              <w:rPr>
                <w:rFonts w:hint="eastAsia" w:ascii="仿宋" w:hAnsi="仿宋" w:eastAsia="仿宋" w:cs="仿宋"/>
                <w:color w:val="auto"/>
              </w:rPr>
              <w:t>条第2项规定的条件，联合体各成员均应符合并须按本须知第</w:t>
            </w:r>
            <w:r>
              <w:rPr>
                <w:rFonts w:hint="eastAsia" w:ascii="仿宋" w:hAnsi="仿宋" w:eastAsia="仿宋" w:cs="仿宋"/>
                <w:color w:val="auto"/>
              </w:rPr>
              <w:fldChar w:fldCharType="begin"/>
            </w:r>
            <w:r>
              <w:rPr>
                <w:rFonts w:hint="eastAsia" w:ascii="仿宋" w:hAnsi="仿宋" w:eastAsia="仿宋" w:cs="仿宋"/>
                <w:color w:val="auto"/>
              </w:rPr>
              <w:instrText xml:space="preserve"> REF _Ref51264055 \r \h  \* MERGEFORMAT </w:instrText>
            </w:r>
            <w:r>
              <w:rPr>
                <w:rFonts w:hint="eastAsia" w:ascii="仿宋" w:hAnsi="仿宋" w:eastAsia="仿宋" w:cs="仿宋"/>
                <w:color w:val="auto"/>
              </w:rPr>
              <w:fldChar w:fldCharType="separate"/>
            </w:r>
            <w:r>
              <w:rPr>
                <w:rFonts w:hint="eastAsia" w:ascii="仿宋" w:hAnsi="仿宋" w:eastAsia="仿宋" w:cs="仿宋"/>
                <w:color w:val="auto"/>
              </w:rPr>
              <w:t>10.1</w:t>
            </w:r>
            <w:r>
              <w:rPr>
                <w:rFonts w:hint="eastAsia" w:ascii="仿宋" w:hAnsi="仿宋" w:eastAsia="仿宋" w:cs="仿宋"/>
                <w:color w:val="auto"/>
              </w:rPr>
              <w:fldChar w:fldCharType="end"/>
            </w:r>
            <w:r>
              <w:rPr>
                <w:rFonts w:hint="eastAsia" w:ascii="仿宋" w:hAnsi="仿宋" w:eastAsia="仿宋" w:cs="仿宋"/>
                <w:color w:val="auto"/>
              </w:rPr>
              <w:t>条规定提供落实政府采购政策需满足的资格要求的证明文件。</w:t>
            </w:r>
            <w:r>
              <w:rPr>
                <w:rFonts w:hint="eastAsia" w:ascii="仿宋" w:hAnsi="仿宋" w:eastAsia="仿宋" w:cs="仿宋"/>
                <w:color w:val="auto"/>
              </w:rPr>
              <w:br w:type="textWrapping"/>
            </w:r>
            <w:r>
              <w:rPr>
                <w:rFonts w:hint="eastAsia" w:ascii="仿宋" w:hAnsi="仿宋" w:eastAsia="仿宋" w:cs="仿宋"/>
                <w:color w:val="auto"/>
              </w:rPr>
              <w:t>□【包件达到比例联合体的】针对本须知</w:t>
            </w:r>
            <w:r>
              <w:rPr>
                <w:rFonts w:hint="eastAsia" w:ascii="仿宋" w:hAnsi="仿宋" w:eastAsia="仿宋" w:cs="仿宋"/>
                <w:color w:val="auto"/>
              </w:rPr>
              <w:fldChar w:fldCharType="begin"/>
            </w:r>
            <w:r>
              <w:rPr>
                <w:rFonts w:hint="eastAsia" w:ascii="仿宋" w:hAnsi="仿宋" w:eastAsia="仿宋" w:cs="仿宋"/>
                <w:color w:val="auto"/>
              </w:rPr>
              <w:instrText xml:space="preserve"> REF _Ref492910050 \r \h  \* MERGEFORMAT </w:instrText>
            </w:r>
            <w:r>
              <w:rPr>
                <w:rFonts w:hint="eastAsia" w:ascii="仿宋" w:hAnsi="仿宋" w:eastAsia="仿宋" w:cs="仿宋"/>
                <w:color w:val="auto"/>
              </w:rPr>
              <w:fldChar w:fldCharType="separate"/>
            </w:r>
            <w:r>
              <w:rPr>
                <w:rFonts w:hint="eastAsia" w:ascii="仿宋" w:hAnsi="仿宋" w:eastAsia="仿宋" w:cs="仿宋"/>
                <w:color w:val="auto"/>
              </w:rPr>
              <w:t>2.2</w:t>
            </w:r>
            <w:r>
              <w:rPr>
                <w:rFonts w:hint="eastAsia" w:ascii="仿宋" w:hAnsi="仿宋" w:eastAsia="仿宋" w:cs="仿宋"/>
                <w:color w:val="auto"/>
              </w:rPr>
              <w:fldChar w:fldCharType="end"/>
            </w:r>
            <w:r>
              <w:rPr>
                <w:rFonts w:hint="eastAsia" w:ascii="仿宋" w:hAnsi="仿宋" w:eastAsia="仿宋" w:cs="仿宋"/>
                <w:color w:val="auto"/>
              </w:rPr>
              <w:t>条第2项规定的条件，须按本须知第</w:t>
            </w:r>
            <w:r>
              <w:rPr>
                <w:rFonts w:hint="eastAsia" w:ascii="仿宋" w:hAnsi="仿宋" w:eastAsia="仿宋" w:cs="仿宋"/>
                <w:color w:val="auto"/>
              </w:rPr>
              <w:fldChar w:fldCharType="begin"/>
            </w:r>
            <w:r>
              <w:rPr>
                <w:rFonts w:hint="eastAsia" w:ascii="仿宋" w:hAnsi="仿宋" w:eastAsia="仿宋" w:cs="仿宋"/>
                <w:color w:val="auto"/>
              </w:rPr>
              <w:instrText xml:space="preserve"> REF _Ref51264055 \r \h  \* MERGEFORMAT </w:instrText>
            </w:r>
            <w:r>
              <w:rPr>
                <w:rFonts w:hint="eastAsia" w:ascii="仿宋" w:hAnsi="仿宋" w:eastAsia="仿宋" w:cs="仿宋"/>
                <w:color w:val="auto"/>
              </w:rPr>
              <w:fldChar w:fldCharType="separate"/>
            </w:r>
            <w:r>
              <w:rPr>
                <w:rFonts w:hint="eastAsia" w:ascii="仿宋" w:hAnsi="仿宋" w:eastAsia="仿宋" w:cs="仿宋"/>
                <w:color w:val="auto"/>
              </w:rPr>
              <w:t>10.1</w:t>
            </w:r>
            <w:r>
              <w:rPr>
                <w:rFonts w:hint="eastAsia" w:ascii="仿宋" w:hAnsi="仿宋" w:eastAsia="仿宋" w:cs="仿宋"/>
                <w:color w:val="auto"/>
              </w:rPr>
              <w:fldChar w:fldCharType="end"/>
            </w:r>
            <w:r>
              <w:rPr>
                <w:rFonts w:hint="eastAsia" w:ascii="仿宋" w:hAnsi="仿宋" w:eastAsia="仿宋" w:cs="仿宋"/>
                <w:color w:val="auto"/>
              </w:rPr>
              <w:t>条规定提供落实政府采购政策需满足的资格要求的证明文件。</w:t>
            </w:r>
          </w:p>
          <w:p w14:paraId="45DC0DF8">
            <w:pPr>
              <w:pStyle w:val="56"/>
              <w:ind w:left="720" w:hanging="720" w:hangingChars="300"/>
              <w:rPr>
                <w:rFonts w:hint="eastAsia" w:ascii="仿宋" w:hAnsi="仿宋" w:eastAsia="仿宋" w:cs="仿宋"/>
                <w:color w:val="auto"/>
              </w:rPr>
            </w:pPr>
            <w:r>
              <w:rPr>
                <w:rFonts w:hint="eastAsia" w:ascii="仿宋" w:hAnsi="仿宋" w:eastAsia="仿宋" w:cs="仿宋"/>
                <w:color w:val="auto"/>
              </w:rPr>
              <w:t>（2）</w:t>
            </w:r>
            <w:r>
              <w:rPr>
                <w:rFonts w:hint="eastAsia" w:ascii="仿宋" w:hAnsi="仿宋" w:eastAsia="仿宋" w:cs="仿宋"/>
                <w:color w:val="auto"/>
              </w:rPr>
              <w:tab/>
            </w:r>
            <w:r>
              <w:rPr>
                <w:rFonts w:hint="eastAsia" w:ascii="仿宋" w:hAnsi="仿宋" w:eastAsia="仿宋" w:cs="仿宋"/>
                <w:color w:val="auto"/>
              </w:rPr>
              <w:t>针对本须知</w:t>
            </w:r>
            <w:r>
              <w:rPr>
                <w:rFonts w:hint="eastAsia" w:ascii="仿宋" w:hAnsi="仿宋" w:eastAsia="仿宋" w:cs="仿宋"/>
                <w:color w:val="auto"/>
              </w:rPr>
              <w:fldChar w:fldCharType="begin"/>
            </w:r>
            <w:r>
              <w:rPr>
                <w:rFonts w:hint="eastAsia" w:ascii="仿宋" w:hAnsi="仿宋" w:eastAsia="仿宋" w:cs="仿宋"/>
                <w:color w:val="auto"/>
              </w:rPr>
              <w:instrText xml:space="preserve"> REF _Ref492910050 \r \h  \* MERGEFORMAT </w:instrText>
            </w:r>
            <w:r>
              <w:rPr>
                <w:rFonts w:hint="eastAsia" w:ascii="仿宋" w:hAnsi="仿宋" w:eastAsia="仿宋" w:cs="仿宋"/>
                <w:color w:val="auto"/>
              </w:rPr>
              <w:fldChar w:fldCharType="separate"/>
            </w:r>
            <w:r>
              <w:rPr>
                <w:rFonts w:hint="eastAsia" w:ascii="仿宋" w:hAnsi="仿宋" w:eastAsia="仿宋" w:cs="仿宋"/>
                <w:color w:val="auto"/>
              </w:rPr>
              <w:t>2.2</w:t>
            </w:r>
            <w:r>
              <w:rPr>
                <w:rFonts w:hint="eastAsia" w:ascii="仿宋" w:hAnsi="仿宋" w:eastAsia="仿宋" w:cs="仿宋"/>
                <w:color w:val="auto"/>
              </w:rPr>
              <w:fldChar w:fldCharType="end"/>
            </w:r>
            <w:r>
              <w:rPr>
                <w:rFonts w:hint="eastAsia" w:ascii="仿宋" w:hAnsi="仿宋" w:eastAsia="仿宋" w:cs="仿宋"/>
                <w:color w:val="auto"/>
              </w:rPr>
              <w:t>条第3项第（3）、第（4）和第（5）款规定的条件，联合体各成员中至少应当有一名成员符合并提供本须知第</w:t>
            </w:r>
            <w:r>
              <w:rPr>
                <w:rFonts w:hint="eastAsia" w:ascii="仿宋" w:hAnsi="仿宋" w:eastAsia="仿宋" w:cs="仿宋"/>
                <w:color w:val="auto"/>
              </w:rPr>
              <w:fldChar w:fldCharType="begin"/>
            </w:r>
            <w:r>
              <w:rPr>
                <w:rFonts w:hint="eastAsia" w:ascii="仿宋" w:hAnsi="仿宋" w:eastAsia="仿宋" w:cs="仿宋"/>
              </w:rPr>
              <w:instrText xml:space="preserve"> REF _Ref51264055 \r \h  \* MERGEFORMAT</w:instrText>
            </w:r>
            <w:r>
              <w:rPr>
                <w:rFonts w:hint="eastAsia" w:ascii="仿宋" w:hAnsi="仿宋" w:eastAsia="仿宋" w:cs="仿宋"/>
                <w:color w:val="auto"/>
              </w:rPr>
              <w:fldChar w:fldCharType="separate"/>
            </w:r>
            <w:r>
              <w:rPr>
                <w:rFonts w:hint="eastAsia" w:ascii="仿宋" w:hAnsi="仿宋" w:eastAsia="仿宋" w:cs="仿宋"/>
                <w:color w:val="auto"/>
              </w:rPr>
              <w:t>10.1</w:t>
            </w:r>
            <w:r>
              <w:rPr>
                <w:rFonts w:hint="eastAsia" w:ascii="仿宋" w:hAnsi="仿宋" w:eastAsia="仿宋" w:cs="仿宋"/>
                <w:color w:val="auto"/>
              </w:rPr>
              <w:fldChar w:fldCharType="end"/>
            </w:r>
            <w:r>
              <w:rPr>
                <w:rFonts w:hint="eastAsia" w:ascii="仿宋" w:hAnsi="仿宋" w:eastAsia="仿宋" w:cs="仿宋"/>
                <w:color w:val="auto"/>
              </w:rPr>
              <w:t>条规定的对应</w:t>
            </w:r>
            <w:r>
              <w:rPr>
                <w:rFonts w:hint="eastAsia" w:ascii="仿宋" w:hAnsi="仿宋" w:eastAsia="仿宋" w:cs="仿宋"/>
                <w:b/>
                <w:bCs/>
                <w:color w:val="auto"/>
              </w:rPr>
              <w:t>特定资格证明文件</w:t>
            </w:r>
            <w:r>
              <w:rPr>
                <w:rFonts w:hint="eastAsia" w:ascii="仿宋" w:hAnsi="仿宋" w:eastAsia="仿宋" w:cs="仿宋"/>
                <w:color w:val="auto"/>
              </w:rPr>
              <w:t>。但联合体中有同类资质的成员按照联合体分工承担相同工作的，应当按照资质等级较低的成员确定资质等级。</w:t>
            </w:r>
          </w:p>
          <w:p w14:paraId="2610BA76">
            <w:pPr>
              <w:pStyle w:val="56"/>
              <w:ind w:left="720" w:hanging="720" w:hangingChars="300"/>
              <w:rPr>
                <w:rFonts w:hint="eastAsia" w:ascii="仿宋" w:hAnsi="仿宋" w:eastAsia="仿宋" w:cs="仿宋"/>
                <w:color w:val="auto"/>
              </w:rPr>
            </w:pPr>
            <w:r>
              <w:rPr>
                <w:rFonts w:hint="eastAsia" w:ascii="仿宋" w:hAnsi="仿宋" w:eastAsia="仿宋" w:cs="仿宋"/>
                <w:color w:val="auto"/>
              </w:rPr>
              <w:t>（3）</w:t>
            </w:r>
            <w:r>
              <w:rPr>
                <w:rFonts w:hint="eastAsia" w:ascii="仿宋" w:hAnsi="仿宋" w:eastAsia="仿宋" w:cs="仿宋"/>
                <w:color w:val="auto"/>
              </w:rPr>
              <w:tab/>
            </w:r>
            <w:r>
              <w:rPr>
                <w:rFonts w:hint="eastAsia" w:ascii="仿宋" w:hAnsi="仿宋" w:eastAsia="仿宋" w:cs="仿宋"/>
                <w:color w:val="auto"/>
              </w:rPr>
              <w:t xml:space="preserve">联合体各成员之间应当签订共同投标的联合体协议，载明联合体各成员承担的工作和义务，并明确约定联合体各成员在投标总价中的所占金额比例，并将联合体协议作为投标文件的一部分提交采购代理机构。以联合体形式投标的，联合体各成员不得再单独参加或者与其他投标人另外组成联合体参加同一合同项下的政府采购活动。 </w:t>
            </w:r>
          </w:p>
          <w:p w14:paraId="6ACE12C3">
            <w:pPr>
              <w:pStyle w:val="56"/>
              <w:ind w:left="720" w:hanging="720" w:hangingChars="300"/>
              <w:rPr>
                <w:rFonts w:hint="eastAsia" w:ascii="仿宋" w:hAnsi="仿宋" w:eastAsia="仿宋" w:cs="仿宋"/>
                <w:color w:val="auto"/>
              </w:rPr>
            </w:pPr>
            <w:r>
              <w:rPr>
                <w:rFonts w:hint="eastAsia" w:ascii="仿宋" w:hAnsi="仿宋" w:eastAsia="仿宋" w:cs="仿宋"/>
                <w:color w:val="auto"/>
              </w:rPr>
              <w:t>（4）</w:t>
            </w:r>
            <w:r>
              <w:rPr>
                <w:rFonts w:hint="eastAsia" w:ascii="仿宋" w:hAnsi="仿宋" w:eastAsia="仿宋" w:cs="仿宋"/>
                <w:color w:val="auto"/>
              </w:rPr>
              <w:tab/>
            </w:r>
            <w:r>
              <w:rPr>
                <w:rFonts w:hint="eastAsia" w:ascii="仿宋" w:hAnsi="仿宋" w:eastAsia="仿宋" w:cs="仿宋"/>
                <w:color w:val="auto"/>
              </w:rPr>
              <w:t>以联合体形式投标的，必须在联合体协议中明确一名成员为牵头人。</w:t>
            </w:r>
          </w:p>
          <w:p w14:paraId="7EB2B121">
            <w:pPr>
              <w:pStyle w:val="56"/>
              <w:ind w:left="720" w:hanging="720" w:hangingChars="300"/>
              <w:rPr>
                <w:rFonts w:hint="eastAsia" w:ascii="仿宋" w:hAnsi="仿宋" w:eastAsia="仿宋" w:cs="仿宋"/>
                <w:color w:val="auto"/>
              </w:rPr>
            </w:pPr>
            <w:r>
              <w:rPr>
                <w:rFonts w:hint="eastAsia" w:ascii="仿宋" w:hAnsi="仿宋" w:eastAsia="仿宋" w:cs="仿宋"/>
                <w:color w:val="auto"/>
              </w:rPr>
              <w:t>（5）</w:t>
            </w:r>
            <w:r>
              <w:rPr>
                <w:rFonts w:hint="eastAsia" w:ascii="仿宋" w:hAnsi="仿宋" w:eastAsia="仿宋" w:cs="仿宋"/>
                <w:color w:val="auto"/>
              </w:rPr>
              <w:tab/>
            </w:r>
            <w:r>
              <w:rPr>
                <w:rFonts w:hint="eastAsia" w:ascii="仿宋" w:hAnsi="仿宋" w:eastAsia="仿宋" w:cs="仿宋"/>
                <w:color w:val="auto"/>
              </w:rPr>
              <w:t>联合体投标时未提供联合体协议，或联合体不符合上述（1）至（4）项要求的，将被认定为资格性审查不合格。</w:t>
            </w:r>
          </w:p>
          <w:p w14:paraId="28424D94">
            <w:pPr>
              <w:pStyle w:val="56"/>
              <w:ind w:left="720" w:hanging="720" w:hangingChars="300"/>
              <w:rPr>
                <w:rFonts w:hint="eastAsia" w:ascii="仿宋" w:hAnsi="仿宋" w:eastAsia="仿宋" w:cs="仿宋"/>
                <w:color w:val="auto"/>
              </w:rPr>
            </w:pPr>
            <w:r>
              <w:rPr>
                <w:rFonts w:hint="eastAsia" w:ascii="仿宋" w:hAnsi="仿宋" w:eastAsia="仿宋" w:cs="仿宋"/>
                <w:color w:val="auto"/>
              </w:rPr>
              <w:t>（6）</w:t>
            </w:r>
            <w:r>
              <w:rPr>
                <w:rFonts w:hint="eastAsia" w:ascii="仿宋" w:hAnsi="仿宋" w:eastAsia="仿宋" w:cs="仿宋"/>
                <w:color w:val="auto"/>
              </w:rPr>
              <w:tab/>
            </w:r>
            <w:r>
              <w:rPr>
                <w:rFonts w:hint="eastAsia" w:ascii="仿宋" w:hAnsi="仿宋" w:eastAsia="仿宋" w:cs="仿宋"/>
                <w:color w:val="auto"/>
              </w:rPr>
              <w:t>无论联合体的投标保证金由哪个成员提交，对联合体各成员均具有约束力。</w:t>
            </w:r>
          </w:p>
          <w:p w14:paraId="12A6F3B8">
            <w:pPr>
              <w:pStyle w:val="56"/>
              <w:ind w:left="720" w:hanging="720" w:hangingChars="300"/>
              <w:rPr>
                <w:rFonts w:hint="eastAsia" w:ascii="仿宋" w:hAnsi="仿宋" w:eastAsia="仿宋" w:cs="仿宋"/>
                <w:color w:val="auto"/>
              </w:rPr>
            </w:pPr>
            <w:r>
              <w:rPr>
                <w:rFonts w:hint="eastAsia" w:ascii="仿宋" w:hAnsi="仿宋" w:eastAsia="仿宋" w:cs="仿宋"/>
                <w:color w:val="auto"/>
              </w:rPr>
              <w:t>（7）</w:t>
            </w:r>
            <w:r>
              <w:rPr>
                <w:rFonts w:hint="eastAsia" w:ascii="仿宋" w:hAnsi="仿宋" w:eastAsia="仿宋" w:cs="仿宋"/>
                <w:color w:val="auto"/>
              </w:rPr>
              <w:tab/>
            </w:r>
            <w:r>
              <w:rPr>
                <w:rFonts w:hint="eastAsia" w:ascii="仿宋" w:hAnsi="仿宋" w:eastAsia="仿宋" w:cs="仿宋"/>
                <w:color w:val="auto"/>
              </w:rPr>
              <w:t>招标文件中其他对投标人的要求均适用于联合体中的成员。</w:t>
            </w:r>
          </w:p>
          <w:p w14:paraId="29E0A23A">
            <w:pPr>
              <w:pStyle w:val="56"/>
              <w:ind w:left="720" w:hanging="720" w:hangingChars="300"/>
              <w:rPr>
                <w:rFonts w:hint="eastAsia" w:ascii="仿宋" w:hAnsi="仿宋" w:eastAsia="仿宋" w:cs="仿宋"/>
                <w:color w:val="auto"/>
              </w:rPr>
            </w:pPr>
            <w:r>
              <w:rPr>
                <w:rFonts w:hint="eastAsia" w:ascii="仿宋" w:hAnsi="仿宋" w:eastAsia="仿宋" w:cs="仿宋"/>
                <w:color w:val="auto"/>
              </w:rPr>
              <w:t>（8）</w:t>
            </w:r>
            <w:r>
              <w:rPr>
                <w:rFonts w:hint="eastAsia" w:ascii="仿宋" w:hAnsi="仿宋" w:eastAsia="仿宋" w:cs="仿宋"/>
                <w:color w:val="auto"/>
              </w:rPr>
              <w:tab/>
            </w:r>
            <w:r>
              <w:rPr>
                <w:rFonts w:hint="eastAsia" w:ascii="仿宋" w:hAnsi="仿宋" w:eastAsia="仿宋" w:cs="仿宋"/>
                <w:color w:val="auto"/>
              </w:rPr>
              <w:t>评分标准中联合体各成员中至少有一名成员符合规定的条件，就视为联合体符合评分标准条件。但联合体中有同类资质的成员按照联合体分工承担相同工作的，应当按照资质等级较低的成员确定资质等级。</w:t>
            </w:r>
          </w:p>
          <w:p w14:paraId="5C02EEF0">
            <w:pPr>
              <w:pStyle w:val="56"/>
              <w:ind w:left="720" w:hanging="720" w:hangingChars="300"/>
              <w:rPr>
                <w:rFonts w:hint="eastAsia" w:ascii="仿宋" w:hAnsi="仿宋" w:eastAsia="仿宋" w:cs="仿宋"/>
                <w:color w:val="auto"/>
              </w:rPr>
            </w:pPr>
            <w:r>
              <w:rPr>
                <w:rFonts w:hint="eastAsia" w:ascii="仿宋" w:hAnsi="仿宋" w:eastAsia="仿宋" w:cs="仿宋"/>
                <w:color w:val="auto"/>
              </w:rPr>
              <w:t>（9）</w:t>
            </w:r>
            <w:r>
              <w:rPr>
                <w:rFonts w:hint="eastAsia" w:ascii="仿宋" w:hAnsi="仿宋" w:eastAsia="仿宋" w:cs="仿宋"/>
                <w:color w:val="auto"/>
              </w:rPr>
              <w:tab/>
            </w:r>
            <w:r>
              <w:rPr>
                <w:rFonts w:hint="eastAsia" w:ascii="仿宋" w:hAnsi="仿宋" w:eastAsia="仿宋" w:cs="仿宋"/>
                <w:color w:val="auto"/>
              </w:rPr>
              <w:t>联合体各成员应当共同与采购人签订采购合同，就采购合同约定的事项对采购人承担连带责任。</w:t>
            </w:r>
          </w:p>
          <w:p w14:paraId="29BC5061">
            <w:pPr>
              <w:pStyle w:val="56"/>
              <w:ind w:left="720" w:hanging="720" w:hangingChars="300"/>
              <w:rPr>
                <w:rFonts w:hint="eastAsia" w:ascii="仿宋" w:hAnsi="仿宋" w:eastAsia="仿宋" w:cs="仿宋"/>
                <w:color w:val="auto"/>
              </w:rPr>
            </w:pPr>
            <w:r>
              <w:rPr>
                <w:rFonts w:hint="eastAsia" w:ascii="仿宋" w:hAnsi="仿宋" w:eastAsia="仿宋" w:cs="仿宋"/>
                <w:color w:val="auto"/>
              </w:rPr>
              <w:t>（10） 拟组成联合体参与投标的潜在投标人，应由已获取招标文件的潜在投标人（应为牵头人/牵头单位）在投标截止时间前尽早发起组成联合体操作，具体操作为，点击【我的投标项目】找到项目，点击右侧【组建联合体】，详情界面点击【添加】按钮，查询到成员单位后点击【确定】发出组建联合体邀请。成员单位接收到邀请后，可进行【加入联合体】或【放弃加入】操作。联合体各成员均应在“中化商务电子招投标平台”（ebid.sinochemitc.com）完成注册，否则无法在平台完成联合体组建操作，已注册供应商无需重复注册。投标截止时间前任意时间，联合体仍可进行解散操作。</w:t>
            </w:r>
            <w:r>
              <w:rPr>
                <w:rFonts w:hint="eastAsia" w:ascii="仿宋" w:hAnsi="仿宋" w:eastAsia="仿宋" w:cs="仿宋"/>
                <w:b/>
                <w:bCs/>
                <w:color w:val="auto"/>
              </w:rPr>
              <w:t>以联合体形式参与投标，但未在投标截止时间完成“中化商务电子招投标平台”联合体组建操作的，采购人和采购代理机构对后续可能发生的联合体成员相关信息和通知的遗漏或无法送达，不承担任何责任。</w:t>
            </w:r>
            <w:r>
              <w:rPr>
                <w:rFonts w:hint="eastAsia" w:ascii="仿宋" w:hAnsi="仿宋" w:eastAsia="仿宋" w:cs="仿宋"/>
                <w:color w:val="auto"/>
              </w:rPr>
              <w:t>组建联合体相关操作可在“中化商务电子招投标平台”（ebid.sinochemitc.com）主页点击帮助中心查找，或点击在线客服输入关键字“如何组建联合体”进行询问。</w:t>
            </w:r>
          </w:p>
        </w:tc>
      </w:tr>
      <w:tr w14:paraId="53D9CD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1403" w:type="dxa"/>
            <w:vAlign w:val="center"/>
          </w:tcPr>
          <w:p w14:paraId="00B976C7">
            <w:pPr>
              <w:pStyle w:val="56"/>
              <w:numPr>
                <w:ilvl w:val="0"/>
                <w:numId w:val="9"/>
              </w:numPr>
              <w:tabs>
                <w:tab w:val="left" w:pos="381"/>
              </w:tabs>
              <w:ind w:left="0" w:firstLine="0"/>
              <w:rPr>
                <w:rFonts w:hint="eastAsia" w:ascii="仿宋" w:hAnsi="仿宋" w:eastAsia="仿宋" w:cs="仿宋"/>
              </w:rPr>
            </w:pPr>
            <w:bookmarkStart w:id="41" w:name="_Ref51684765"/>
            <w:r>
              <w:rPr>
                <w:rFonts w:hint="eastAsia" w:ascii="仿宋" w:hAnsi="仿宋" w:eastAsia="仿宋" w:cs="仿宋"/>
              </w:rPr>
              <w:t>是否允许采购进口产品</w:t>
            </w:r>
            <w:bookmarkEnd w:id="41"/>
          </w:p>
        </w:tc>
        <w:tc>
          <w:tcPr>
            <w:tcW w:w="850" w:type="dxa"/>
            <w:tcBorders>
              <w:right w:val="single" w:color="auto" w:sz="4" w:space="0"/>
            </w:tcBorders>
            <w:vAlign w:val="center"/>
          </w:tcPr>
          <w:p w14:paraId="660E6497">
            <w:pPr>
              <w:pStyle w:val="56"/>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REF _Ref470251972 \n \h  \* MERGEFORMAT </w:instrText>
            </w:r>
            <w:r>
              <w:rPr>
                <w:rFonts w:hint="eastAsia" w:ascii="仿宋" w:hAnsi="仿宋" w:eastAsia="仿宋" w:cs="仿宋"/>
              </w:rPr>
              <w:fldChar w:fldCharType="separate"/>
            </w:r>
            <w:r>
              <w:rPr>
                <w:rFonts w:hint="eastAsia" w:ascii="仿宋" w:hAnsi="仿宋" w:eastAsia="仿宋" w:cs="仿宋"/>
              </w:rPr>
              <w:t>3.1</w:t>
            </w:r>
            <w:r>
              <w:rPr>
                <w:rFonts w:hint="eastAsia" w:ascii="仿宋" w:hAnsi="仿宋" w:eastAsia="仿宋" w:cs="仿宋"/>
              </w:rPr>
              <w:fldChar w:fldCharType="end"/>
            </w:r>
          </w:p>
        </w:tc>
        <w:tc>
          <w:tcPr>
            <w:tcW w:w="7230" w:type="dxa"/>
            <w:tcBorders>
              <w:left w:val="single" w:color="auto" w:sz="4" w:space="0"/>
            </w:tcBorders>
          </w:tcPr>
          <w:p w14:paraId="1CCAEBD0">
            <w:pPr>
              <w:pStyle w:val="56"/>
              <w:rPr>
                <w:rFonts w:hint="eastAsia" w:ascii="仿宋" w:hAnsi="仿宋" w:eastAsia="仿宋" w:cs="仿宋"/>
                <w:color w:val="auto"/>
              </w:rPr>
            </w:pPr>
            <w:bookmarkStart w:id="42" w:name="OLE_LINK4"/>
            <w:r>
              <w:rPr>
                <w:rFonts w:hint="eastAsia" w:ascii="仿宋" w:hAnsi="仿宋" w:eastAsia="仿宋" w:cs="仿宋"/>
                <w:color w:val="auto"/>
                <w:lang w:eastAsia="zh-CN"/>
              </w:rPr>
              <w:t>☑</w:t>
            </w:r>
            <w:r>
              <w:rPr>
                <w:rFonts w:hint="eastAsia" w:ascii="仿宋" w:hAnsi="仿宋" w:eastAsia="仿宋" w:cs="仿宋"/>
                <w:color w:val="auto"/>
              </w:rPr>
              <w:t>本项目为服务采购项目，投标人须知</w:t>
            </w:r>
            <w:r>
              <w:rPr>
                <w:rFonts w:hint="eastAsia" w:ascii="仿宋" w:hAnsi="仿宋" w:eastAsia="仿宋" w:cs="仿宋"/>
                <w:color w:val="auto"/>
              </w:rPr>
              <w:fldChar w:fldCharType="begin"/>
            </w:r>
            <w:r>
              <w:rPr>
                <w:rFonts w:hint="eastAsia" w:ascii="仿宋" w:hAnsi="仿宋" w:eastAsia="仿宋" w:cs="仿宋"/>
                <w:color w:val="auto"/>
              </w:rPr>
              <w:instrText xml:space="preserve"> REF _Ref470251972 \n \h  \* MERGEFORMAT </w:instrText>
            </w:r>
            <w:r>
              <w:rPr>
                <w:rFonts w:hint="eastAsia" w:ascii="仿宋" w:hAnsi="仿宋" w:eastAsia="仿宋" w:cs="仿宋"/>
                <w:color w:val="auto"/>
              </w:rPr>
              <w:fldChar w:fldCharType="separate"/>
            </w:r>
            <w:r>
              <w:rPr>
                <w:rFonts w:hint="eastAsia" w:ascii="仿宋" w:hAnsi="仿宋" w:eastAsia="仿宋" w:cs="仿宋"/>
                <w:color w:val="auto"/>
              </w:rPr>
              <w:t>3.1</w:t>
            </w:r>
            <w:r>
              <w:rPr>
                <w:rFonts w:hint="eastAsia" w:ascii="仿宋" w:hAnsi="仿宋" w:eastAsia="仿宋" w:cs="仿宋"/>
                <w:color w:val="auto"/>
              </w:rPr>
              <w:fldChar w:fldCharType="end"/>
            </w:r>
            <w:r>
              <w:rPr>
                <w:rFonts w:hint="eastAsia" w:ascii="仿宋" w:hAnsi="仿宋" w:eastAsia="仿宋" w:cs="仿宋"/>
                <w:color w:val="auto"/>
              </w:rPr>
              <w:t>条不适用。</w:t>
            </w:r>
            <w:bookmarkEnd w:id="42"/>
          </w:p>
          <w:p w14:paraId="2FC554E5">
            <w:pPr>
              <w:pStyle w:val="56"/>
              <w:rPr>
                <w:rFonts w:hint="eastAsia" w:ascii="仿宋" w:hAnsi="仿宋" w:eastAsia="仿宋" w:cs="仿宋"/>
                <w:color w:val="auto"/>
              </w:rPr>
            </w:pPr>
            <w:r>
              <w:rPr>
                <w:rFonts w:hint="eastAsia" w:ascii="仿宋" w:hAnsi="仿宋" w:eastAsia="仿宋" w:cs="仿宋"/>
                <w:color w:val="auto"/>
              </w:rPr>
              <w:t>□本项目允许进口产品投标，</w:t>
            </w:r>
            <w:r>
              <w:rPr>
                <w:rFonts w:hint="eastAsia" w:ascii="仿宋" w:hAnsi="仿宋" w:eastAsia="仿宋" w:cs="仿宋"/>
                <w:b/>
                <w:bCs/>
                <w:color w:val="auto"/>
              </w:rPr>
              <w:t>允许采购进口产品的范围包括：</w:t>
            </w:r>
            <w:r>
              <w:rPr>
                <w:rFonts w:hint="eastAsia" w:ascii="仿宋" w:hAnsi="仿宋" w:eastAsia="仿宋" w:cs="仿宋"/>
                <w:color w:val="auto"/>
              </w:rPr>
              <w:t>XXXX设备（或品目）。范围以外其它产品不允许进口产品投标。</w:t>
            </w:r>
          </w:p>
          <w:p w14:paraId="40568FDC">
            <w:pPr>
              <w:pStyle w:val="56"/>
              <w:rPr>
                <w:rFonts w:hint="eastAsia" w:ascii="仿宋" w:hAnsi="仿宋" w:eastAsia="仿宋" w:cs="仿宋"/>
                <w:color w:val="auto"/>
              </w:rPr>
            </w:pPr>
            <w:r>
              <w:rPr>
                <w:rFonts w:hint="eastAsia" w:ascii="仿宋" w:hAnsi="仿宋" w:eastAsia="仿宋" w:cs="仿宋"/>
                <w:color w:val="auto"/>
              </w:rPr>
              <w:t>□本项目</w:t>
            </w:r>
            <w:r>
              <w:rPr>
                <w:rFonts w:hint="eastAsia" w:ascii="仿宋" w:hAnsi="仿宋" w:eastAsia="仿宋" w:cs="仿宋"/>
                <w:b/>
                <w:color w:val="auto"/>
              </w:rPr>
              <w:t>不允许</w:t>
            </w:r>
            <w:r>
              <w:rPr>
                <w:rFonts w:hint="eastAsia" w:ascii="仿宋" w:hAnsi="仿宋" w:eastAsia="仿宋" w:cs="仿宋"/>
                <w:color w:val="auto"/>
              </w:rPr>
              <w:t>进口产品投标。</w:t>
            </w:r>
          </w:p>
        </w:tc>
      </w:tr>
      <w:tr w14:paraId="6F6926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1403" w:type="dxa"/>
            <w:vAlign w:val="center"/>
          </w:tcPr>
          <w:p w14:paraId="65A8CFA3">
            <w:pPr>
              <w:pStyle w:val="56"/>
              <w:tabs>
                <w:tab w:val="left" w:pos="381"/>
              </w:tabs>
              <w:rPr>
                <w:rFonts w:hint="eastAsia" w:ascii="仿宋" w:hAnsi="仿宋" w:eastAsia="仿宋" w:cs="仿宋"/>
              </w:rPr>
            </w:pPr>
          </w:p>
        </w:tc>
        <w:tc>
          <w:tcPr>
            <w:tcW w:w="850" w:type="dxa"/>
            <w:tcBorders>
              <w:right w:val="single" w:color="auto" w:sz="4" w:space="0"/>
            </w:tcBorders>
            <w:vAlign w:val="center"/>
          </w:tcPr>
          <w:p w14:paraId="18329269">
            <w:pPr>
              <w:pStyle w:val="56"/>
              <w:rPr>
                <w:rFonts w:hint="eastAsia" w:ascii="仿宋" w:hAnsi="仿宋" w:eastAsia="仿宋" w:cs="仿宋"/>
              </w:rPr>
            </w:pPr>
          </w:p>
        </w:tc>
        <w:tc>
          <w:tcPr>
            <w:tcW w:w="7230" w:type="dxa"/>
            <w:tcBorders>
              <w:left w:val="single" w:color="auto" w:sz="4" w:space="0"/>
            </w:tcBorders>
          </w:tcPr>
          <w:p w14:paraId="672772BA">
            <w:pPr>
              <w:spacing w:line="240" w:lineRule="auto"/>
              <w:jc w:val="center"/>
              <w:rPr>
                <w:rFonts w:hint="eastAsia" w:ascii="仿宋" w:hAnsi="仿宋" w:eastAsia="仿宋" w:cs="仿宋"/>
                <w:b/>
              </w:rPr>
            </w:pPr>
            <w:r>
              <w:rPr>
                <w:rFonts w:hint="eastAsia" w:ascii="仿宋" w:hAnsi="仿宋" w:eastAsia="仿宋" w:cs="仿宋"/>
                <w:b/>
              </w:rPr>
              <w:t>二、招标文件</w:t>
            </w:r>
          </w:p>
        </w:tc>
      </w:tr>
      <w:tr w14:paraId="2CC717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1403" w:type="dxa"/>
            <w:vAlign w:val="center"/>
          </w:tcPr>
          <w:p w14:paraId="2FF05FC6">
            <w:pPr>
              <w:pStyle w:val="56"/>
              <w:numPr>
                <w:ilvl w:val="0"/>
                <w:numId w:val="9"/>
              </w:numPr>
              <w:tabs>
                <w:tab w:val="left" w:pos="381"/>
              </w:tabs>
              <w:ind w:left="0" w:firstLine="0"/>
              <w:rPr>
                <w:rFonts w:hint="eastAsia" w:ascii="仿宋" w:hAnsi="仿宋" w:eastAsia="仿宋" w:cs="仿宋"/>
              </w:rPr>
            </w:pPr>
            <w:bookmarkStart w:id="43" w:name="_Ref51259289"/>
            <w:r>
              <w:rPr>
                <w:rFonts w:hint="eastAsia" w:ascii="仿宋" w:hAnsi="仿宋" w:eastAsia="仿宋" w:cs="仿宋"/>
              </w:rPr>
              <w:t>现场踏勘</w:t>
            </w:r>
            <w:bookmarkEnd w:id="43"/>
          </w:p>
        </w:tc>
        <w:tc>
          <w:tcPr>
            <w:tcW w:w="850" w:type="dxa"/>
            <w:tcBorders>
              <w:right w:val="single" w:color="auto" w:sz="4" w:space="0"/>
            </w:tcBorders>
            <w:vAlign w:val="center"/>
          </w:tcPr>
          <w:p w14:paraId="33970121">
            <w:pPr>
              <w:pStyle w:val="56"/>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REF _Ref51264020 \r \h  \* MERGEFORMAT </w:instrText>
            </w:r>
            <w:r>
              <w:rPr>
                <w:rFonts w:hint="eastAsia" w:ascii="仿宋" w:hAnsi="仿宋" w:eastAsia="仿宋" w:cs="仿宋"/>
              </w:rPr>
              <w:fldChar w:fldCharType="separate"/>
            </w:r>
            <w:r>
              <w:rPr>
                <w:rFonts w:hint="eastAsia" w:ascii="仿宋" w:hAnsi="仿宋" w:eastAsia="仿宋" w:cs="仿宋"/>
              </w:rPr>
              <w:t>8.3</w:t>
            </w:r>
            <w:r>
              <w:rPr>
                <w:rFonts w:hint="eastAsia" w:ascii="仿宋" w:hAnsi="仿宋" w:eastAsia="仿宋" w:cs="仿宋"/>
              </w:rPr>
              <w:fldChar w:fldCharType="end"/>
            </w:r>
          </w:p>
        </w:tc>
        <w:tc>
          <w:tcPr>
            <w:tcW w:w="7230" w:type="dxa"/>
            <w:tcBorders>
              <w:left w:val="single" w:color="auto" w:sz="4" w:space="0"/>
            </w:tcBorders>
          </w:tcPr>
          <w:p w14:paraId="43130C6E">
            <w:pPr>
              <w:pStyle w:val="56"/>
              <w:rPr>
                <w:rFonts w:hint="eastAsia" w:ascii="仿宋" w:hAnsi="仿宋" w:eastAsia="仿宋" w:cs="仿宋"/>
                <w:color w:val="auto"/>
              </w:rPr>
            </w:pPr>
            <w:r>
              <w:rPr>
                <w:rFonts w:hint="eastAsia" w:ascii="仿宋" w:hAnsi="仿宋" w:eastAsia="仿宋" w:cs="仿宋"/>
                <w:color w:val="auto"/>
              </w:rPr>
              <w:t>■不组织</w:t>
            </w:r>
          </w:p>
          <w:p w14:paraId="4CD0AFB4">
            <w:pPr>
              <w:pStyle w:val="56"/>
              <w:rPr>
                <w:rFonts w:hint="eastAsia" w:ascii="仿宋" w:hAnsi="仿宋" w:eastAsia="仿宋" w:cs="仿宋"/>
                <w:color w:val="auto"/>
              </w:rPr>
            </w:pPr>
            <w:r>
              <w:rPr>
                <w:rFonts w:hint="eastAsia" w:ascii="仿宋" w:hAnsi="仿宋" w:eastAsia="仿宋" w:cs="仿宋"/>
                <w:color w:val="auto"/>
              </w:rPr>
              <w:t>□组织，踏勘时间：</w:t>
            </w:r>
          </w:p>
          <w:p w14:paraId="7CF15AC3">
            <w:pPr>
              <w:pStyle w:val="56"/>
              <w:rPr>
                <w:rFonts w:hint="eastAsia" w:ascii="仿宋" w:hAnsi="仿宋" w:eastAsia="仿宋" w:cs="仿宋"/>
                <w:color w:val="auto"/>
              </w:rPr>
            </w:pPr>
            <w:r>
              <w:rPr>
                <w:rFonts w:hint="eastAsia" w:ascii="仿宋" w:hAnsi="仿宋" w:eastAsia="仿宋" w:cs="仿宋"/>
                <w:color w:val="auto"/>
              </w:rPr>
              <w:t>踏勘地点：</w:t>
            </w:r>
          </w:p>
          <w:p w14:paraId="5233EAE4">
            <w:pPr>
              <w:pStyle w:val="56"/>
              <w:rPr>
                <w:rFonts w:hint="eastAsia" w:ascii="仿宋" w:hAnsi="仿宋" w:eastAsia="仿宋" w:cs="仿宋"/>
                <w:color w:val="auto"/>
              </w:rPr>
            </w:pPr>
            <w:r>
              <w:rPr>
                <w:rFonts w:hint="eastAsia" w:ascii="仿宋" w:hAnsi="仿宋" w:eastAsia="仿宋" w:cs="仿宋"/>
                <w:color w:val="auto"/>
              </w:rPr>
              <w:t>联系人：</w:t>
            </w:r>
          </w:p>
        </w:tc>
      </w:tr>
      <w:tr w14:paraId="1BCC97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1403" w:type="dxa"/>
            <w:vAlign w:val="center"/>
          </w:tcPr>
          <w:p w14:paraId="6CCA4399">
            <w:pPr>
              <w:pStyle w:val="56"/>
              <w:numPr>
                <w:ilvl w:val="0"/>
                <w:numId w:val="9"/>
              </w:numPr>
              <w:tabs>
                <w:tab w:val="left" w:pos="381"/>
              </w:tabs>
              <w:ind w:left="0" w:firstLine="0"/>
              <w:rPr>
                <w:rFonts w:hint="eastAsia" w:ascii="仿宋" w:hAnsi="仿宋" w:eastAsia="仿宋" w:cs="仿宋"/>
              </w:rPr>
            </w:pPr>
            <w:bookmarkStart w:id="44" w:name="_Ref51259299"/>
            <w:r>
              <w:rPr>
                <w:rFonts w:hint="eastAsia" w:ascii="仿宋" w:hAnsi="仿宋" w:eastAsia="仿宋" w:cs="仿宋"/>
              </w:rPr>
              <w:t>标前会</w:t>
            </w:r>
            <w:bookmarkEnd w:id="44"/>
          </w:p>
        </w:tc>
        <w:tc>
          <w:tcPr>
            <w:tcW w:w="850" w:type="dxa"/>
            <w:tcBorders>
              <w:right w:val="single" w:color="auto" w:sz="4" w:space="0"/>
            </w:tcBorders>
            <w:vAlign w:val="center"/>
          </w:tcPr>
          <w:p w14:paraId="2690344D">
            <w:pPr>
              <w:pStyle w:val="56"/>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REF _Ref51264027 \r \h  \* MERGEFORMAT </w:instrText>
            </w:r>
            <w:r>
              <w:rPr>
                <w:rFonts w:hint="eastAsia" w:ascii="仿宋" w:hAnsi="仿宋" w:eastAsia="仿宋" w:cs="仿宋"/>
              </w:rPr>
              <w:fldChar w:fldCharType="separate"/>
            </w:r>
            <w:r>
              <w:rPr>
                <w:rFonts w:hint="eastAsia" w:ascii="仿宋" w:hAnsi="仿宋" w:eastAsia="仿宋" w:cs="仿宋"/>
              </w:rPr>
              <w:t>8.4</w:t>
            </w:r>
            <w:r>
              <w:rPr>
                <w:rFonts w:hint="eastAsia" w:ascii="仿宋" w:hAnsi="仿宋" w:eastAsia="仿宋" w:cs="仿宋"/>
              </w:rPr>
              <w:fldChar w:fldCharType="end"/>
            </w:r>
          </w:p>
        </w:tc>
        <w:tc>
          <w:tcPr>
            <w:tcW w:w="7230" w:type="dxa"/>
            <w:tcBorders>
              <w:left w:val="single" w:color="auto" w:sz="4" w:space="0"/>
            </w:tcBorders>
          </w:tcPr>
          <w:p w14:paraId="05334139">
            <w:pPr>
              <w:pStyle w:val="56"/>
              <w:rPr>
                <w:rFonts w:hint="eastAsia" w:ascii="仿宋" w:hAnsi="仿宋" w:eastAsia="仿宋" w:cs="仿宋"/>
                <w:color w:val="auto"/>
              </w:rPr>
            </w:pPr>
            <w:r>
              <w:rPr>
                <w:rFonts w:hint="eastAsia" w:ascii="仿宋" w:hAnsi="仿宋" w:eastAsia="仿宋" w:cs="仿宋"/>
                <w:color w:val="auto"/>
              </w:rPr>
              <w:t>■不召开</w:t>
            </w:r>
          </w:p>
          <w:p w14:paraId="1A59D39E">
            <w:pPr>
              <w:pStyle w:val="56"/>
              <w:rPr>
                <w:rFonts w:hint="eastAsia" w:ascii="仿宋" w:hAnsi="仿宋" w:eastAsia="仿宋" w:cs="仿宋"/>
                <w:color w:val="auto"/>
              </w:rPr>
            </w:pPr>
            <w:r>
              <w:rPr>
                <w:rFonts w:hint="eastAsia" w:ascii="仿宋" w:hAnsi="仿宋" w:eastAsia="仿宋" w:cs="仿宋"/>
                <w:color w:val="auto"/>
              </w:rPr>
              <w:t>□召开，会议时间：</w:t>
            </w:r>
          </w:p>
          <w:p w14:paraId="031818D0">
            <w:pPr>
              <w:pStyle w:val="56"/>
              <w:rPr>
                <w:rFonts w:hint="eastAsia" w:ascii="仿宋" w:hAnsi="仿宋" w:eastAsia="仿宋" w:cs="仿宋"/>
                <w:color w:val="auto"/>
              </w:rPr>
            </w:pPr>
            <w:r>
              <w:rPr>
                <w:rFonts w:hint="eastAsia" w:ascii="仿宋" w:hAnsi="仿宋" w:eastAsia="仿宋" w:cs="仿宋"/>
                <w:color w:val="auto"/>
              </w:rPr>
              <w:t>会议地点：</w:t>
            </w:r>
          </w:p>
          <w:p w14:paraId="4E7C90D2">
            <w:pPr>
              <w:pStyle w:val="56"/>
              <w:rPr>
                <w:rFonts w:hint="eastAsia" w:ascii="仿宋" w:hAnsi="仿宋" w:eastAsia="仿宋" w:cs="仿宋"/>
                <w:color w:val="auto"/>
              </w:rPr>
            </w:pPr>
            <w:r>
              <w:rPr>
                <w:rFonts w:hint="eastAsia" w:ascii="仿宋" w:hAnsi="仿宋" w:eastAsia="仿宋" w:cs="仿宋"/>
                <w:color w:val="auto"/>
              </w:rPr>
              <w:t>联系人：</w:t>
            </w:r>
          </w:p>
        </w:tc>
      </w:tr>
      <w:tr w14:paraId="33C79E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9" w:hRule="atLeast"/>
        </w:trPr>
        <w:tc>
          <w:tcPr>
            <w:tcW w:w="1403" w:type="dxa"/>
            <w:vAlign w:val="center"/>
          </w:tcPr>
          <w:p w14:paraId="12CB47CE">
            <w:pPr>
              <w:pStyle w:val="56"/>
              <w:rPr>
                <w:rFonts w:hint="eastAsia" w:ascii="仿宋" w:hAnsi="仿宋" w:eastAsia="仿宋" w:cs="仿宋"/>
                <w:b/>
              </w:rPr>
            </w:pPr>
          </w:p>
        </w:tc>
        <w:tc>
          <w:tcPr>
            <w:tcW w:w="850" w:type="dxa"/>
            <w:tcBorders>
              <w:right w:val="single" w:color="auto" w:sz="4" w:space="0"/>
            </w:tcBorders>
            <w:vAlign w:val="center"/>
          </w:tcPr>
          <w:p w14:paraId="1B8E7644">
            <w:pPr>
              <w:pStyle w:val="56"/>
              <w:rPr>
                <w:rFonts w:hint="eastAsia" w:ascii="仿宋" w:hAnsi="仿宋" w:eastAsia="仿宋" w:cs="仿宋"/>
                <w:b/>
              </w:rPr>
            </w:pPr>
          </w:p>
        </w:tc>
        <w:tc>
          <w:tcPr>
            <w:tcW w:w="7230" w:type="dxa"/>
            <w:tcBorders>
              <w:left w:val="single" w:color="auto" w:sz="4" w:space="0"/>
            </w:tcBorders>
            <w:vAlign w:val="center"/>
          </w:tcPr>
          <w:p w14:paraId="435BCCAB">
            <w:pPr>
              <w:spacing w:line="240" w:lineRule="auto"/>
              <w:jc w:val="center"/>
              <w:rPr>
                <w:rFonts w:hint="eastAsia" w:ascii="仿宋" w:hAnsi="仿宋" w:eastAsia="仿宋" w:cs="仿宋"/>
                <w:b/>
                <w:color w:val="auto"/>
              </w:rPr>
            </w:pPr>
            <w:r>
              <w:rPr>
                <w:rFonts w:hint="eastAsia" w:ascii="仿宋" w:hAnsi="仿宋" w:eastAsia="仿宋" w:cs="仿宋"/>
                <w:b/>
                <w:color w:val="auto"/>
              </w:rPr>
              <w:t>三、投标文件的编制</w:t>
            </w:r>
          </w:p>
        </w:tc>
      </w:tr>
      <w:tr w14:paraId="025598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9" w:hRule="atLeast"/>
        </w:trPr>
        <w:tc>
          <w:tcPr>
            <w:tcW w:w="1403" w:type="dxa"/>
            <w:tcBorders>
              <w:bottom w:val="single" w:color="auto" w:sz="4" w:space="0"/>
            </w:tcBorders>
            <w:vAlign w:val="center"/>
          </w:tcPr>
          <w:p w14:paraId="0C0FE1B0">
            <w:pPr>
              <w:pStyle w:val="56"/>
              <w:numPr>
                <w:ilvl w:val="0"/>
                <w:numId w:val="9"/>
              </w:numPr>
              <w:tabs>
                <w:tab w:val="left" w:pos="381"/>
              </w:tabs>
              <w:ind w:left="0" w:firstLine="0"/>
              <w:rPr>
                <w:rFonts w:hint="eastAsia" w:ascii="仿宋" w:hAnsi="仿宋" w:eastAsia="仿宋" w:cs="仿宋"/>
              </w:rPr>
            </w:pPr>
            <w:bookmarkStart w:id="45" w:name="_Ref51259346"/>
            <w:r>
              <w:rPr>
                <w:rFonts w:hint="eastAsia" w:ascii="仿宋" w:hAnsi="仿宋" w:eastAsia="仿宋" w:cs="仿宋"/>
              </w:rPr>
              <w:t>资格、资信证明文件</w:t>
            </w:r>
            <w:r>
              <w:rPr>
                <w:rFonts w:hint="eastAsia" w:ascii="仿宋" w:hAnsi="仿宋" w:eastAsia="仿宋" w:cs="仿宋"/>
              </w:rPr>
              <w:br w:type="textWrapping"/>
            </w:r>
            <w:r>
              <w:rPr>
                <w:rFonts w:hint="eastAsia" w:ascii="仿宋" w:hAnsi="仿宋" w:eastAsia="仿宋" w:cs="仿宋"/>
              </w:rPr>
              <w:t>（需单独装订成《资格资信证明文件分册》）</w:t>
            </w:r>
            <w:bookmarkEnd w:id="45"/>
          </w:p>
        </w:tc>
        <w:tc>
          <w:tcPr>
            <w:tcW w:w="850" w:type="dxa"/>
            <w:tcBorders>
              <w:bottom w:val="single" w:color="auto" w:sz="4" w:space="0"/>
            </w:tcBorders>
            <w:vAlign w:val="center"/>
          </w:tcPr>
          <w:p w14:paraId="5851D2E2">
            <w:pPr>
              <w:pStyle w:val="56"/>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REF _Ref51264055 \r \h  \* MERGEFORMAT </w:instrText>
            </w:r>
            <w:r>
              <w:rPr>
                <w:rFonts w:hint="eastAsia" w:ascii="仿宋" w:hAnsi="仿宋" w:eastAsia="仿宋" w:cs="仿宋"/>
              </w:rPr>
              <w:fldChar w:fldCharType="separate"/>
            </w:r>
            <w:r>
              <w:rPr>
                <w:rFonts w:hint="eastAsia" w:ascii="仿宋" w:hAnsi="仿宋" w:eastAsia="仿宋" w:cs="仿宋"/>
              </w:rPr>
              <w:t>10.1</w:t>
            </w:r>
            <w:r>
              <w:rPr>
                <w:rFonts w:hint="eastAsia" w:ascii="仿宋" w:hAnsi="仿宋" w:eastAsia="仿宋" w:cs="仿宋"/>
              </w:rPr>
              <w:fldChar w:fldCharType="end"/>
            </w:r>
          </w:p>
        </w:tc>
        <w:tc>
          <w:tcPr>
            <w:tcW w:w="7230" w:type="dxa"/>
            <w:tcBorders>
              <w:bottom w:val="single" w:color="auto" w:sz="4" w:space="0"/>
            </w:tcBorders>
            <w:vAlign w:val="center"/>
          </w:tcPr>
          <w:p w14:paraId="56141FE9">
            <w:pPr>
              <w:pStyle w:val="56"/>
              <w:rPr>
                <w:rFonts w:hint="eastAsia" w:ascii="仿宋" w:hAnsi="仿宋" w:eastAsia="仿宋" w:cs="仿宋"/>
                <w:b/>
                <w:bCs/>
                <w:color w:val="auto"/>
              </w:rPr>
            </w:pPr>
            <w:r>
              <w:rPr>
                <w:rFonts w:hint="eastAsia" w:ascii="仿宋" w:hAnsi="仿宋" w:eastAsia="仿宋" w:cs="仿宋"/>
                <w:b/>
                <w:bCs/>
                <w:color w:val="auto"/>
              </w:rPr>
              <w:t>基本资格、资信证明文件：</w:t>
            </w:r>
          </w:p>
          <w:p w14:paraId="5D19187E">
            <w:pPr>
              <w:pStyle w:val="54"/>
              <w:ind w:left="535" w:hanging="535"/>
              <w:rPr>
                <w:rFonts w:hint="eastAsia" w:ascii="仿宋" w:hAnsi="仿宋" w:eastAsia="仿宋" w:cs="仿宋"/>
                <w:color w:val="auto"/>
              </w:rPr>
            </w:pPr>
            <w:r>
              <w:rPr>
                <w:rFonts w:hint="eastAsia" w:ascii="仿宋" w:hAnsi="仿宋" w:eastAsia="仿宋" w:cs="仿宋"/>
                <w:b/>
                <w:bCs/>
                <w:color w:val="auto"/>
              </w:rPr>
              <w:t>法人或者其他组织的有效营业执照等证明文件，</w:t>
            </w:r>
            <w:r>
              <w:rPr>
                <w:rFonts w:hint="eastAsia" w:ascii="仿宋" w:hAnsi="仿宋" w:eastAsia="仿宋" w:cs="仿宋"/>
                <w:color w:val="auto"/>
              </w:rPr>
              <w:t>其中：</w:t>
            </w:r>
          </w:p>
          <w:p w14:paraId="26CD745D">
            <w:pPr>
              <w:pStyle w:val="56"/>
              <w:numPr>
                <w:ilvl w:val="0"/>
                <w:numId w:val="10"/>
              </w:numPr>
              <w:ind w:left="962"/>
              <w:rPr>
                <w:rFonts w:hint="eastAsia" w:ascii="仿宋" w:hAnsi="仿宋" w:eastAsia="仿宋" w:cs="仿宋"/>
                <w:color w:val="auto"/>
              </w:rPr>
            </w:pPr>
            <w:r>
              <w:rPr>
                <w:rFonts w:hint="eastAsia" w:ascii="仿宋" w:hAnsi="仿宋" w:eastAsia="仿宋" w:cs="仿宋"/>
                <w:color w:val="auto"/>
              </w:rPr>
              <w:t>投标人是企业（包括合伙企业）的，应提供其在市场监督管理部门注册的有效“营业执照”复印件；</w:t>
            </w:r>
          </w:p>
          <w:p w14:paraId="32F5DE6A">
            <w:pPr>
              <w:pStyle w:val="56"/>
              <w:numPr>
                <w:ilvl w:val="0"/>
                <w:numId w:val="10"/>
              </w:numPr>
              <w:ind w:left="962"/>
              <w:rPr>
                <w:rFonts w:hint="eastAsia" w:ascii="仿宋" w:hAnsi="仿宋" w:eastAsia="仿宋" w:cs="仿宋"/>
                <w:color w:val="auto"/>
              </w:rPr>
            </w:pPr>
            <w:r>
              <w:rPr>
                <w:rFonts w:hint="eastAsia" w:ascii="仿宋" w:hAnsi="仿宋" w:eastAsia="仿宋" w:cs="仿宋"/>
                <w:color w:val="auto"/>
              </w:rPr>
              <w:t>投标人是事业单位的，应提供其有效的“事业单位法人证书”复印件；</w:t>
            </w:r>
          </w:p>
          <w:p w14:paraId="1D625F0D">
            <w:pPr>
              <w:pStyle w:val="56"/>
              <w:numPr>
                <w:ilvl w:val="0"/>
                <w:numId w:val="10"/>
              </w:numPr>
              <w:ind w:left="962"/>
              <w:rPr>
                <w:rFonts w:hint="eastAsia" w:ascii="仿宋" w:hAnsi="仿宋" w:eastAsia="仿宋" w:cs="仿宋"/>
                <w:color w:val="auto"/>
              </w:rPr>
            </w:pPr>
            <w:r>
              <w:rPr>
                <w:rFonts w:hint="eastAsia" w:ascii="仿宋" w:hAnsi="仿宋" w:eastAsia="仿宋" w:cs="仿宋"/>
                <w:color w:val="auto"/>
              </w:rPr>
              <w:t>投标人是非企业专业服务机构的，应提供其有效的“执业许可证”复印件；</w:t>
            </w:r>
          </w:p>
          <w:p w14:paraId="61E547B1">
            <w:pPr>
              <w:pStyle w:val="56"/>
              <w:numPr>
                <w:ilvl w:val="0"/>
                <w:numId w:val="10"/>
              </w:numPr>
              <w:ind w:left="962"/>
              <w:rPr>
                <w:rFonts w:hint="eastAsia" w:ascii="仿宋" w:hAnsi="仿宋" w:eastAsia="仿宋" w:cs="仿宋"/>
                <w:color w:val="auto"/>
              </w:rPr>
            </w:pPr>
            <w:r>
              <w:rPr>
                <w:rFonts w:hint="eastAsia" w:ascii="仿宋" w:hAnsi="仿宋" w:eastAsia="仿宋" w:cs="仿宋"/>
                <w:color w:val="auto"/>
              </w:rPr>
              <w:t>投标人是民办非企业单位的，应提供其有效的登记证书复印件；</w:t>
            </w:r>
          </w:p>
          <w:p w14:paraId="33FC4691">
            <w:pPr>
              <w:pStyle w:val="56"/>
              <w:numPr>
                <w:ilvl w:val="0"/>
                <w:numId w:val="10"/>
              </w:numPr>
              <w:ind w:left="962"/>
              <w:rPr>
                <w:rFonts w:hint="eastAsia" w:ascii="仿宋" w:hAnsi="仿宋" w:eastAsia="仿宋" w:cs="仿宋"/>
                <w:color w:val="auto"/>
              </w:rPr>
            </w:pPr>
            <w:r>
              <w:rPr>
                <w:rFonts w:hint="eastAsia" w:ascii="仿宋" w:hAnsi="仿宋" w:eastAsia="仿宋" w:cs="仿宋"/>
                <w:color w:val="auto"/>
              </w:rPr>
              <w:t>投标人是个体工商户的，应提供其有效的“营业执照”复印件；</w:t>
            </w:r>
          </w:p>
          <w:p w14:paraId="702BE66A">
            <w:pPr>
              <w:pStyle w:val="56"/>
              <w:numPr>
                <w:ilvl w:val="0"/>
                <w:numId w:val="10"/>
              </w:numPr>
              <w:ind w:left="962"/>
              <w:rPr>
                <w:rFonts w:hint="eastAsia" w:ascii="仿宋" w:hAnsi="仿宋" w:eastAsia="仿宋" w:cs="仿宋"/>
                <w:color w:val="auto"/>
              </w:rPr>
            </w:pPr>
            <w:r>
              <w:rPr>
                <w:rFonts w:hint="eastAsia" w:ascii="仿宋" w:hAnsi="仿宋" w:eastAsia="仿宋" w:cs="仿宋"/>
                <w:color w:val="auto"/>
              </w:rPr>
              <w:t>投标人是自然人的，应提供其有效的自然人身份证明复印件。</w:t>
            </w:r>
          </w:p>
          <w:p w14:paraId="5F33641F">
            <w:pPr>
              <w:pStyle w:val="54"/>
              <w:rPr>
                <w:rFonts w:hint="eastAsia" w:ascii="仿宋" w:hAnsi="仿宋" w:eastAsia="仿宋" w:cs="仿宋"/>
                <w:color w:val="auto"/>
              </w:rPr>
            </w:pPr>
            <w:bookmarkStart w:id="46" w:name="_Ref470594241"/>
            <w:r>
              <w:rPr>
                <w:rFonts w:hint="eastAsia" w:ascii="仿宋" w:hAnsi="仿宋" w:eastAsia="仿宋" w:cs="仿宋"/>
                <w:b/>
                <w:color w:val="auto"/>
              </w:rPr>
              <w:t>财务状况报告</w:t>
            </w:r>
            <w:bookmarkEnd w:id="46"/>
            <w:r>
              <w:rPr>
                <w:rFonts w:hint="eastAsia" w:ascii="仿宋" w:hAnsi="仿宋" w:eastAsia="仿宋" w:cs="仿宋"/>
                <w:b/>
                <w:color w:val="auto"/>
              </w:rPr>
              <w:t>：</w:t>
            </w:r>
            <w:r>
              <w:rPr>
                <w:rFonts w:hint="eastAsia" w:ascii="仿宋" w:hAnsi="仿宋" w:eastAsia="仿宋" w:cs="仿宋"/>
                <w:b/>
                <w:color w:val="auto"/>
              </w:rPr>
              <w:br w:type="textWrapping"/>
            </w:r>
            <w:r>
              <w:rPr>
                <w:rFonts w:hint="eastAsia" w:ascii="仿宋" w:hAnsi="仿宋" w:eastAsia="仿宋" w:cs="仿宋"/>
                <w:color w:val="auto"/>
              </w:rPr>
              <w:t>提供20</w:t>
            </w:r>
            <w:r>
              <w:rPr>
                <w:rFonts w:hint="eastAsia" w:ascii="仿宋" w:hAnsi="仿宋" w:eastAsia="仿宋" w:cs="仿宋"/>
                <w:color w:val="auto"/>
                <w:lang w:val="en-US" w:eastAsia="zh-CN"/>
              </w:rPr>
              <w:t>25</w:t>
            </w:r>
            <w:r>
              <w:rPr>
                <w:rFonts w:hint="eastAsia" w:ascii="仿宋" w:hAnsi="仿宋" w:eastAsia="仿宋" w:cs="仿宋"/>
                <w:color w:val="auto"/>
              </w:rPr>
              <w:t>年度财务报表复印件或者提供资信证明原件或复印件；</w:t>
            </w:r>
            <w:r>
              <w:rPr>
                <w:rFonts w:hint="eastAsia" w:ascii="仿宋" w:hAnsi="仿宋" w:eastAsia="仿宋" w:cs="仿宋"/>
                <w:color w:val="auto"/>
              </w:rPr>
              <w:br w:type="textWrapping"/>
            </w:r>
            <w:r>
              <w:rPr>
                <w:rFonts w:hint="eastAsia" w:ascii="仿宋" w:hAnsi="仿宋" w:eastAsia="仿宋" w:cs="仿宋"/>
                <w:color w:val="auto"/>
              </w:rPr>
              <w:t>2.1、提供财务报表的，应满足以下要求：</w:t>
            </w:r>
          </w:p>
          <w:p w14:paraId="5194DD97">
            <w:pPr>
              <w:pStyle w:val="56"/>
              <w:numPr>
                <w:ilvl w:val="0"/>
                <w:numId w:val="10"/>
              </w:numPr>
              <w:ind w:left="962"/>
              <w:rPr>
                <w:rFonts w:hint="eastAsia" w:ascii="仿宋" w:hAnsi="仿宋" w:eastAsia="仿宋" w:cs="仿宋"/>
                <w:color w:val="auto"/>
              </w:rPr>
            </w:pPr>
            <w:r>
              <w:rPr>
                <w:rFonts w:hint="eastAsia" w:ascii="仿宋" w:hAnsi="仿宋" w:eastAsia="仿宋" w:cs="仿宋"/>
                <w:color w:val="auto"/>
              </w:rPr>
              <w:t>投标人是企业的，财务报表是指经会计师事务所审计的上述指定年度整个会计年度财务报表（须提供会计师事务所出具的审计报告复印件），复印件至少须包括审计意见正文、资产负债表、利润表（或损益表）、现金流量表。</w:t>
            </w:r>
          </w:p>
          <w:p w14:paraId="5705CC03">
            <w:pPr>
              <w:pStyle w:val="56"/>
              <w:numPr>
                <w:ilvl w:val="0"/>
                <w:numId w:val="10"/>
              </w:numPr>
              <w:ind w:left="962"/>
              <w:rPr>
                <w:rFonts w:hint="eastAsia" w:ascii="仿宋" w:hAnsi="仿宋" w:eastAsia="仿宋" w:cs="仿宋"/>
                <w:color w:val="auto"/>
              </w:rPr>
            </w:pPr>
            <w:r>
              <w:rPr>
                <w:rFonts w:hint="eastAsia" w:ascii="仿宋" w:hAnsi="仿宋" w:eastAsia="仿宋" w:cs="仿宋"/>
                <w:color w:val="auto"/>
              </w:rPr>
              <w:t>投标人适用《</w:t>
            </w:r>
            <w:bookmarkStart w:id="47" w:name="_Hlk86773853"/>
            <w:r>
              <w:rPr>
                <w:rFonts w:hint="eastAsia" w:ascii="仿宋" w:hAnsi="仿宋" w:eastAsia="仿宋" w:cs="仿宋"/>
                <w:color w:val="auto"/>
              </w:rPr>
              <w:t>事业单位会计准则</w:t>
            </w:r>
            <w:bookmarkEnd w:id="47"/>
            <w:r>
              <w:rPr>
                <w:rFonts w:hint="eastAsia" w:ascii="仿宋" w:hAnsi="仿宋" w:eastAsia="仿宋" w:cs="仿宋"/>
                <w:color w:val="auto"/>
              </w:rPr>
              <w:t>》的，财务报表是指上述指定年度整个会计年度财务报表（不要求必须是经审计的），复印件至少须包括资产负债表、收入支出表（或收入费用表）、财政补助收入支出表。</w:t>
            </w:r>
          </w:p>
          <w:p w14:paraId="147066FC">
            <w:pPr>
              <w:pStyle w:val="56"/>
              <w:numPr>
                <w:ilvl w:val="0"/>
                <w:numId w:val="10"/>
              </w:numPr>
              <w:ind w:left="962"/>
              <w:rPr>
                <w:rFonts w:hint="eastAsia" w:ascii="仿宋" w:hAnsi="仿宋" w:eastAsia="仿宋" w:cs="仿宋"/>
                <w:color w:val="auto"/>
              </w:rPr>
            </w:pPr>
            <w:r>
              <w:rPr>
                <w:rFonts w:hint="eastAsia" w:ascii="仿宋" w:hAnsi="仿宋" w:eastAsia="仿宋" w:cs="仿宋"/>
                <w:color w:val="auto"/>
              </w:rPr>
              <w:t>投标人适用《政府会计准则》的，财务报表是指上述指定年度整个会计年度财务报表（不要求必须是经审计的），复印件至少须包括资产负债表、收入费用表。</w:t>
            </w:r>
          </w:p>
          <w:p w14:paraId="372B877F">
            <w:pPr>
              <w:pStyle w:val="56"/>
              <w:numPr>
                <w:ilvl w:val="0"/>
                <w:numId w:val="10"/>
              </w:numPr>
              <w:ind w:left="962"/>
              <w:rPr>
                <w:rFonts w:hint="eastAsia" w:ascii="仿宋" w:hAnsi="仿宋" w:eastAsia="仿宋" w:cs="仿宋"/>
                <w:color w:val="auto"/>
              </w:rPr>
            </w:pPr>
            <w:r>
              <w:rPr>
                <w:rFonts w:hint="eastAsia" w:ascii="仿宋" w:hAnsi="仿宋" w:eastAsia="仿宋" w:cs="仿宋"/>
                <w:color w:val="auto"/>
              </w:rPr>
              <w:t>投标人适用《民间非营利组织会计制度》的，财务报表是指上述指定年度整个会计年度财务报表（不要求必须是经审计的），复印件至少须包括资产负债表、业务活动表、现金流量表。</w:t>
            </w:r>
          </w:p>
          <w:p w14:paraId="1BF9E496">
            <w:pPr>
              <w:pStyle w:val="56"/>
              <w:numPr>
                <w:ilvl w:val="0"/>
                <w:numId w:val="10"/>
              </w:numPr>
              <w:ind w:left="962"/>
              <w:rPr>
                <w:rFonts w:hint="eastAsia" w:ascii="仿宋" w:hAnsi="仿宋" w:eastAsia="仿宋" w:cs="仿宋"/>
                <w:color w:val="auto"/>
              </w:rPr>
            </w:pPr>
            <w:r>
              <w:rPr>
                <w:rFonts w:hint="eastAsia" w:ascii="仿宋" w:hAnsi="仿宋" w:eastAsia="仿宋" w:cs="仿宋"/>
                <w:color w:val="auto"/>
              </w:rPr>
              <w:t>投标人是上述四种情况以外情况的，按照其依法适用的会计制度、财务规则或会计准则提供财务报表复印件（不要求必须是经审计的）。</w:t>
            </w:r>
          </w:p>
          <w:p w14:paraId="5CC312FA">
            <w:pPr>
              <w:pStyle w:val="54"/>
              <w:numPr>
                <w:ilvl w:val="0"/>
                <w:numId w:val="0"/>
              </w:numPr>
              <w:ind w:left="420"/>
              <w:rPr>
                <w:rFonts w:hint="eastAsia" w:ascii="仿宋" w:hAnsi="仿宋" w:eastAsia="仿宋" w:cs="仿宋"/>
                <w:color w:val="auto"/>
              </w:rPr>
            </w:pPr>
            <w:r>
              <w:rPr>
                <w:rFonts w:hint="eastAsia" w:ascii="仿宋" w:hAnsi="仿宋" w:eastAsia="仿宋" w:cs="仿宋"/>
                <w:color w:val="auto"/>
              </w:rPr>
              <w:t>2.2、提供资信证明的，应满足以下要求：</w:t>
            </w:r>
          </w:p>
          <w:p w14:paraId="42BBDB69">
            <w:pPr>
              <w:pStyle w:val="56"/>
              <w:numPr>
                <w:ilvl w:val="0"/>
                <w:numId w:val="10"/>
              </w:numPr>
              <w:ind w:left="962"/>
              <w:rPr>
                <w:rFonts w:hint="eastAsia" w:ascii="仿宋" w:hAnsi="仿宋" w:eastAsia="仿宋" w:cs="仿宋"/>
                <w:color w:val="auto"/>
              </w:rPr>
            </w:pPr>
            <w:r>
              <w:rPr>
                <w:rFonts w:hint="eastAsia" w:ascii="仿宋" w:hAnsi="仿宋" w:eastAsia="仿宋" w:cs="仿宋"/>
                <w:color w:val="auto"/>
              </w:rPr>
              <w:t>资信证明须为开标日前三个月内由投标人开户银行出具。</w:t>
            </w:r>
          </w:p>
          <w:p w14:paraId="3BDD15C6">
            <w:pPr>
              <w:pStyle w:val="56"/>
              <w:numPr>
                <w:ilvl w:val="0"/>
                <w:numId w:val="10"/>
              </w:numPr>
              <w:ind w:left="962"/>
              <w:rPr>
                <w:rFonts w:hint="eastAsia" w:ascii="仿宋" w:hAnsi="仿宋" w:eastAsia="仿宋" w:cs="仿宋"/>
                <w:color w:val="auto"/>
              </w:rPr>
            </w:pPr>
            <w:r>
              <w:rPr>
                <w:rFonts w:hint="eastAsia" w:ascii="仿宋" w:hAnsi="仿宋" w:eastAsia="仿宋" w:cs="仿宋"/>
                <w:color w:val="auto"/>
              </w:rPr>
              <w:t>无论开具银行是否标明“复印无效”，投标人提供的复印件在本次投标中予以认可（即不因“复印无效”字样而认定资信证明复印件无效）。</w:t>
            </w:r>
          </w:p>
          <w:p w14:paraId="2B992379">
            <w:pPr>
              <w:pStyle w:val="56"/>
              <w:numPr>
                <w:ilvl w:val="0"/>
                <w:numId w:val="10"/>
              </w:numPr>
              <w:ind w:left="962"/>
              <w:rPr>
                <w:rFonts w:hint="eastAsia" w:ascii="仿宋" w:hAnsi="仿宋" w:eastAsia="仿宋" w:cs="仿宋"/>
                <w:color w:val="auto"/>
              </w:rPr>
            </w:pPr>
            <w:r>
              <w:rPr>
                <w:rFonts w:hint="eastAsia" w:ascii="仿宋" w:hAnsi="仿宋" w:eastAsia="仿宋" w:cs="仿宋"/>
                <w:color w:val="auto"/>
              </w:rPr>
              <w:t>无论开具银行是否有相关限制，本项目不限制资信证明的收受人和项目。</w:t>
            </w:r>
          </w:p>
          <w:p w14:paraId="2CF2AAEE">
            <w:pPr>
              <w:pStyle w:val="56"/>
              <w:numPr>
                <w:ilvl w:val="0"/>
                <w:numId w:val="10"/>
              </w:numPr>
              <w:ind w:left="962"/>
              <w:rPr>
                <w:rFonts w:hint="eastAsia" w:ascii="仿宋" w:hAnsi="仿宋" w:eastAsia="仿宋" w:cs="仿宋"/>
                <w:color w:val="auto"/>
              </w:rPr>
            </w:pPr>
            <w:r>
              <w:rPr>
                <w:rFonts w:hint="eastAsia" w:ascii="仿宋" w:hAnsi="仿宋" w:eastAsia="仿宋" w:cs="仿宋"/>
                <w:color w:val="auto"/>
              </w:rPr>
              <w:t>银行出具的存款证明不能替代银行资信证明。</w:t>
            </w:r>
          </w:p>
          <w:p w14:paraId="74943B5C">
            <w:pPr>
              <w:pStyle w:val="54"/>
              <w:rPr>
                <w:rFonts w:hint="eastAsia" w:ascii="仿宋" w:hAnsi="仿宋" w:eastAsia="仿宋" w:cs="仿宋"/>
                <w:color w:val="auto"/>
              </w:rPr>
            </w:pPr>
            <w:bookmarkStart w:id="48" w:name="_Ref470594283"/>
            <w:r>
              <w:rPr>
                <w:rFonts w:hint="eastAsia" w:ascii="仿宋" w:hAnsi="仿宋" w:eastAsia="仿宋" w:cs="仿宋"/>
                <w:b/>
                <w:color w:val="auto"/>
              </w:rPr>
              <w:t>依法缴纳税收的相关材料</w:t>
            </w:r>
            <w:bookmarkEnd w:id="48"/>
            <w:r>
              <w:rPr>
                <w:rFonts w:hint="eastAsia" w:ascii="仿宋" w:hAnsi="仿宋" w:eastAsia="仿宋" w:cs="仿宋"/>
                <w:b/>
                <w:color w:val="auto"/>
              </w:rPr>
              <w:t>：</w:t>
            </w:r>
            <w:r>
              <w:rPr>
                <w:rFonts w:hint="eastAsia" w:ascii="仿宋" w:hAnsi="仿宋" w:eastAsia="仿宋" w:cs="仿宋"/>
                <w:b/>
                <w:color w:val="auto"/>
              </w:rPr>
              <w:br w:type="textWrapping"/>
            </w:r>
            <w:r>
              <w:rPr>
                <w:rFonts w:hint="eastAsia" w:ascii="仿宋" w:hAnsi="仿宋" w:eastAsia="仿宋" w:cs="仿宋"/>
                <w:color w:val="auto"/>
              </w:rPr>
              <w:t>开标日前6个月内（20</w:t>
            </w:r>
            <w:r>
              <w:rPr>
                <w:rFonts w:hint="eastAsia" w:ascii="仿宋" w:hAnsi="仿宋" w:eastAsia="仿宋" w:cs="仿宋"/>
                <w:color w:val="auto"/>
                <w:lang w:val="en-US" w:eastAsia="zh-CN"/>
              </w:rPr>
              <w:t>26</w:t>
            </w:r>
            <w:r>
              <w:rPr>
                <w:rFonts w:hint="eastAsia" w:ascii="仿宋" w:hAnsi="仿宋" w:eastAsia="仿宋" w:cs="仿宋"/>
                <w:color w:val="auto"/>
              </w:rPr>
              <w:t>年</w:t>
            </w:r>
            <w:r>
              <w:rPr>
                <w:rFonts w:hint="eastAsia" w:ascii="仿宋" w:hAnsi="仿宋" w:eastAsia="仿宋" w:cs="仿宋"/>
                <w:color w:val="auto"/>
                <w:lang w:val="en-US" w:eastAsia="zh-CN"/>
              </w:rPr>
              <w:t>01</w:t>
            </w:r>
            <w:r>
              <w:rPr>
                <w:rFonts w:hint="eastAsia" w:ascii="仿宋" w:hAnsi="仿宋" w:eastAsia="仿宋" w:cs="仿宋"/>
                <w:color w:val="auto"/>
              </w:rPr>
              <w:t>月-20</w:t>
            </w:r>
            <w:r>
              <w:rPr>
                <w:rFonts w:hint="eastAsia" w:ascii="仿宋" w:hAnsi="仿宋" w:eastAsia="仿宋" w:cs="仿宋"/>
                <w:color w:val="auto"/>
                <w:lang w:val="en-US" w:eastAsia="zh-CN"/>
              </w:rPr>
              <w:t>26</w:t>
            </w:r>
            <w:r>
              <w:rPr>
                <w:rFonts w:hint="eastAsia" w:ascii="仿宋" w:hAnsi="仿宋" w:eastAsia="仿宋" w:cs="仿宋"/>
                <w:color w:val="auto"/>
              </w:rPr>
              <w:t>年</w:t>
            </w:r>
            <w:r>
              <w:rPr>
                <w:rFonts w:hint="eastAsia" w:ascii="仿宋" w:hAnsi="仿宋" w:eastAsia="仿宋" w:cs="仿宋"/>
                <w:color w:val="auto"/>
                <w:lang w:val="en-US" w:eastAsia="zh-CN"/>
              </w:rPr>
              <w:t>06</w:t>
            </w:r>
            <w:r>
              <w:rPr>
                <w:rFonts w:hint="eastAsia" w:ascii="仿宋" w:hAnsi="仿宋" w:eastAsia="仿宋" w:cs="仿宋"/>
                <w:color w:val="auto"/>
              </w:rPr>
              <w:t>月）任意一月缴纳税收的凭证复印件；</w:t>
            </w:r>
            <w:r>
              <w:rPr>
                <w:rFonts w:hint="eastAsia" w:ascii="仿宋" w:hAnsi="仿宋" w:eastAsia="仿宋" w:cs="仿宋"/>
                <w:color w:val="auto"/>
              </w:rPr>
              <w:br w:type="textWrapping"/>
            </w:r>
            <w:r>
              <w:rPr>
                <w:rFonts w:hint="eastAsia" w:ascii="仿宋" w:hAnsi="仿宋" w:eastAsia="仿宋" w:cs="仿宋"/>
                <w:color w:val="auto"/>
              </w:rPr>
              <w:t>缴纳凭证复印件须清晰可辨，并能显示出投标人名称和所缴纳税种种类，单位代扣代缴的个人所得税不能作为单位纳税的凭证；</w:t>
            </w:r>
            <w:r>
              <w:rPr>
                <w:rFonts w:hint="eastAsia" w:ascii="仿宋" w:hAnsi="仿宋" w:eastAsia="仿宋" w:cs="仿宋"/>
                <w:color w:val="auto"/>
              </w:rPr>
              <w:br w:type="textWrapping"/>
            </w:r>
            <w:r>
              <w:rPr>
                <w:rFonts w:hint="eastAsia" w:ascii="仿宋" w:hAnsi="仿宋" w:eastAsia="仿宋" w:cs="仿宋"/>
                <w:color w:val="auto"/>
              </w:rPr>
              <w:t>依法免税的投标人，应提供相应文件证明其依法免税。</w:t>
            </w:r>
          </w:p>
          <w:p w14:paraId="75B61C86">
            <w:pPr>
              <w:pStyle w:val="54"/>
              <w:rPr>
                <w:rFonts w:hint="eastAsia" w:ascii="仿宋" w:hAnsi="仿宋" w:eastAsia="仿宋" w:cs="仿宋"/>
                <w:color w:val="auto"/>
              </w:rPr>
            </w:pPr>
            <w:bookmarkStart w:id="49" w:name="_Ref470594255"/>
            <w:r>
              <w:rPr>
                <w:rFonts w:hint="eastAsia" w:ascii="仿宋" w:hAnsi="仿宋" w:eastAsia="仿宋" w:cs="仿宋"/>
                <w:b/>
                <w:color w:val="auto"/>
              </w:rPr>
              <w:t>依法缴纳社会保障资金的相关材料：</w:t>
            </w:r>
            <w:r>
              <w:rPr>
                <w:rFonts w:hint="eastAsia" w:ascii="仿宋" w:hAnsi="仿宋" w:eastAsia="仿宋" w:cs="仿宋"/>
                <w:b/>
                <w:color w:val="auto"/>
              </w:rPr>
              <w:br w:type="textWrapping"/>
            </w:r>
            <w:r>
              <w:rPr>
                <w:rFonts w:hint="eastAsia" w:ascii="仿宋" w:hAnsi="仿宋" w:eastAsia="仿宋" w:cs="仿宋"/>
                <w:color w:val="auto"/>
              </w:rPr>
              <w:t>开标日前6个月内（20</w:t>
            </w:r>
            <w:r>
              <w:rPr>
                <w:rFonts w:hint="eastAsia" w:ascii="仿宋" w:hAnsi="仿宋" w:eastAsia="仿宋" w:cs="仿宋"/>
                <w:color w:val="auto"/>
                <w:lang w:val="en-US" w:eastAsia="zh-CN"/>
              </w:rPr>
              <w:t>26</w:t>
            </w:r>
            <w:r>
              <w:rPr>
                <w:rFonts w:hint="eastAsia" w:ascii="仿宋" w:hAnsi="仿宋" w:eastAsia="仿宋" w:cs="仿宋"/>
                <w:color w:val="auto"/>
              </w:rPr>
              <w:t>年</w:t>
            </w:r>
            <w:r>
              <w:rPr>
                <w:rFonts w:hint="eastAsia" w:ascii="仿宋" w:hAnsi="仿宋" w:eastAsia="仿宋" w:cs="仿宋"/>
                <w:color w:val="auto"/>
                <w:lang w:val="en-US" w:eastAsia="zh-CN"/>
              </w:rPr>
              <w:t>01</w:t>
            </w:r>
            <w:r>
              <w:rPr>
                <w:rFonts w:hint="eastAsia" w:ascii="仿宋" w:hAnsi="仿宋" w:eastAsia="仿宋" w:cs="仿宋"/>
                <w:color w:val="auto"/>
              </w:rPr>
              <w:t>月-20</w:t>
            </w:r>
            <w:r>
              <w:rPr>
                <w:rFonts w:hint="eastAsia" w:ascii="仿宋" w:hAnsi="仿宋" w:eastAsia="仿宋" w:cs="仿宋"/>
                <w:color w:val="auto"/>
                <w:lang w:val="en-US" w:eastAsia="zh-CN"/>
              </w:rPr>
              <w:t>26</w:t>
            </w:r>
            <w:r>
              <w:rPr>
                <w:rFonts w:hint="eastAsia" w:ascii="仿宋" w:hAnsi="仿宋" w:eastAsia="仿宋" w:cs="仿宋"/>
                <w:color w:val="auto"/>
              </w:rPr>
              <w:t>年</w:t>
            </w:r>
            <w:r>
              <w:rPr>
                <w:rFonts w:hint="eastAsia" w:ascii="仿宋" w:hAnsi="仿宋" w:eastAsia="仿宋" w:cs="仿宋"/>
                <w:color w:val="auto"/>
                <w:lang w:val="en-US" w:eastAsia="zh-CN"/>
              </w:rPr>
              <w:t>06</w:t>
            </w:r>
            <w:r>
              <w:rPr>
                <w:rFonts w:hint="eastAsia" w:ascii="仿宋" w:hAnsi="仿宋" w:eastAsia="仿宋" w:cs="仿宋"/>
                <w:color w:val="auto"/>
              </w:rPr>
              <w:t>月）任意一月依法缴纳社会保障资金的入账票据凭证（按月缴纳）或社保管理机关的查询结果复印件或提供参加本次采购活动上一年度缴纳社会保障资金的入账票据凭证（按年度缴纳）复印件；凭证复印件须清晰可辨，并能显示出投标人名称和所缴纳的社保的种类；</w:t>
            </w:r>
            <w:r>
              <w:rPr>
                <w:rFonts w:hint="eastAsia" w:ascii="仿宋" w:hAnsi="仿宋" w:eastAsia="仿宋" w:cs="仿宋"/>
                <w:color w:val="auto"/>
              </w:rPr>
              <w:br w:type="textWrapping"/>
            </w:r>
            <w:bookmarkStart w:id="50" w:name="OLE_LINK82"/>
            <w:r>
              <w:rPr>
                <w:rFonts w:hint="eastAsia" w:ascii="仿宋" w:hAnsi="仿宋" w:eastAsia="仿宋" w:cs="仿宋"/>
                <w:color w:val="auto"/>
              </w:rPr>
              <w:t>由第三方代缴的，除提供上述材料外还应提供投标人与第三方之间存在代缴关系的证明材料复印件，提供的上述材料中显示出投标人名称和显示出所缴纳的社保的种类的材料可以不是同一份材料；</w:t>
            </w:r>
            <w:bookmarkEnd w:id="50"/>
            <w:r>
              <w:rPr>
                <w:rFonts w:hint="eastAsia" w:ascii="仿宋" w:hAnsi="仿宋" w:eastAsia="仿宋" w:cs="仿宋"/>
                <w:color w:val="auto"/>
              </w:rPr>
              <w:br w:type="textWrapping"/>
            </w:r>
            <w:r>
              <w:rPr>
                <w:rFonts w:hint="eastAsia" w:ascii="仿宋" w:hAnsi="仿宋" w:eastAsia="仿宋" w:cs="仿宋"/>
                <w:color w:val="auto"/>
              </w:rPr>
              <w:t>依法不需要缴纳社会保障资金的，应提供相应文件说明其依法不需要缴纳的证明材料复印件。</w:t>
            </w:r>
          </w:p>
          <w:p w14:paraId="6671344B">
            <w:pPr>
              <w:pStyle w:val="54"/>
              <w:rPr>
                <w:rFonts w:hint="eastAsia" w:ascii="仿宋" w:hAnsi="仿宋" w:eastAsia="仿宋" w:cs="仿宋"/>
                <w:bCs/>
                <w:color w:val="auto"/>
              </w:rPr>
            </w:pPr>
            <w:r>
              <w:rPr>
                <w:rFonts w:hint="eastAsia" w:ascii="仿宋" w:hAnsi="仿宋" w:eastAsia="仿宋" w:cs="仿宋"/>
                <w:b/>
                <w:color w:val="auto"/>
              </w:rPr>
              <w:t>具备履行合同所必需的设备和专业技术能力的</w:t>
            </w:r>
            <w:bookmarkEnd w:id="49"/>
            <w:r>
              <w:rPr>
                <w:rFonts w:hint="eastAsia" w:ascii="仿宋" w:hAnsi="仿宋" w:eastAsia="仿宋" w:cs="仿宋"/>
                <w:b/>
                <w:color w:val="auto"/>
              </w:rPr>
              <w:t>证明材料</w:t>
            </w:r>
            <w:r>
              <w:rPr>
                <w:rFonts w:hint="eastAsia" w:ascii="仿宋" w:hAnsi="仿宋" w:eastAsia="仿宋" w:cs="仿宋"/>
                <w:bCs/>
                <w:color w:val="auto"/>
              </w:rPr>
              <w:t>（须提供投标人情况表原件作为证明材料，格式见第六章附件9-5）；</w:t>
            </w:r>
          </w:p>
          <w:p w14:paraId="1FF00594">
            <w:pPr>
              <w:pStyle w:val="54"/>
              <w:rPr>
                <w:rFonts w:hint="eastAsia" w:ascii="仿宋" w:hAnsi="仿宋" w:eastAsia="仿宋" w:cs="仿宋"/>
                <w:color w:val="auto"/>
              </w:rPr>
            </w:pPr>
            <w:bookmarkStart w:id="51" w:name="_Ref470594314"/>
            <w:r>
              <w:rPr>
                <w:rFonts w:hint="eastAsia" w:ascii="仿宋" w:hAnsi="仿宋" w:eastAsia="仿宋" w:cs="仿宋"/>
                <w:b/>
                <w:color w:val="auto"/>
              </w:rPr>
              <w:t>参加政府采购活动前3年内在经营活动中没有重大违法记录的书面声明</w:t>
            </w:r>
            <w:r>
              <w:rPr>
                <w:rFonts w:hint="eastAsia" w:ascii="仿宋" w:hAnsi="仿宋" w:eastAsia="仿宋" w:cs="仿宋"/>
                <w:color w:val="auto"/>
              </w:rPr>
              <w:t>（原件，格式见第六章</w:t>
            </w:r>
            <w:r>
              <w:rPr>
                <w:rFonts w:hint="eastAsia" w:ascii="仿宋" w:hAnsi="仿宋" w:eastAsia="仿宋" w:cs="仿宋"/>
                <w:bCs/>
                <w:color w:val="auto"/>
              </w:rPr>
              <w:t>附件</w:t>
            </w:r>
            <w:r>
              <w:rPr>
                <w:rFonts w:hint="eastAsia" w:ascii="仿宋" w:hAnsi="仿宋" w:eastAsia="仿宋" w:cs="仿宋"/>
                <w:color w:val="auto"/>
              </w:rPr>
              <w:t>9-6）；</w:t>
            </w:r>
            <w:bookmarkEnd w:id="51"/>
          </w:p>
          <w:p w14:paraId="5612BA8F">
            <w:pPr>
              <w:pStyle w:val="54"/>
              <w:rPr>
                <w:rFonts w:hint="eastAsia" w:ascii="仿宋" w:hAnsi="仿宋" w:eastAsia="仿宋" w:cs="仿宋"/>
                <w:color w:val="auto"/>
              </w:rPr>
            </w:pPr>
            <w:r>
              <w:rPr>
                <w:rFonts w:hint="eastAsia" w:ascii="仿宋" w:hAnsi="仿宋" w:eastAsia="仿宋" w:cs="仿宋"/>
                <w:b/>
                <w:bCs/>
                <w:color w:val="auto"/>
              </w:rPr>
              <w:t>投标人针对投标人须知2.2条第3项（2）款的声明</w:t>
            </w:r>
            <w:r>
              <w:rPr>
                <w:rFonts w:hint="eastAsia" w:ascii="仿宋" w:hAnsi="仿宋" w:eastAsia="仿宋" w:cs="仿宋"/>
                <w:color w:val="auto"/>
              </w:rPr>
              <w:t>（格式见第六章附件9-7）；</w:t>
            </w:r>
          </w:p>
          <w:p w14:paraId="278BD7D8">
            <w:pPr>
              <w:pStyle w:val="54"/>
              <w:rPr>
                <w:rFonts w:hint="eastAsia" w:ascii="仿宋" w:hAnsi="仿宋" w:eastAsia="仿宋" w:cs="仿宋"/>
                <w:color w:val="auto"/>
              </w:rPr>
            </w:pPr>
            <w:r>
              <w:rPr>
                <w:rFonts w:hint="eastAsia" w:ascii="仿宋" w:hAnsi="仿宋" w:eastAsia="仿宋" w:cs="仿宋"/>
                <w:b/>
                <w:bCs/>
                <w:color w:val="auto"/>
              </w:rPr>
              <w:t>联合体协议</w:t>
            </w:r>
            <w:r>
              <w:rPr>
                <w:rFonts w:hint="eastAsia" w:ascii="仿宋" w:hAnsi="仿宋" w:eastAsia="仿宋" w:cs="仿宋"/>
                <w:color w:val="auto"/>
              </w:rPr>
              <w:t>（</w:t>
            </w:r>
            <w:r>
              <w:rPr>
                <w:rFonts w:hint="eastAsia" w:ascii="仿宋" w:hAnsi="仿宋" w:eastAsia="仿宋" w:cs="仿宋"/>
                <w:color w:val="auto"/>
                <w:lang w:val="en-US" w:eastAsia="zh-CN"/>
              </w:rPr>
              <w:t>本项目不适用</w:t>
            </w:r>
            <w:r>
              <w:rPr>
                <w:rFonts w:hint="eastAsia" w:ascii="仿宋" w:hAnsi="仿宋" w:eastAsia="仿宋" w:cs="仿宋"/>
                <w:color w:val="auto"/>
              </w:rPr>
              <w:t>）</w:t>
            </w:r>
          </w:p>
          <w:p w14:paraId="3AE42F6B">
            <w:pPr>
              <w:pStyle w:val="56"/>
              <w:rPr>
                <w:rFonts w:hint="eastAsia" w:ascii="仿宋" w:hAnsi="仿宋" w:eastAsia="仿宋" w:cs="仿宋"/>
                <w:b/>
                <w:bCs/>
                <w:color w:val="auto"/>
              </w:rPr>
            </w:pPr>
            <w:r>
              <w:rPr>
                <w:rFonts w:hint="eastAsia" w:ascii="仿宋" w:hAnsi="仿宋" w:eastAsia="仿宋" w:cs="仿宋"/>
                <w:b/>
                <w:bCs/>
                <w:color w:val="auto"/>
              </w:rPr>
              <w:t>注：如为联合体投标，联合体各成员均需提供以上1至7项基本资格、资信证明文件。</w:t>
            </w:r>
          </w:p>
          <w:p w14:paraId="5EFBED51">
            <w:pPr>
              <w:rPr>
                <w:rFonts w:hint="eastAsia" w:ascii="仿宋" w:hAnsi="仿宋" w:eastAsia="仿宋" w:cs="仿宋"/>
                <w:color w:val="auto"/>
              </w:rPr>
            </w:pPr>
          </w:p>
          <w:p w14:paraId="01CC2747">
            <w:pPr>
              <w:pStyle w:val="56"/>
              <w:rPr>
                <w:rFonts w:hint="eastAsia" w:ascii="仿宋" w:hAnsi="仿宋" w:eastAsia="仿宋" w:cs="仿宋"/>
                <w:b/>
                <w:bCs/>
                <w:color w:val="auto"/>
              </w:rPr>
            </w:pPr>
            <w:r>
              <w:rPr>
                <w:rFonts w:hint="eastAsia" w:ascii="仿宋" w:hAnsi="仿宋" w:eastAsia="仿宋" w:cs="仿宋"/>
                <w:b/>
                <w:bCs/>
                <w:color w:val="auto"/>
              </w:rPr>
              <w:t>落实政府采购政策需满足的资格要求的证明文件：</w:t>
            </w:r>
          </w:p>
          <w:p w14:paraId="100B8305">
            <w:pPr>
              <w:pStyle w:val="54"/>
              <w:rPr>
                <w:rFonts w:hint="eastAsia" w:ascii="仿宋" w:hAnsi="仿宋" w:eastAsia="仿宋" w:cs="仿宋"/>
                <w:color w:val="auto"/>
              </w:rPr>
            </w:pPr>
            <w:r>
              <w:rPr>
                <w:rFonts w:hint="eastAsia" w:ascii="仿宋" w:hAnsi="仿宋" w:eastAsia="仿宋" w:cs="仿宋"/>
                <w:color w:val="auto"/>
              </w:rPr>
              <w:t>由投标人出具（联合体投标时由牵头人出具）的“中小企业声明函”（格式见附件</w:t>
            </w:r>
            <w:r>
              <w:rPr>
                <w:rFonts w:hint="eastAsia" w:ascii="仿宋" w:hAnsi="仿宋" w:eastAsia="仿宋" w:cs="仿宋"/>
                <w:color w:val="auto"/>
              </w:rPr>
              <w:fldChar w:fldCharType="begin"/>
            </w:r>
            <w:r>
              <w:rPr>
                <w:rFonts w:hint="eastAsia" w:ascii="仿宋" w:hAnsi="仿宋" w:eastAsia="仿宋" w:cs="仿宋"/>
              </w:rPr>
              <w:instrText xml:space="preserve"> REF _Ref215143232 \r \h  \* MERGEFORMAT</w:instrText>
            </w:r>
            <w:r>
              <w:rPr>
                <w:rFonts w:hint="eastAsia" w:ascii="仿宋" w:hAnsi="仿宋" w:eastAsia="仿宋" w:cs="仿宋"/>
                <w:color w:val="auto"/>
              </w:rPr>
              <w:fldChar w:fldCharType="separate"/>
            </w:r>
            <w:r>
              <w:rPr>
                <w:rFonts w:hint="eastAsia" w:ascii="仿宋" w:hAnsi="仿宋" w:eastAsia="仿宋" w:cs="仿宋"/>
                <w:color w:val="auto"/>
              </w:rPr>
              <w:t>10-1</w:t>
            </w:r>
            <w:r>
              <w:rPr>
                <w:rFonts w:hint="eastAsia" w:ascii="仿宋" w:hAnsi="仿宋" w:eastAsia="仿宋" w:cs="仿宋"/>
                <w:color w:val="auto"/>
              </w:rPr>
              <w:fldChar w:fldCharType="end"/>
            </w:r>
            <w:r>
              <w:rPr>
                <w:rFonts w:hint="eastAsia" w:ascii="仿宋" w:hAnsi="仿宋" w:eastAsia="仿宋" w:cs="仿宋"/>
                <w:color w:val="auto"/>
              </w:rPr>
              <w:t>）或者由中小企业标的制造商或服务承接商出具的“残疾人福利性单位声明函” （格式见附件</w:t>
            </w:r>
            <w:r>
              <w:rPr>
                <w:rFonts w:hint="eastAsia" w:ascii="仿宋" w:hAnsi="仿宋" w:eastAsia="仿宋" w:cs="仿宋"/>
                <w:color w:val="auto"/>
              </w:rPr>
              <w:fldChar w:fldCharType="begin"/>
            </w:r>
            <w:r>
              <w:rPr>
                <w:rFonts w:hint="eastAsia" w:ascii="仿宋" w:hAnsi="仿宋" w:eastAsia="仿宋" w:cs="仿宋"/>
              </w:rPr>
              <w:instrText xml:space="preserve"> REF _Ref215143248 \r \h  \* MERGEFORMAT</w:instrText>
            </w:r>
            <w:r>
              <w:rPr>
                <w:rFonts w:hint="eastAsia" w:ascii="仿宋" w:hAnsi="仿宋" w:eastAsia="仿宋" w:cs="仿宋"/>
                <w:color w:val="auto"/>
              </w:rPr>
              <w:fldChar w:fldCharType="separate"/>
            </w:r>
            <w:r>
              <w:rPr>
                <w:rFonts w:hint="eastAsia" w:ascii="仿宋" w:hAnsi="仿宋" w:eastAsia="仿宋" w:cs="仿宋"/>
                <w:color w:val="auto"/>
              </w:rPr>
              <w:t>10-2</w:t>
            </w:r>
            <w:r>
              <w:rPr>
                <w:rFonts w:hint="eastAsia" w:ascii="仿宋" w:hAnsi="仿宋" w:eastAsia="仿宋" w:cs="仿宋"/>
                <w:color w:val="auto"/>
              </w:rPr>
              <w:fldChar w:fldCharType="end"/>
            </w:r>
            <w:r>
              <w:rPr>
                <w:rFonts w:hint="eastAsia" w:ascii="仿宋" w:hAnsi="仿宋" w:eastAsia="仿宋" w:cs="仿宋"/>
                <w:color w:val="auto"/>
              </w:rPr>
              <w:t>）或由标的制造商或服务承接商出具的其属于监狱企业的证明文件。</w:t>
            </w:r>
          </w:p>
          <w:p w14:paraId="24AE2173">
            <w:pPr>
              <w:rPr>
                <w:rFonts w:hint="eastAsia" w:ascii="仿宋" w:hAnsi="仿宋" w:eastAsia="仿宋" w:cs="仿宋"/>
                <w:color w:val="auto"/>
              </w:rPr>
            </w:pPr>
          </w:p>
          <w:p w14:paraId="4745FFF6">
            <w:pPr>
              <w:pStyle w:val="56"/>
              <w:rPr>
                <w:rFonts w:hint="eastAsia" w:ascii="仿宋" w:hAnsi="仿宋" w:eastAsia="仿宋" w:cs="仿宋"/>
                <w:b/>
                <w:bCs/>
                <w:color w:val="auto"/>
              </w:rPr>
            </w:pPr>
            <w:r>
              <w:rPr>
                <w:rFonts w:hint="eastAsia" w:ascii="仿宋" w:hAnsi="仿宋" w:eastAsia="仿宋" w:cs="仿宋"/>
                <w:b/>
                <w:bCs/>
                <w:color w:val="auto"/>
              </w:rPr>
              <w:t>特定资格证明文件：</w:t>
            </w:r>
          </w:p>
          <w:p w14:paraId="3EFCD227">
            <w:pPr>
              <w:pStyle w:val="54"/>
              <w:rPr>
                <w:rFonts w:hint="eastAsia" w:ascii="仿宋" w:hAnsi="仿宋" w:eastAsia="仿宋" w:cs="仿宋"/>
                <w:b/>
                <w:bCs/>
                <w:color w:val="auto"/>
              </w:rPr>
            </w:pPr>
            <w:r>
              <w:rPr>
                <w:rFonts w:hint="eastAsia" w:ascii="仿宋" w:hAnsi="仿宋" w:eastAsia="仿宋" w:cs="仿宋"/>
                <w:b/>
                <w:bCs/>
                <w:color w:val="auto"/>
                <w:lang w:val="en-US" w:eastAsia="zh-CN"/>
              </w:rPr>
              <w:t>无</w:t>
            </w:r>
          </w:p>
          <w:p w14:paraId="04170634">
            <w:pPr>
              <w:pStyle w:val="56"/>
              <w:rPr>
                <w:rFonts w:hint="eastAsia" w:ascii="仿宋" w:hAnsi="仿宋" w:eastAsia="仿宋" w:cs="仿宋"/>
                <w:color w:val="auto"/>
              </w:rPr>
            </w:pPr>
            <w:r>
              <w:rPr>
                <w:rFonts w:hint="eastAsia" w:ascii="仿宋" w:hAnsi="仿宋" w:eastAsia="仿宋" w:cs="仿宋"/>
                <w:b/>
                <w:color w:val="auto"/>
              </w:rPr>
              <w:t>本表内所有内容未注明提供原件的，均可提供复印件。以上列明内容均应编入投标文件《资格资信证明文件分册》，投标文件其他内容不应放入。</w:t>
            </w:r>
          </w:p>
        </w:tc>
      </w:tr>
      <w:tr w14:paraId="3EF45D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9" w:hRule="atLeast"/>
        </w:trPr>
        <w:tc>
          <w:tcPr>
            <w:tcW w:w="1403" w:type="dxa"/>
            <w:tcBorders>
              <w:bottom w:val="single" w:color="auto" w:sz="4" w:space="0"/>
            </w:tcBorders>
            <w:vAlign w:val="center"/>
          </w:tcPr>
          <w:p w14:paraId="28D42593">
            <w:pPr>
              <w:pStyle w:val="56"/>
              <w:numPr>
                <w:ilvl w:val="0"/>
                <w:numId w:val="9"/>
              </w:numPr>
              <w:tabs>
                <w:tab w:val="left" w:pos="381"/>
              </w:tabs>
              <w:ind w:left="0" w:firstLine="0"/>
              <w:rPr>
                <w:rFonts w:hint="eastAsia" w:ascii="仿宋" w:hAnsi="仿宋" w:eastAsia="仿宋" w:cs="仿宋"/>
              </w:rPr>
            </w:pPr>
            <w:bookmarkStart w:id="52" w:name="_Ref51259390"/>
            <w:r>
              <w:rPr>
                <w:rFonts w:hint="eastAsia" w:ascii="仿宋" w:hAnsi="仿宋" w:eastAsia="仿宋" w:cs="仿宋"/>
              </w:rPr>
              <w:t>商务技术文件分册构成</w:t>
            </w:r>
            <w:bookmarkEnd w:id="52"/>
          </w:p>
        </w:tc>
        <w:tc>
          <w:tcPr>
            <w:tcW w:w="850" w:type="dxa"/>
            <w:tcBorders>
              <w:bottom w:val="single" w:color="auto" w:sz="4" w:space="0"/>
            </w:tcBorders>
            <w:vAlign w:val="center"/>
          </w:tcPr>
          <w:p w14:paraId="6DB25337">
            <w:pPr>
              <w:pStyle w:val="56"/>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REF _Ref51264055 \r \h  \* MERGEFORMAT </w:instrText>
            </w:r>
            <w:r>
              <w:rPr>
                <w:rFonts w:hint="eastAsia" w:ascii="仿宋" w:hAnsi="仿宋" w:eastAsia="仿宋" w:cs="仿宋"/>
              </w:rPr>
              <w:fldChar w:fldCharType="separate"/>
            </w:r>
            <w:r>
              <w:rPr>
                <w:rFonts w:hint="eastAsia" w:ascii="仿宋" w:hAnsi="仿宋" w:eastAsia="仿宋" w:cs="仿宋"/>
              </w:rPr>
              <w:t>10.1</w:t>
            </w:r>
            <w:r>
              <w:rPr>
                <w:rFonts w:hint="eastAsia" w:ascii="仿宋" w:hAnsi="仿宋" w:eastAsia="仿宋" w:cs="仿宋"/>
              </w:rPr>
              <w:fldChar w:fldCharType="end"/>
            </w:r>
          </w:p>
        </w:tc>
        <w:tc>
          <w:tcPr>
            <w:tcW w:w="7230" w:type="dxa"/>
            <w:tcBorders>
              <w:bottom w:val="single" w:color="auto" w:sz="4" w:space="0"/>
            </w:tcBorders>
            <w:vAlign w:val="center"/>
          </w:tcPr>
          <w:p w14:paraId="6D2F5B84">
            <w:pPr>
              <w:pStyle w:val="79"/>
              <w:rPr>
                <w:rFonts w:hint="eastAsia" w:ascii="仿宋" w:hAnsi="仿宋" w:eastAsia="仿宋" w:cs="仿宋"/>
              </w:rPr>
            </w:pPr>
            <w:bookmarkStart w:id="53" w:name="OLE_LINK36"/>
            <w:r>
              <w:rPr>
                <w:rFonts w:hint="eastAsia" w:ascii="仿宋" w:hAnsi="仿宋" w:eastAsia="仿宋" w:cs="仿宋"/>
              </w:rPr>
              <w:t>投标函（格式见第六章附件1）；</w:t>
            </w:r>
          </w:p>
          <w:p w14:paraId="4CD6BE94">
            <w:pPr>
              <w:pStyle w:val="79"/>
              <w:rPr>
                <w:rFonts w:hint="eastAsia" w:ascii="仿宋" w:hAnsi="仿宋" w:eastAsia="仿宋" w:cs="仿宋"/>
              </w:rPr>
            </w:pPr>
            <w:r>
              <w:rPr>
                <w:rFonts w:hint="eastAsia" w:ascii="仿宋" w:hAnsi="仿宋" w:eastAsia="仿宋" w:cs="仿宋"/>
              </w:rPr>
              <w:t>开标一览表（格式见第六章附件2）；</w:t>
            </w:r>
          </w:p>
          <w:p w14:paraId="655A15B2">
            <w:pPr>
              <w:pStyle w:val="79"/>
              <w:rPr>
                <w:rFonts w:hint="eastAsia" w:ascii="仿宋" w:hAnsi="仿宋" w:eastAsia="仿宋" w:cs="仿宋"/>
              </w:rPr>
            </w:pPr>
            <w:r>
              <w:rPr>
                <w:rFonts w:hint="eastAsia" w:ascii="仿宋" w:hAnsi="仿宋" w:eastAsia="仿宋" w:cs="仿宋"/>
              </w:rPr>
              <w:t>投标分项报价表（格式见第六章附件3）；</w:t>
            </w:r>
          </w:p>
          <w:p w14:paraId="4BFF3703">
            <w:pPr>
              <w:pStyle w:val="79"/>
              <w:rPr>
                <w:rFonts w:hint="eastAsia" w:ascii="仿宋" w:hAnsi="仿宋" w:eastAsia="仿宋" w:cs="仿宋"/>
              </w:rPr>
            </w:pPr>
            <w:r>
              <w:rPr>
                <w:rFonts w:hint="eastAsia" w:ascii="仿宋" w:hAnsi="仿宋" w:eastAsia="仿宋" w:cs="仿宋"/>
              </w:rPr>
              <w:t>技术服务需求偏离表（格式见第六章附件4）；</w:t>
            </w:r>
          </w:p>
          <w:p w14:paraId="18EE56C4">
            <w:pPr>
              <w:pStyle w:val="79"/>
              <w:rPr>
                <w:rFonts w:hint="eastAsia" w:ascii="仿宋" w:hAnsi="仿宋" w:eastAsia="仿宋" w:cs="仿宋"/>
              </w:rPr>
            </w:pPr>
            <w:r>
              <w:rPr>
                <w:rFonts w:hint="eastAsia" w:ascii="仿宋" w:hAnsi="仿宋" w:eastAsia="仿宋" w:cs="仿宋"/>
              </w:rPr>
              <w:t>合同条款偏离表（格式见第六章附件5）；</w:t>
            </w:r>
          </w:p>
          <w:p w14:paraId="0A836D88">
            <w:pPr>
              <w:pStyle w:val="79"/>
              <w:rPr>
                <w:rFonts w:hint="eastAsia" w:ascii="仿宋" w:hAnsi="仿宋" w:eastAsia="仿宋" w:cs="仿宋"/>
              </w:rPr>
            </w:pPr>
            <w:r>
              <w:rPr>
                <w:rFonts w:hint="eastAsia" w:ascii="仿宋" w:hAnsi="仿宋" w:eastAsia="仿宋" w:cs="仿宋"/>
              </w:rPr>
              <w:t>法定代表人授权书（格式见第六章附件6/1） 或 法定代表人身份证明书（格式见第六章附件6/2）（投标函由法定代表人在相应位置直接签署时</w:t>
            </w:r>
            <w:r>
              <w:rPr>
                <w:rFonts w:hint="eastAsia" w:ascii="仿宋" w:hAnsi="仿宋" w:eastAsia="仿宋" w:cs="仿宋"/>
                <w:color w:val="000000"/>
                <w:szCs w:val="20"/>
              </w:rPr>
              <w:t>，则可不提供《</w:t>
            </w:r>
            <w:r>
              <w:rPr>
                <w:rFonts w:hint="eastAsia" w:ascii="仿宋" w:hAnsi="仿宋" w:eastAsia="仿宋" w:cs="仿宋"/>
              </w:rPr>
              <w:t>法定代表人授权书</w:t>
            </w:r>
            <w:r>
              <w:rPr>
                <w:rFonts w:hint="eastAsia" w:ascii="仿宋" w:hAnsi="仿宋" w:eastAsia="仿宋" w:cs="仿宋"/>
                <w:color w:val="000000"/>
                <w:szCs w:val="20"/>
              </w:rPr>
              <w:t>》，但须提供《法定代表人身份证明书》；</w:t>
            </w:r>
            <w:r>
              <w:rPr>
                <w:rFonts w:hint="eastAsia" w:ascii="仿宋" w:hAnsi="仿宋" w:eastAsia="仿宋" w:cs="仿宋"/>
              </w:rPr>
              <w:t>投标函由被授权人签字时</w:t>
            </w:r>
            <w:r>
              <w:rPr>
                <w:rFonts w:hint="eastAsia" w:ascii="仿宋" w:hAnsi="仿宋" w:eastAsia="仿宋" w:cs="仿宋"/>
                <w:color w:val="000000"/>
                <w:szCs w:val="20"/>
              </w:rPr>
              <w:t>，则可不提供《法定代表人身份证明书》，但须提供《</w:t>
            </w:r>
            <w:r>
              <w:rPr>
                <w:rFonts w:hint="eastAsia" w:ascii="仿宋" w:hAnsi="仿宋" w:eastAsia="仿宋" w:cs="仿宋"/>
              </w:rPr>
              <w:t>法定代表人授权书</w:t>
            </w:r>
            <w:r>
              <w:rPr>
                <w:rFonts w:hint="eastAsia" w:ascii="仿宋" w:hAnsi="仿宋" w:eastAsia="仿宋" w:cs="仿宋"/>
                <w:color w:val="000000"/>
                <w:szCs w:val="20"/>
              </w:rPr>
              <w:t>》</w:t>
            </w:r>
            <w:r>
              <w:rPr>
                <w:rFonts w:hint="eastAsia" w:ascii="仿宋" w:hAnsi="仿宋" w:eastAsia="仿宋" w:cs="仿宋"/>
              </w:rPr>
              <w:t>）</w:t>
            </w:r>
            <w:bookmarkEnd w:id="53"/>
            <w:r>
              <w:rPr>
                <w:rFonts w:hint="eastAsia" w:ascii="仿宋" w:hAnsi="仿宋" w:eastAsia="仿宋" w:cs="仿宋"/>
              </w:rPr>
              <w:t>；</w:t>
            </w:r>
          </w:p>
          <w:p w14:paraId="77162CFE">
            <w:pPr>
              <w:pStyle w:val="79"/>
              <w:rPr>
                <w:rFonts w:hint="eastAsia" w:ascii="仿宋" w:hAnsi="仿宋" w:eastAsia="仿宋" w:cs="仿宋"/>
              </w:rPr>
            </w:pPr>
            <w:r>
              <w:rPr>
                <w:rFonts w:hint="eastAsia" w:ascii="仿宋" w:hAnsi="仿宋" w:eastAsia="仿宋" w:cs="仿宋"/>
              </w:rPr>
              <w:t>与中物院职工关联关系的专门说明函（格式见第六章附件8-2）</w:t>
            </w:r>
          </w:p>
          <w:p w14:paraId="135FACC2">
            <w:pPr>
              <w:pStyle w:val="79"/>
              <w:rPr>
                <w:rFonts w:hint="eastAsia" w:ascii="仿宋" w:hAnsi="仿宋" w:eastAsia="仿宋" w:cs="仿宋"/>
              </w:rPr>
            </w:pPr>
            <w:r>
              <w:rPr>
                <w:rFonts w:hint="eastAsia" w:ascii="仿宋" w:hAnsi="仿宋" w:eastAsia="仿宋" w:cs="仿宋"/>
              </w:rPr>
              <w:t>供应商廉洁承诺书（格式见第六章附件8-2）</w:t>
            </w:r>
          </w:p>
          <w:p w14:paraId="6F0DA317">
            <w:pPr>
              <w:pStyle w:val="54"/>
              <w:numPr>
                <w:ilvl w:val="0"/>
                <w:numId w:val="0"/>
              </w:numPr>
              <w:ind w:leftChars="0"/>
              <w:rPr>
                <w:rFonts w:hint="eastAsia" w:ascii="仿宋" w:hAnsi="仿宋" w:eastAsia="仿宋" w:cs="仿宋"/>
              </w:rPr>
            </w:pPr>
            <w:r>
              <w:rPr>
                <w:rFonts w:hint="eastAsia" w:ascii="仿宋" w:hAnsi="仿宋" w:eastAsia="仿宋" w:cs="仿宋"/>
                <w:lang w:val="en-US" w:eastAsia="zh-CN"/>
              </w:rPr>
              <w:t>9、</w:t>
            </w:r>
            <w:r>
              <w:rPr>
                <w:rFonts w:hint="eastAsia" w:ascii="仿宋" w:hAnsi="仿宋" w:eastAsia="仿宋" w:cs="仿宋"/>
              </w:rPr>
              <w:t>详细的技术服务响应方案（按照详细技术响应的相关要求编写）；</w:t>
            </w:r>
          </w:p>
          <w:p w14:paraId="79369B65">
            <w:pPr>
              <w:pStyle w:val="54"/>
              <w:numPr>
                <w:ilvl w:val="0"/>
                <w:numId w:val="0"/>
              </w:numPr>
              <w:ind w:leftChars="0"/>
              <w:rPr>
                <w:rFonts w:hint="eastAsia" w:ascii="仿宋" w:hAnsi="仿宋" w:eastAsia="仿宋" w:cs="仿宋"/>
              </w:rPr>
            </w:pPr>
            <w:r>
              <w:rPr>
                <w:rFonts w:hint="eastAsia" w:ascii="仿宋" w:hAnsi="仿宋" w:eastAsia="仿宋" w:cs="仿宋"/>
                <w:lang w:val="en-US" w:eastAsia="zh-CN"/>
              </w:rPr>
              <w:t>10、</w:t>
            </w:r>
            <w:r>
              <w:rPr>
                <w:rFonts w:hint="eastAsia" w:ascii="仿宋" w:hAnsi="仿宋" w:eastAsia="仿宋" w:cs="仿宋"/>
              </w:rPr>
              <w:t>第三章评标标准中提及的相关评审证明材料以及投标人认为需要提供的其他材料。</w:t>
            </w:r>
          </w:p>
        </w:tc>
      </w:tr>
      <w:tr w14:paraId="305447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9" w:hRule="atLeast"/>
        </w:trPr>
        <w:tc>
          <w:tcPr>
            <w:tcW w:w="1403" w:type="dxa"/>
            <w:tcBorders>
              <w:bottom w:val="single" w:color="auto" w:sz="4" w:space="0"/>
            </w:tcBorders>
            <w:vAlign w:val="center"/>
          </w:tcPr>
          <w:p w14:paraId="3FA8D3A2">
            <w:pPr>
              <w:pStyle w:val="56"/>
              <w:numPr>
                <w:ilvl w:val="0"/>
                <w:numId w:val="9"/>
              </w:numPr>
              <w:tabs>
                <w:tab w:val="left" w:pos="381"/>
              </w:tabs>
              <w:ind w:left="0" w:firstLine="0"/>
              <w:rPr>
                <w:rFonts w:hint="eastAsia" w:ascii="仿宋" w:hAnsi="仿宋" w:eastAsia="仿宋" w:cs="仿宋"/>
              </w:rPr>
            </w:pPr>
            <w:bookmarkStart w:id="54" w:name="_Ref53154354"/>
            <w:r>
              <w:rPr>
                <w:rFonts w:hint="eastAsia" w:ascii="仿宋" w:hAnsi="仿宋" w:eastAsia="仿宋" w:cs="仿宋"/>
              </w:rPr>
              <w:t>投标文件内容其它要求或注意事项</w:t>
            </w:r>
            <w:bookmarkEnd w:id="54"/>
          </w:p>
        </w:tc>
        <w:tc>
          <w:tcPr>
            <w:tcW w:w="850" w:type="dxa"/>
            <w:tcBorders>
              <w:bottom w:val="single" w:color="auto" w:sz="4" w:space="0"/>
            </w:tcBorders>
            <w:vAlign w:val="center"/>
          </w:tcPr>
          <w:p w14:paraId="4ACBC0B9">
            <w:pPr>
              <w:pStyle w:val="56"/>
              <w:rPr>
                <w:rFonts w:hint="eastAsia" w:ascii="仿宋" w:hAnsi="仿宋" w:eastAsia="仿宋" w:cs="仿宋"/>
              </w:rPr>
            </w:pPr>
            <w:r>
              <w:rPr>
                <w:rFonts w:hint="eastAsia" w:ascii="仿宋" w:hAnsi="仿宋" w:eastAsia="仿宋" w:cs="仿宋"/>
              </w:rPr>
              <w:fldChar w:fldCharType="begin"/>
            </w:r>
            <w:r>
              <w:instrText xml:space="preserve"> REF _Ref51686868 \r \h  \* MERGEFORMAT</w:instrText>
            </w:r>
            <w:r>
              <w:rPr>
                <w:rFonts w:hint="eastAsia" w:ascii="仿宋" w:hAnsi="仿宋" w:eastAsia="仿宋" w:cs="仿宋"/>
              </w:rPr>
              <w:fldChar w:fldCharType="separate"/>
            </w:r>
            <w:r>
              <w:rPr>
                <w:rFonts w:hint="eastAsia" w:ascii="仿宋" w:hAnsi="仿宋" w:eastAsia="仿宋" w:cs="仿宋"/>
              </w:rPr>
              <w:t>10.2</w:t>
            </w:r>
            <w:r>
              <w:rPr>
                <w:rFonts w:hint="eastAsia" w:ascii="仿宋" w:hAnsi="仿宋" w:eastAsia="仿宋" w:cs="仿宋"/>
              </w:rPr>
              <w:fldChar w:fldCharType="end"/>
            </w:r>
          </w:p>
        </w:tc>
        <w:tc>
          <w:tcPr>
            <w:tcW w:w="7230" w:type="dxa"/>
            <w:tcBorders>
              <w:bottom w:val="single" w:color="auto" w:sz="4" w:space="0"/>
            </w:tcBorders>
            <w:vAlign w:val="center"/>
          </w:tcPr>
          <w:p w14:paraId="05AD4F01">
            <w:pPr>
              <w:pStyle w:val="54"/>
              <w:numPr>
                <w:ilvl w:val="0"/>
                <w:numId w:val="11"/>
              </w:numPr>
              <w:rPr>
                <w:rFonts w:hint="eastAsia" w:ascii="仿宋" w:hAnsi="仿宋" w:eastAsia="仿宋" w:cs="仿宋"/>
                <w:color w:val="FF0000"/>
              </w:rPr>
            </w:pPr>
            <w:r>
              <w:rPr>
                <w:rFonts w:hint="eastAsia" w:ascii="仿宋" w:hAnsi="仿宋" w:eastAsia="仿宋" w:cs="仿宋"/>
                <w:color w:val="FF0000"/>
              </w:rPr>
              <w:t>投标文件应当对技术服务需求以及拟签订的合同文本中的实质性要求和条件</w:t>
            </w:r>
            <w:bookmarkStart w:id="55" w:name="OLE_LINK76"/>
            <w:r>
              <w:rPr>
                <w:rFonts w:hint="eastAsia" w:ascii="仿宋" w:hAnsi="仿宋" w:eastAsia="仿宋" w:cs="仿宋"/>
                <w:color w:val="FF0000"/>
              </w:rPr>
              <w:t>作出满足性或更有利于采购人的响应</w:t>
            </w:r>
            <w:bookmarkEnd w:id="55"/>
            <w:r>
              <w:rPr>
                <w:rFonts w:hint="eastAsia" w:ascii="仿宋" w:hAnsi="仿宋" w:eastAsia="仿宋" w:cs="仿宋"/>
                <w:color w:val="FF0000"/>
              </w:rPr>
              <w:t>，否则，其投标无效。</w:t>
            </w:r>
            <w:bookmarkStart w:id="56" w:name="OLE_LINK75"/>
            <w:r>
              <w:rPr>
                <w:rFonts w:hint="eastAsia" w:ascii="仿宋" w:hAnsi="仿宋" w:eastAsia="仿宋" w:cs="仿宋"/>
                <w:color w:val="FF0000"/>
              </w:rPr>
              <w:t>招标文件加注“★”号的条款</w:t>
            </w:r>
            <w:bookmarkEnd w:id="56"/>
            <w:r>
              <w:rPr>
                <w:rFonts w:hint="eastAsia" w:ascii="仿宋" w:hAnsi="仿宋" w:eastAsia="仿宋" w:cs="仿宋"/>
                <w:color w:val="FF0000"/>
              </w:rPr>
              <w:t>（即星号条款或关键技术指标）均为实质性要求和条件，星号条款的下一级条款（无论是否加注“★”标志）仍为星号条款。</w:t>
            </w:r>
          </w:p>
          <w:p w14:paraId="74F257E2">
            <w:pPr>
              <w:pStyle w:val="54"/>
              <w:numPr>
                <w:ilvl w:val="0"/>
                <w:numId w:val="11"/>
              </w:numPr>
              <w:rPr>
                <w:rFonts w:hint="eastAsia" w:ascii="仿宋" w:hAnsi="仿宋" w:eastAsia="仿宋" w:cs="仿宋"/>
                <w:color w:val="FF0000"/>
                <w:highlight w:val="none"/>
              </w:rPr>
            </w:pPr>
            <w:r>
              <w:rPr>
                <w:rFonts w:hint="eastAsia" w:ascii="仿宋" w:hAnsi="仿宋" w:eastAsia="仿宋" w:cs="仿宋"/>
                <w:color w:val="FF0000"/>
              </w:rPr>
              <w:t>对照招标文件技术要求，说明所提供货物和服务已对采购人的技术要求逐项做出了明确响应，并申明与技术要求条文的偏差和例外。在填写技术服务需求偏离表时，对于可以用量化形式表示的条款，投标人应量化明确应答；对于非量化的条款投标人应以功能或性能描述应答，指出所提供的货物和服务是否满足。投标人应提供明确</w:t>
            </w:r>
            <w:r>
              <w:rPr>
                <w:rFonts w:hint="eastAsia" w:ascii="仿宋" w:hAnsi="仿宋" w:eastAsia="仿宋" w:cs="仿宋"/>
                <w:color w:val="FF0000"/>
                <w:highlight w:val="none"/>
              </w:rPr>
              <w:t>的说明文件及证明文件在投标文件中的页码索引或章节标题索引，未提供索引或索引错误的后果由投标人自行承担。</w:t>
            </w:r>
          </w:p>
          <w:p w14:paraId="64BC8C03">
            <w:pPr>
              <w:pStyle w:val="54"/>
              <w:numPr>
                <w:ilvl w:val="0"/>
                <w:numId w:val="11"/>
              </w:numPr>
              <w:rPr>
                <w:rFonts w:hint="eastAsia" w:ascii="仿宋" w:hAnsi="仿宋" w:eastAsia="仿宋" w:cs="仿宋"/>
              </w:rPr>
            </w:pPr>
            <w:bookmarkStart w:id="57" w:name="_Hlk219978377"/>
            <w:r>
              <w:rPr>
                <w:rFonts w:hint="eastAsia" w:ascii="仿宋" w:hAnsi="仿宋" w:eastAsia="仿宋" w:cs="仿宋"/>
                <w:highlight w:val="none"/>
              </w:rPr>
              <w:t>投标人的投标报价若低于采购项目最高限价</w:t>
            </w:r>
            <w:r>
              <w:rPr>
                <w:rFonts w:hint="eastAsia" w:ascii="仿宋" w:hAnsi="仿宋" w:eastAsia="仿宋" w:cs="仿宋"/>
                <w:color w:val="EE0000"/>
                <w:highlight w:val="none"/>
              </w:rPr>
              <w:t>45%</w:t>
            </w:r>
            <w:r>
              <w:rPr>
                <w:rFonts w:hint="eastAsia" w:ascii="仿宋" w:hAnsi="仿宋" w:eastAsia="仿宋" w:cs="仿宋"/>
                <w:highlight w:val="none"/>
              </w:rPr>
              <w:t>的，即投标报价&lt;采购项目最高限价×</w:t>
            </w:r>
            <w:r>
              <w:rPr>
                <w:rFonts w:hint="eastAsia" w:ascii="仿宋" w:hAnsi="仿宋" w:eastAsia="仿宋" w:cs="仿宋"/>
                <w:color w:val="EE0000"/>
                <w:highlight w:val="none"/>
              </w:rPr>
              <w:t>45%</w:t>
            </w:r>
            <w:r>
              <w:rPr>
                <w:rFonts w:hint="eastAsia" w:ascii="仿宋" w:hAnsi="仿宋" w:eastAsia="仿宋" w:cs="仿宋"/>
                <w:highlight w:val="none"/>
              </w:rPr>
              <w:t>；则可以在投标文件商务技术分册中提供项目具体成本测算等与报价合理性相关的书面说明及必要的证明材料，包括但不限于原材料成本、人工成本、制造费用等。投标文件中已提供的，若评标委员会启动异常低价投标（响应）审查程序，则上述材料投标人可不再重复提交。</w:t>
            </w:r>
            <w:bookmarkEnd w:id="57"/>
          </w:p>
        </w:tc>
      </w:tr>
      <w:tr w14:paraId="54D9F8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9" w:hRule="atLeast"/>
        </w:trPr>
        <w:tc>
          <w:tcPr>
            <w:tcW w:w="1403" w:type="dxa"/>
            <w:tcBorders>
              <w:bottom w:val="single" w:color="auto" w:sz="4" w:space="0"/>
            </w:tcBorders>
            <w:vAlign w:val="center"/>
          </w:tcPr>
          <w:p w14:paraId="2C3C4FE3">
            <w:pPr>
              <w:pStyle w:val="56"/>
              <w:numPr>
                <w:ilvl w:val="0"/>
                <w:numId w:val="9"/>
              </w:numPr>
              <w:tabs>
                <w:tab w:val="left" w:pos="381"/>
              </w:tabs>
              <w:ind w:left="0" w:firstLine="0"/>
              <w:rPr>
                <w:rFonts w:hint="eastAsia" w:ascii="仿宋" w:hAnsi="仿宋" w:eastAsia="仿宋" w:cs="仿宋"/>
              </w:rPr>
            </w:pPr>
            <w:bookmarkStart w:id="58" w:name="_Ref51259554"/>
            <w:r>
              <w:rPr>
                <w:rFonts w:hint="eastAsia" w:ascii="仿宋" w:hAnsi="仿宋" w:eastAsia="仿宋" w:cs="仿宋"/>
              </w:rPr>
              <w:t>投标文件份数</w:t>
            </w:r>
            <w:bookmarkEnd w:id="58"/>
          </w:p>
        </w:tc>
        <w:tc>
          <w:tcPr>
            <w:tcW w:w="850" w:type="dxa"/>
            <w:tcBorders>
              <w:bottom w:val="single" w:color="auto" w:sz="4" w:space="0"/>
            </w:tcBorders>
            <w:vAlign w:val="center"/>
          </w:tcPr>
          <w:p w14:paraId="20D18192">
            <w:pPr>
              <w:pStyle w:val="56"/>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REF _Ref51264184 \r \h  \* MERGEFORMAT </w:instrText>
            </w:r>
            <w:r>
              <w:rPr>
                <w:rFonts w:hint="eastAsia" w:ascii="仿宋" w:hAnsi="仿宋" w:eastAsia="仿宋" w:cs="仿宋"/>
              </w:rPr>
              <w:fldChar w:fldCharType="separate"/>
            </w:r>
            <w:r>
              <w:rPr>
                <w:rFonts w:hint="eastAsia" w:ascii="仿宋" w:hAnsi="仿宋" w:eastAsia="仿宋" w:cs="仿宋"/>
              </w:rPr>
              <w:t>11.1</w:t>
            </w:r>
            <w:r>
              <w:rPr>
                <w:rFonts w:hint="eastAsia" w:ascii="仿宋" w:hAnsi="仿宋" w:eastAsia="仿宋" w:cs="仿宋"/>
              </w:rPr>
              <w:fldChar w:fldCharType="end"/>
            </w:r>
          </w:p>
        </w:tc>
        <w:tc>
          <w:tcPr>
            <w:tcW w:w="7230" w:type="dxa"/>
            <w:tcBorders>
              <w:bottom w:val="single" w:color="auto" w:sz="4" w:space="0"/>
            </w:tcBorders>
            <w:vAlign w:val="center"/>
          </w:tcPr>
          <w:p w14:paraId="20648A2B">
            <w:pPr>
              <w:pStyle w:val="54"/>
              <w:numPr>
                <w:ilvl w:val="0"/>
                <w:numId w:val="12"/>
              </w:numPr>
              <w:ind w:left="536" w:hanging="536"/>
              <w:rPr>
                <w:rFonts w:hint="eastAsia" w:ascii="仿宋" w:hAnsi="仿宋" w:eastAsia="仿宋" w:cs="仿宋"/>
              </w:rPr>
            </w:pPr>
            <w:r>
              <w:rPr>
                <w:rFonts w:hint="eastAsia" w:ascii="仿宋" w:hAnsi="仿宋" w:eastAsia="仿宋" w:cs="仿宋"/>
                <w:b/>
                <w:bCs/>
              </w:rPr>
              <w:t>《资格、资信证明文件分册》</w:t>
            </w:r>
            <w:r>
              <w:rPr>
                <w:rFonts w:hint="eastAsia" w:ascii="仿宋" w:hAnsi="仿宋" w:eastAsia="仿宋" w:cs="仿宋"/>
              </w:rPr>
              <w:t xml:space="preserve"> ：正本1份，副本2份；</w:t>
            </w:r>
          </w:p>
          <w:p w14:paraId="4C155C14">
            <w:pPr>
              <w:pStyle w:val="54"/>
              <w:numPr>
                <w:ilvl w:val="0"/>
                <w:numId w:val="12"/>
              </w:numPr>
              <w:ind w:left="536" w:hanging="536"/>
              <w:rPr>
                <w:rFonts w:hint="eastAsia" w:ascii="仿宋" w:hAnsi="仿宋" w:eastAsia="仿宋" w:cs="仿宋"/>
              </w:rPr>
            </w:pPr>
            <w:r>
              <w:rPr>
                <w:rFonts w:hint="eastAsia" w:ascii="仿宋" w:hAnsi="仿宋" w:eastAsia="仿宋" w:cs="仿宋"/>
                <w:b/>
                <w:bCs/>
              </w:rPr>
              <w:t>《商务技术文件分册》</w:t>
            </w:r>
            <w:r>
              <w:rPr>
                <w:rFonts w:hint="eastAsia" w:ascii="仿宋" w:hAnsi="仿宋" w:eastAsia="仿宋" w:cs="仿宋"/>
              </w:rPr>
              <w:t xml:space="preserve"> ：正本1份，副本</w:t>
            </w:r>
            <w:r>
              <w:rPr>
                <w:rFonts w:hint="eastAsia" w:ascii="仿宋" w:hAnsi="仿宋" w:eastAsia="仿宋" w:cs="仿宋"/>
                <w:color w:val="FF0000"/>
                <w:lang w:val="en-US" w:eastAsia="zh-CN"/>
              </w:rPr>
              <w:t>5</w:t>
            </w:r>
            <w:r>
              <w:rPr>
                <w:rFonts w:hint="eastAsia" w:ascii="仿宋" w:hAnsi="仿宋" w:eastAsia="仿宋" w:cs="仿宋"/>
              </w:rPr>
              <w:t>份；</w:t>
            </w:r>
          </w:p>
          <w:p w14:paraId="6A7A378A">
            <w:pPr>
              <w:pStyle w:val="54"/>
              <w:numPr>
                <w:ilvl w:val="0"/>
                <w:numId w:val="12"/>
              </w:numPr>
              <w:ind w:left="536" w:hanging="536"/>
              <w:rPr>
                <w:rFonts w:hint="eastAsia" w:ascii="仿宋" w:hAnsi="仿宋" w:eastAsia="仿宋" w:cs="仿宋"/>
              </w:rPr>
            </w:pPr>
            <w:r>
              <w:rPr>
                <w:rFonts w:hint="eastAsia" w:ascii="仿宋" w:hAnsi="仿宋" w:eastAsia="仿宋" w:cs="仿宋"/>
                <w:b/>
                <w:bCs/>
              </w:rPr>
              <w:t>《电子文档》</w:t>
            </w:r>
            <w:r>
              <w:rPr>
                <w:rFonts w:hint="eastAsia" w:ascii="仿宋" w:hAnsi="仿宋" w:eastAsia="仿宋" w:cs="仿宋"/>
              </w:rPr>
              <w:t xml:space="preserve"> ：</w:t>
            </w:r>
            <w:r>
              <w:rPr>
                <w:rFonts w:hint="eastAsia" w:ascii="仿宋" w:hAnsi="仿宋" w:eastAsia="仿宋" w:cs="仿宋"/>
                <w:lang w:val="en-US" w:eastAsia="zh-CN"/>
              </w:rPr>
              <w:t>1</w:t>
            </w:r>
            <w:r>
              <w:rPr>
                <w:rFonts w:hint="eastAsia" w:ascii="仿宋" w:hAnsi="仿宋" w:eastAsia="仿宋" w:cs="仿宋"/>
              </w:rPr>
              <w:t>份（以U盘形式提供），每份均应包含纸质投标文件全部内容（每份电子版中均应含word等可编辑文件与投标文件盖章扫描后的pdf文件各1份，投标文件包括的其他电子文档也应包含在内）；</w:t>
            </w:r>
          </w:p>
          <w:p w14:paraId="6DB1A5E3">
            <w:pPr>
              <w:pStyle w:val="54"/>
              <w:numPr>
                <w:ilvl w:val="0"/>
                <w:numId w:val="12"/>
              </w:numPr>
              <w:ind w:left="536" w:hanging="536"/>
              <w:rPr>
                <w:rFonts w:hint="eastAsia" w:ascii="仿宋" w:hAnsi="仿宋" w:eastAsia="仿宋" w:cs="仿宋"/>
              </w:rPr>
            </w:pPr>
            <w:r>
              <w:rPr>
                <w:rFonts w:hint="eastAsia" w:ascii="仿宋" w:hAnsi="仿宋" w:eastAsia="仿宋" w:cs="仿宋"/>
                <w:b/>
                <w:bCs/>
              </w:rPr>
              <w:t>《开标一览表》</w:t>
            </w:r>
            <w:r>
              <w:rPr>
                <w:rFonts w:hint="eastAsia" w:ascii="仿宋" w:hAnsi="仿宋" w:eastAsia="仿宋" w:cs="仿宋"/>
              </w:rPr>
              <w:t>：1份（单独密封，应与《商务技术文件分册》中内容保持一致）；</w:t>
            </w:r>
          </w:p>
          <w:p w14:paraId="5335DFDD">
            <w:pPr>
              <w:pStyle w:val="54"/>
              <w:numPr>
                <w:ilvl w:val="0"/>
                <w:numId w:val="12"/>
              </w:numPr>
              <w:ind w:left="536" w:hanging="536"/>
              <w:rPr>
                <w:rFonts w:hint="eastAsia" w:ascii="仿宋" w:hAnsi="仿宋" w:eastAsia="仿宋" w:cs="仿宋"/>
              </w:rPr>
            </w:pPr>
            <w:r>
              <w:rPr>
                <w:rFonts w:hint="eastAsia" w:ascii="仿宋" w:hAnsi="仿宋" w:eastAsia="仿宋" w:cs="仿宋"/>
                <w:b/>
                <w:bCs/>
              </w:rPr>
              <w:t>《投标保证金或其凭证》</w:t>
            </w:r>
            <w:r>
              <w:rPr>
                <w:rFonts w:hint="eastAsia" w:ascii="仿宋" w:hAnsi="仿宋" w:eastAsia="仿宋" w:cs="仿宋"/>
              </w:rPr>
              <w:t>（采用银行转账汇款形式时，为转账汇款底单复印件；采用支票、汇票、本票、保函等形式时为保证金原件；当保函为电子保函时，可为打印件）1份。</w:t>
            </w:r>
          </w:p>
        </w:tc>
      </w:tr>
      <w:tr w14:paraId="287203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9" w:hRule="atLeast"/>
        </w:trPr>
        <w:tc>
          <w:tcPr>
            <w:tcW w:w="1403" w:type="dxa"/>
            <w:vMerge w:val="restart"/>
            <w:vAlign w:val="center"/>
          </w:tcPr>
          <w:p w14:paraId="491C50F4">
            <w:pPr>
              <w:pStyle w:val="56"/>
              <w:numPr>
                <w:ilvl w:val="0"/>
                <w:numId w:val="9"/>
              </w:numPr>
              <w:tabs>
                <w:tab w:val="left" w:pos="381"/>
              </w:tabs>
              <w:ind w:left="0" w:firstLine="0"/>
              <w:rPr>
                <w:rFonts w:hint="eastAsia" w:ascii="仿宋" w:hAnsi="仿宋" w:eastAsia="仿宋" w:cs="仿宋"/>
              </w:rPr>
            </w:pPr>
            <w:bookmarkStart w:id="59" w:name="_Ref51259915"/>
            <w:r>
              <w:rPr>
                <w:rFonts w:hint="eastAsia" w:ascii="仿宋" w:hAnsi="仿宋" w:eastAsia="仿宋" w:cs="仿宋"/>
                <w:color w:val="000000"/>
              </w:rPr>
              <w:t>投标报价</w:t>
            </w:r>
            <w:bookmarkEnd w:id="59"/>
          </w:p>
        </w:tc>
        <w:tc>
          <w:tcPr>
            <w:tcW w:w="850" w:type="dxa"/>
            <w:tcBorders>
              <w:bottom w:val="single" w:color="auto" w:sz="4" w:space="0"/>
            </w:tcBorders>
            <w:vAlign w:val="center"/>
          </w:tcPr>
          <w:p w14:paraId="5E5A74EF">
            <w:pPr>
              <w:pStyle w:val="56"/>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REF _Ref470250477 \n \h  \* MERGEFORMAT </w:instrText>
            </w:r>
            <w:r>
              <w:rPr>
                <w:rFonts w:hint="eastAsia" w:ascii="仿宋" w:hAnsi="仿宋" w:eastAsia="仿宋" w:cs="仿宋"/>
              </w:rPr>
              <w:fldChar w:fldCharType="separate"/>
            </w:r>
            <w:r>
              <w:rPr>
                <w:rFonts w:hint="eastAsia" w:ascii="仿宋" w:hAnsi="仿宋" w:eastAsia="仿宋" w:cs="仿宋"/>
              </w:rPr>
              <w:t>12.1</w:t>
            </w:r>
            <w:r>
              <w:rPr>
                <w:rFonts w:hint="eastAsia" w:ascii="仿宋" w:hAnsi="仿宋" w:eastAsia="仿宋" w:cs="仿宋"/>
              </w:rPr>
              <w:fldChar w:fldCharType="end"/>
            </w:r>
          </w:p>
        </w:tc>
        <w:tc>
          <w:tcPr>
            <w:tcW w:w="7230" w:type="dxa"/>
            <w:tcBorders>
              <w:bottom w:val="single" w:color="auto" w:sz="4" w:space="0"/>
            </w:tcBorders>
            <w:vAlign w:val="center"/>
          </w:tcPr>
          <w:p w14:paraId="0C10970F">
            <w:pPr>
              <w:rPr>
                <w:rFonts w:hint="eastAsia" w:ascii="仿宋" w:hAnsi="仿宋" w:eastAsia="仿宋" w:cs="仿宋"/>
              </w:rPr>
            </w:pPr>
            <w:r>
              <w:rPr>
                <w:rFonts w:hint="eastAsia" w:ascii="仿宋" w:hAnsi="仿宋" w:eastAsia="仿宋" w:cs="仿宋"/>
                <w:color w:val="000000"/>
              </w:rPr>
              <w:t>开标一览表具体格式见“附件2”</w:t>
            </w:r>
          </w:p>
          <w:p w14:paraId="737FD7D0">
            <w:pPr>
              <w:pStyle w:val="56"/>
              <w:rPr>
                <w:rFonts w:hint="eastAsia" w:ascii="仿宋" w:hAnsi="仿宋" w:eastAsia="仿宋" w:cs="仿宋"/>
                <w:b/>
                <w:bCs/>
              </w:rPr>
            </w:pPr>
            <w:r>
              <w:rPr>
                <w:rFonts w:hint="eastAsia" w:ascii="仿宋" w:hAnsi="仿宋" w:eastAsia="仿宋" w:cs="仿宋"/>
              </w:rPr>
              <w:t>报价方式：</w:t>
            </w:r>
            <w:r>
              <w:rPr>
                <w:rFonts w:hint="eastAsia" w:ascii="仿宋" w:hAnsi="仿宋" w:eastAsia="仿宋" w:cs="仿宋"/>
                <w:b/>
                <w:bCs/>
              </w:rPr>
              <w:t>固定单价（全费用综合单价）</w:t>
            </w:r>
          </w:p>
          <w:p w14:paraId="5D208CFB">
            <w:pPr>
              <w:pStyle w:val="56"/>
              <w:rPr>
                <w:rFonts w:hint="eastAsia" w:ascii="仿宋" w:hAnsi="仿宋" w:eastAsia="仿宋" w:cs="仿宋"/>
                <w:lang w:val="zh-CN"/>
              </w:rPr>
            </w:pPr>
            <w:r>
              <w:rPr>
                <w:rFonts w:hint="eastAsia" w:ascii="仿宋" w:hAnsi="仿宋" w:eastAsia="仿宋" w:cs="仿宋"/>
              </w:rPr>
              <w:t>投标人须在报价一览表中</w:t>
            </w:r>
            <w:r>
              <w:rPr>
                <w:rFonts w:hint="eastAsia" w:ascii="仿宋" w:hAnsi="仿宋" w:eastAsia="仿宋" w:cs="仿宋"/>
                <w:lang w:val="zh-CN"/>
              </w:rPr>
              <w:t>报出各标的的综合单价。该单价包含为完成本</w:t>
            </w:r>
            <w:r>
              <w:rPr>
                <w:rFonts w:hint="eastAsia" w:ascii="仿宋" w:hAnsi="仿宋" w:eastAsia="仿宋" w:cs="仿宋"/>
                <w:lang w:val="en-US" w:eastAsia="zh-CN"/>
              </w:rPr>
              <w:t>招标</w:t>
            </w:r>
            <w:r>
              <w:rPr>
                <w:rFonts w:hint="eastAsia" w:ascii="仿宋" w:hAnsi="仿宋" w:eastAsia="仿宋" w:cs="仿宋"/>
                <w:lang w:val="zh-CN"/>
              </w:rPr>
              <w:t>文件提出的该项采购任务中所有可能发生的其他费用，即所需一切</w:t>
            </w:r>
            <w:r>
              <w:rPr>
                <w:rFonts w:hint="eastAsia" w:ascii="仿宋" w:hAnsi="仿宋" w:eastAsia="仿宋" w:cs="仿宋"/>
              </w:rPr>
              <w:t>人工费、</w:t>
            </w:r>
            <w:r>
              <w:rPr>
                <w:rFonts w:hint="eastAsia" w:ascii="仿宋" w:hAnsi="仿宋" w:eastAsia="仿宋" w:cs="仿宋"/>
                <w:lang w:val="en-US" w:eastAsia="zh-CN"/>
              </w:rPr>
              <w:t>材料费、</w:t>
            </w:r>
            <w:r>
              <w:rPr>
                <w:rFonts w:hint="eastAsia" w:ascii="仿宋" w:hAnsi="仿宋" w:eastAsia="仿宋" w:cs="仿宋"/>
              </w:rPr>
              <w:t>配件耗材费用、文字及图案打印</w:t>
            </w:r>
            <w:r>
              <w:rPr>
                <w:rFonts w:hint="eastAsia" w:ascii="仿宋" w:hAnsi="仿宋" w:eastAsia="仿宋" w:cs="仿宋"/>
                <w:lang w:val="en-US" w:eastAsia="zh-CN"/>
              </w:rPr>
              <w:t>费、安装费、</w:t>
            </w:r>
            <w:r>
              <w:rPr>
                <w:rFonts w:hint="eastAsia" w:ascii="仿宋" w:hAnsi="仿宋" w:eastAsia="仿宋" w:cs="仿宋"/>
              </w:rPr>
              <w:t>交通运输费、税费、</w:t>
            </w:r>
            <w:r>
              <w:rPr>
                <w:rFonts w:hint="eastAsia" w:ascii="仿宋" w:hAnsi="仿宋" w:eastAsia="仿宋" w:cs="仿宋"/>
                <w:lang w:val="en-US" w:eastAsia="zh-CN"/>
              </w:rPr>
              <w:t>管理费、</w:t>
            </w:r>
            <w:r>
              <w:rPr>
                <w:rFonts w:hint="eastAsia" w:ascii="仿宋" w:hAnsi="仿宋" w:eastAsia="仿宋" w:cs="仿宋"/>
              </w:rPr>
              <w:t>保险费等</w:t>
            </w:r>
            <w:r>
              <w:rPr>
                <w:rFonts w:hint="eastAsia" w:ascii="仿宋" w:hAnsi="仿宋" w:eastAsia="仿宋" w:cs="仿宋"/>
                <w:lang w:val="zh-CN"/>
              </w:rPr>
              <w:t>所有可能发生的其他有关的必要服务费用的综合单价。</w:t>
            </w:r>
          </w:p>
          <w:p w14:paraId="14982E9F">
            <w:pPr>
              <w:pStyle w:val="56"/>
              <w:rPr>
                <w:rFonts w:hint="eastAsia" w:ascii="仿宋" w:hAnsi="仿宋" w:eastAsia="仿宋" w:cs="仿宋"/>
                <w:lang w:val="zh-CN"/>
              </w:rPr>
            </w:pPr>
            <w:r>
              <w:rPr>
                <w:rFonts w:hint="eastAsia" w:ascii="仿宋" w:hAnsi="仿宋" w:eastAsia="仿宋" w:cs="仿宋"/>
                <w:lang w:val="zh-CN"/>
              </w:rPr>
              <w:t>各标的使用量及时间无法事先约定，因此，采购人无法预计也无法保证在服务期内</w:t>
            </w:r>
            <w:r>
              <w:rPr>
                <w:rFonts w:hint="eastAsia" w:ascii="仿宋" w:hAnsi="仿宋" w:eastAsia="仿宋" w:cs="仿宋"/>
                <w:lang w:val="en-US" w:eastAsia="zh-CN"/>
              </w:rPr>
              <w:t>中标单位</w:t>
            </w:r>
            <w:r>
              <w:rPr>
                <w:rFonts w:hint="eastAsia" w:ascii="仿宋" w:hAnsi="仿宋" w:eastAsia="仿宋" w:cs="仿宋"/>
                <w:lang w:val="zh-CN"/>
              </w:rPr>
              <w:t>的采购量，</w:t>
            </w:r>
            <w:r>
              <w:rPr>
                <w:rFonts w:hint="eastAsia" w:ascii="仿宋" w:hAnsi="仿宋" w:eastAsia="仿宋" w:cs="仿宋"/>
                <w:lang w:val="en-US" w:eastAsia="zh-CN"/>
              </w:rPr>
              <w:t>投标人</w:t>
            </w:r>
            <w:r>
              <w:rPr>
                <w:rFonts w:hint="eastAsia" w:ascii="仿宋" w:hAnsi="仿宋" w:eastAsia="仿宋" w:cs="仿宋"/>
                <w:lang w:val="zh-CN"/>
              </w:rPr>
              <w:t>在报价时须考虑相关风险及成本。采购人实际使用数量按实际需求确定，并按实际发生数量根据全费用综合单价计算与</w:t>
            </w:r>
            <w:r>
              <w:rPr>
                <w:rFonts w:hint="eastAsia" w:ascii="仿宋" w:hAnsi="仿宋" w:eastAsia="仿宋" w:cs="仿宋"/>
                <w:lang w:val="en-US" w:eastAsia="zh-CN"/>
              </w:rPr>
              <w:t>中标单位</w:t>
            </w:r>
            <w:r>
              <w:rPr>
                <w:rFonts w:hint="eastAsia" w:ascii="仿宋" w:hAnsi="仿宋" w:eastAsia="仿宋" w:cs="仿宋"/>
                <w:lang w:val="zh-CN"/>
              </w:rPr>
              <w:t>据实结算。本</w:t>
            </w:r>
            <w:r>
              <w:rPr>
                <w:rFonts w:hint="eastAsia" w:ascii="仿宋" w:hAnsi="仿宋" w:eastAsia="仿宋" w:cs="仿宋"/>
                <w:lang w:val="en-US" w:eastAsia="zh-CN"/>
              </w:rPr>
              <w:t>招标</w:t>
            </w:r>
            <w:r>
              <w:rPr>
                <w:rFonts w:hint="eastAsia" w:ascii="仿宋" w:hAnsi="仿宋" w:eastAsia="仿宋" w:cs="仿宋"/>
                <w:lang w:val="zh-CN"/>
              </w:rPr>
              <w:t>文件中提供的各标的数量为根据初步计划安排综合考虑，进行估算后预估数量值。</w:t>
            </w:r>
          </w:p>
          <w:p w14:paraId="41B22FDB">
            <w:pPr>
              <w:rPr>
                <w:rFonts w:hint="eastAsia" w:ascii="仿宋" w:hAnsi="仿宋" w:eastAsia="仿宋" w:cs="仿宋"/>
                <w:lang w:val="zh-CN"/>
              </w:rPr>
            </w:pPr>
          </w:p>
          <w:p w14:paraId="0B21A8AE">
            <w:pPr>
              <w:pStyle w:val="56"/>
              <w:rPr>
                <w:rFonts w:hint="eastAsia" w:ascii="仿宋" w:hAnsi="仿宋" w:eastAsia="仿宋" w:cs="仿宋"/>
                <w:b/>
              </w:rPr>
            </w:pPr>
            <w:r>
              <w:rPr>
                <w:rFonts w:hint="eastAsia" w:ascii="仿宋" w:hAnsi="仿宋" w:eastAsia="仿宋" w:cs="仿宋"/>
              </w:rPr>
              <w:t>采购人就本合同约定内容将不再支付投标报价以外的费用。因投标发生的费用缺漏项将是投标人的风险，投标人将无条件给予补充完备，且投标价不变，否则其</w:t>
            </w:r>
            <w:r>
              <w:rPr>
                <w:rFonts w:hint="eastAsia" w:ascii="仿宋" w:hAnsi="仿宋" w:eastAsia="仿宋" w:cs="仿宋"/>
                <w:b/>
              </w:rPr>
              <w:t>投标无效。</w:t>
            </w:r>
          </w:p>
          <w:p w14:paraId="2550D116">
            <w:pPr>
              <w:pStyle w:val="56"/>
              <w:rPr>
                <w:rFonts w:hint="eastAsia" w:ascii="仿宋" w:hAnsi="仿宋" w:eastAsia="仿宋" w:cs="仿宋"/>
              </w:rPr>
            </w:pPr>
            <w:r>
              <w:rPr>
                <w:rFonts w:hint="eastAsia" w:ascii="仿宋" w:hAnsi="仿宋" w:eastAsia="仿宋" w:cs="仿宋"/>
                <w:color w:val="FF0000"/>
              </w:rPr>
              <w:t>投标</w:t>
            </w:r>
            <w:r>
              <w:rPr>
                <w:rFonts w:hint="eastAsia" w:ascii="仿宋" w:hAnsi="仿宋" w:eastAsia="仿宋" w:cs="仿宋"/>
                <w:color w:val="FF0000"/>
                <w:lang w:val="en-US" w:eastAsia="zh-CN"/>
              </w:rPr>
              <w:t>报价</w:t>
            </w:r>
            <w:r>
              <w:rPr>
                <w:rFonts w:hint="eastAsia" w:ascii="仿宋" w:hAnsi="仿宋" w:eastAsia="仿宋" w:cs="仿宋"/>
              </w:rPr>
              <w:t>填写无条件折扣后的</w:t>
            </w:r>
            <w:r>
              <w:rPr>
                <w:rFonts w:hint="eastAsia" w:ascii="仿宋" w:hAnsi="仿宋" w:eastAsia="仿宋" w:cs="仿宋"/>
                <w:color w:val="FF0000"/>
                <w:lang w:val="en-US" w:eastAsia="zh-CN"/>
              </w:rPr>
              <w:t>价格</w:t>
            </w:r>
            <w:r>
              <w:rPr>
                <w:rFonts w:hint="eastAsia" w:ascii="仿宋" w:hAnsi="仿宋" w:eastAsia="仿宋" w:cs="仿宋"/>
              </w:rPr>
              <w:t>，不得填写除价格外的任何其他优惠。有附加条件折扣的</w:t>
            </w:r>
            <w:r>
              <w:rPr>
                <w:rFonts w:hint="eastAsia" w:ascii="仿宋" w:hAnsi="仿宋" w:eastAsia="仿宋" w:cs="仿宋"/>
                <w:b/>
                <w:bCs/>
              </w:rPr>
              <w:t>投标无效</w:t>
            </w:r>
            <w:r>
              <w:rPr>
                <w:rFonts w:hint="eastAsia" w:ascii="仿宋" w:hAnsi="仿宋" w:eastAsia="仿宋" w:cs="仿宋"/>
              </w:rPr>
              <w:t>。</w:t>
            </w:r>
          </w:p>
        </w:tc>
      </w:tr>
      <w:tr w14:paraId="795CEA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9" w:hRule="atLeast"/>
        </w:trPr>
        <w:tc>
          <w:tcPr>
            <w:tcW w:w="1403" w:type="dxa"/>
            <w:vMerge w:val="continue"/>
            <w:vAlign w:val="center"/>
          </w:tcPr>
          <w:p w14:paraId="38FC0190">
            <w:pPr>
              <w:pStyle w:val="56"/>
              <w:numPr>
                <w:ilvl w:val="0"/>
                <w:numId w:val="9"/>
              </w:numPr>
              <w:tabs>
                <w:tab w:val="left" w:pos="381"/>
              </w:tabs>
              <w:ind w:left="0" w:firstLine="0"/>
              <w:rPr>
                <w:rFonts w:hint="eastAsia" w:ascii="仿宋" w:hAnsi="仿宋" w:eastAsia="仿宋" w:cs="仿宋"/>
              </w:rPr>
            </w:pPr>
          </w:p>
        </w:tc>
        <w:tc>
          <w:tcPr>
            <w:tcW w:w="850" w:type="dxa"/>
            <w:tcBorders>
              <w:bottom w:val="single" w:color="auto" w:sz="4" w:space="0"/>
            </w:tcBorders>
            <w:vAlign w:val="center"/>
          </w:tcPr>
          <w:p w14:paraId="36D4CB87">
            <w:pPr>
              <w:pStyle w:val="56"/>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REF _Ref51264210 \r \h  \* MERGEFORMAT </w:instrText>
            </w:r>
            <w:r>
              <w:rPr>
                <w:rFonts w:hint="eastAsia" w:ascii="仿宋" w:hAnsi="仿宋" w:eastAsia="仿宋" w:cs="仿宋"/>
              </w:rPr>
              <w:fldChar w:fldCharType="separate"/>
            </w:r>
            <w:r>
              <w:rPr>
                <w:rFonts w:hint="eastAsia" w:ascii="仿宋" w:hAnsi="仿宋" w:eastAsia="仿宋" w:cs="仿宋"/>
              </w:rPr>
              <w:t>12.1</w:t>
            </w:r>
            <w:r>
              <w:rPr>
                <w:rFonts w:hint="eastAsia" w:ascii="仿宋" w:hAnsi="仿宋" w:eastAsia="仿宋" w:cs="仿宋"/>
              </w:rPr>
              <w:fldChar w:fldCharType="end"/>
            </w:r>
          </w:p>
        </w:tc>
        <w:tc>
          <w:tcPr>
            <w:tcW w:w="7230" w:type="dxa"/>
            <w:tcBorders>
              <w:bottom w:val="single" w:color="auto" w:sz="4" w:space="0"/>
            </w:tcBorders>
            <w:vAlign w:val="center"/>
          </w:tcPr>
          <w:p w14:paraId="1C90C832">
            <w:pPr>
              <w:pStyle w:val="56"/>
              <w:rPr>
                <w:rFonts w:hint="eastAsia" w:ascii="仿宋" w:hAnsi="仿宋" w:eastAsia="仿宋" w:cs="仿宋"/>
                <w:color w:val="FF0000"/>
              </w:rPr>
            </w:pPr>
            <w:r>
              <w:rPr>
                <w:rFonts w:hint="eastAsia" w:ascii="仿宋" w:hAnsi="仿宋" w:eastAsia="仿宋" w:cs="仿宋"/>
              </w:rPr>
              <w:t>报价币种及单位：</w:t>
            </w:r>
            <w:r>
              <w:rPr>
                <w:rFonts w:hint="eastAsia" w:ascii="仿宋" w:hAnsi="仿宋" w:eastAsia="仿宋" w:cs="仿宋"/>
                <w:color w:val="FF0000"/>
              </w:rPr>
              <w:t>人民币元，</w:t>
            </w:r>
            <w:r>
              <w:rPr>
                <w:rFonts w:hint="eastAsia" w:ascii="仿宋" w:hAnsi="仿宋" w:eastAsia="仿宋" w:cs="仿宋"/>
              </w:rPr>
              <w:t>币种及单位不符合该要求的</w:t>
            </w:r>
            <w:r>
              <w:rPr>
                <w:rFonts w:hint="eastAsia" w:ascii="仿宋" w:hAnsi="仿宋" w:eastAsia="仿宋" w:cs="仿宋"/>
                <w:b/>
                <w:bCs/>
              </w:rPr>
              <w:t>投标无效</w:t>
            </w:r>
          </w:p>
        </w:tc>
      </w:tr>
      <w:tr w14:paraId="609E99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9" w:hRule="atLeast"/>
        </w:trPr>
        <w:tc>
          <w:tcPr>
            <w:tcW w:w="1403" w:type="dxa"/>
            <w:tcBorders>
              <w:bottom w:val="single" w:color="auto" w:sz="4" w:space="0"/>
            </w:tcBorders>
            <w:vAlign w:val="center"/>
          </w:tcPr>
          <w:p w14:paraId="7CAE3C5F">
            <w:pPr>
              <w:pStyle w:val="56"/>
              <w:numPr>
                <w:ilvl w:val="0"/>
                <w:numId w:val="9"/>
              </w:numPr>
              <w:tabs>
                <w:tab w:val="left" w:pos="381"/>
              </w:tabs>
              <w:ind w:left="0" w:firstLine="0"/>
              <w:rPr>
                <w:rFonts w:hint="eastAsia" w:ascii="仿宋" w:hAnsi="仿宋" w:eastAsia="仿宋" w:cs="仿宋"/>
              </w:rPr>
            </w:pPr>
            <w:bookmarkStart w:id="60" w:name="_Ref51260090"/>
            <w:r>
              <w:rPr>
                <w:rFonts w:hint="eastAsia" w:ascii="仿宋" w:hAnsi="仿宋" w:eastAsia="仿宋" w:cs="仿宋"/>
              </w:rPr>
              <w:t>最高</w:t>
            </w:r>
            <w:r>
              <w:rPr>
                <w:rFonts w:hint="eastAsia" w:ascii="仿宋" w:hAnsi="仿宋" w:eastAsia="仿宋" w:cs="仿宋"/>
                <w:color w:val="000000"/>
              </w:rPr>
              <w:t>限价</w:t>
            </w:r>
            <w:bookmarkEnd w:id="60"/>
          </w:p>
        </w:tc>
        <w:tc>
          <w:tcPr>
            <w:tcW w:w="850" w:type="dxa"/>
            <w:tcBorders>
              <w:bottom w:val="single" w:color="auto" w:sz="4" w:space="0"/>
            </w:tcBorders>
            <w:vAlign w:val="center"/>
          </w:tcPr>
          <w:p w14:paraId="434F0F75">
            <w:pPr>
              <w:pStyle w:val="56"/>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REF _Ref492028233 \r \h  \* MERGEFORMAT </w:instrText>
            </w:r>
            <w:r>
              <w:rPr>
                <w:rFonts w:hint="eastAsia" w:ascii="仿宋" w:hAnsi="仿宋" w:eastAsia="仿宋" w:cs="仿宋"/>
              </w:rPr>
              <w:fldChar w:fldCharType="separate"/>
            </w:r>
            <w:r>
              <w:rPr>
                <w:rFonts w:hint="eastAsia" w:ascii="仿宋" w:hAnsi="仿宋" w:eastAsia="仿宋" w:cs="仿宋"/>
              </w:rPr>
              <w:t>12.5</w:t>
            </w:r>
            <w:r>
              <w:rPr>
                <w:rFonts w:hint="eastAsia" w:ascii="仿宋" w:hAnsi="仿宋" w:eastAsia="仿宋" w:cs="仿宋"/>
              </w:rPr>
              <w:fldChar w:fldCharType="end"/>
            </w:r>
          </w:p>
        </w:tc>
        <w:tc>
          <w:tcPr>
            <w:tcW w:w="7230" w:type="dxa"/>
            <w:tcBorders>
              <w:bottom w:val="single" w:color="auto" w:sz="4" w:space="0"/>
            </w:tcBorders>
            <w:vAlign w:val="center"/>
          </w:tcPr>
          <w:p w14:paraId="4B10DA96">
            <w:pPr>
              <w:pStyle w:val="56"/>
              <w:rPr>
                <w:rFonts w:hint="eastAsia" w:ascii="仿宋" w:hAnsi="仿宋" w:eastAsia="仿宋" w:cs="仿宋"/>
                <w:color w:val="FF0000"/>
                <w:lang w:val="en-US" w:eastAsia="zh-CN"/>
              </w:rPr>
            </w:pPr>
            <w:r>
              <w:rPr>
                <w:rFonts w:hint="eastAsia" w:ascii="仿宋" w:hAnsi="仿宋" w:eastAsia="仿宋" w:cs="仿宋"/>
              </w:rPr>
              <w:t>最高限价（最高投标限价）：</w:t>
            </w:r>
            <w:r>
              <w:rPr>
                <w:rFonts w:hint="eastAsia" w:ascii="仿宋" w:hAnsi="仿宋" w:eastAsia="仿宋" w:cs="仿宋"/>
                <w:lang w:val="en-US" w:eastAsia="zh-CN"/>
              </w:rPr>
              <w:t>无</w:t>
            </w:r>
          </w:p>
        </w:tc>
      </w:tr>
      <w:tr w14:paraId="5E6462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9" w:hRule="atLeast"/>
        </w:trPr>
        <w:tc>
          <w:tcPr>
            <w:tcW w:w="1403" w:type="dxa"/>
            <w:tcBorders>
              <w:bottom w:val="single" w:color="auto" w:sz="4" w:space="0"/>
            </w:tcBorders>
            <w:vAlign w:val="center"/>
          </w:tcPr>
          <w:p w14:paraId="3F76FB50">
            <w:pPr>
              <w:pStyle w:val="56"/>
              <w:numPr>
                <w:ilvl w:val="0"/>
                <w:numId w:val="9"/>
              </w:numPr>
              <w:tabs>
                <w:tab w:val="left" w:pos="381"/>
              </w:tabs>
              <w:ind w:left="0" w:firstLine="0"/>
              <w:rPr>
                <w:rFonts w:hint="eastAsia" w:ascii="仿宋" w:hAnsi="仿宋" w:eastAsia="仿宋" w:cs="仿宋"/>
                <w:color w:val="000000"/>
              </w:rPr>
            </w:pPr>
            <w:bookmarkStart w:id="61" w:name="_Ref51260155"/>
            <w:r>
              <w:rPr>
                <w:rFonts w:hint="eastAsia" w:ascii="仿宋" w:hAnsi="仿宋" w:eastAsia="仿宋" w:cs="仿宋"/>
                <w:color w:val="000000"/>
              </w:rPr>
              <w:t>投标有效期</w:t>
            </w:r>
            <w:bookmarkEnd w:id="61"/>
          </w:p>
        </w:tc>
        <w:tc>
          <w:tcPr>
            <w:tcW w:w="850" w:type="dxa"/>
            <w:tcBorders>
              <w:bottom w:val="single" w:color="auto" w:sz="4" w:space="0"/>
            </w:tcBorders>
            <w:vAlign w:val="center"/>
          </w:tcPr>
          <w:p w14:paraId="52941483">
            <w:pPr>
              <w:pStyle w:val="56"/>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REF _Ref51264220 \r \h  \* MERGEFORMAT </w:instrText>
            </w:r>
            <w:r>
              <w:rPr>
                <w:rFonts w:hint="eastAsia" w:ascii="仿宋" w:hAnsi="仿宋" w:eastAsia="仿宋" w:cs="仿宋"/>
              </w:rPr>
              <w:fldChar w:fldCharType="separate"/>
            </w:r>
            <w:r>
              <w:rPr>
                <w:rFonts w:hint="eastAsia" w:ascii="仿宋" w:hAnsi="仿宋" w:eastAsia="仿宋" w:cs="仿宋"/>
              </w:rPr>
              <w:t>13.1</w:t>
            </w:r>
            <w:r>
              <w:rPr>
                <w:rFonts w:hint="eastAsia" w:ascii="仿宋" w:hAnsi="仿宋" w:eastAsia="仿宋" w:cs="仿宋"/>
              </w:rPr>
              <w:fldChar w:fldCharType="end"/>
            </w:r>
          </w:p>
        </w:tc>
        <w:tc>
          <w:tcPr>
            <w:tcW w:w="7230" w:type="dxa"/>
            <w:tcBorders>
              <w:bottom w:val="single" w:color="auto" w:sz="4" w:space="0"/>
            </w:tcBorders>
            <w:vAlign w:val="center"/>
          </w:tcPr>
          <w:p w14:paraId="15E3C760">
            <w:pPr>
              <w:pStyle w:val="56"/>
              <w:rPr>
                <w:rFonts w:hint="eastAsia" w:ascii="仿宋" w:hAnsi="仿宋" w:eastAsia="仿宋" w:cs="仿宋"/>
                <w:color w:val="FF0000"/>
              </w:rPr>
            </w:pPr>
            <w:r>
              <w:rPr>
                <w:rFonts w:hint="eastAsia" w:ascii="仿宋" w:hAnsi="仿宋" w:eastAsia="仿宋" w:cs="仿宋"/>
              </w:rPr>
              <w:t>投标有效期：自投标截止时间之日起90日。</w:t>
            </w:r>
          </w:p>
        </w:tc>
      </w:tr>
      <w:tr w14:paraId="4301C0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9" w:hRule="atLeast"/>
        </w:trPr>
        <w:tc>
          <w:tcPr>
            <w:tcW w:w="1403" w:type="dxa"/>
            <w:tcBorders>
              <w:bottom w:val="single" w:color="auto" w:sz="4" w:space="0"/>
            </w:tcBorders>
            <w:vAlign w:val="center"/>
          </w:tcPr>
          <w:p w14:paraId="4C33E8A7">
            <w:pPr>
              <w:pStyle w:val="56"/>
              <w:numPr>
                <w:ilvl w:val="0"/>
                <w:numId w:val="9"/>
              </w:numPr>
              <w:tabs>
                <w:tab w:val="left" w:pos="381"/>
              </w:tabs>
              <w:ind w:left="0" w:firstLine="0"/>
              <w:rPr>
                <w:rFonts w:hint="eastAsia" w:ascii="仿宋" w:hAnsi="仿宋" w:eastAsia="仿宋" w:cs="仿宋"/>
                <w:color w:val="000000"/>
              </w:rPr>
            </w:pPr>
            <w:bookmarkStart w:id="62" w:name="_Ref51612197"/>
            <w:r>
              <w:rPr>
                <w:rFonts w:hint="eastAsia" w:ascii="仿宋" w:hAnsi="仿宋" w:eastAsia="仿宋" w:cs="仿宋"/>
                <w:color w:val="000000"/>
              </w:rPr>
              <w:t>投标保证金</w:t>
            </w:r>
            <w:bookmarkEnd w:id="62"/>
          </w:p>
        </w:tc>
        <w:tc>
          <w:tcPr>
            <w:tcW w:w="850" w:type="dxa"/>
            <w:tcBorders>
              <w:bottom w:val="single" w:color="auto" w:sz="4" w:space="0"/>
            </w:tcBorders>
            <w:vAlign w:val="center"/>
          </w:tcPr>
          <w:p w14:paraId="7E711E3D">
            <w:pPr>
              <w:pStyle w:val="56"/>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REF _Ref51264228 \r \h  \* MERGEFORMAT </w:instrText>
            </w:r>
            <w:r>
              <w:rPr>
                <w:rFonts w:hint="eastAsia" w:ascii="仿宋" w:hAnsi="仿宋" w:eastAsia="仿宋" w:cs="仿宋"/>
              </w:rPr>
              <w:fldChar w:fldCharType="separate"/>
            </w:r>
            <w:r>
              <w:rPr>
                <w:rFonts w:hint="eastAsia" w:ascii="仿宋" w:hAnsi="仿宋" w:eastAsia="仿宋" w:cs="仿宋"/>
              </w:rPr>
              <w:t>13.2</w:t>
            </w:r>
            <w:r>
              <w:rPr>
                <w:rFonts w:hint="eastAsia" w:ascii="仿宋" w:hAnsi="仿宋" w:eastAsia="仿宋" w:cs="仿宋"/>
              </w:rPr>
              <w:fldChar w:fldCharType="end"/>
            </w:r>
          </w:p>
        </w:tc>
        <w:tc>
          <w:tcPr>
            <w:tcW w:w="7230" w:type="dxa"/>
            <w:tcBorders>
              <w:bottom w:val="single" w:color="auto" w:sz="4" w:space="0"/>
            </w:tcBorders>
          </w:tcPr>
          <w:p w14:paraId="54A2069D">
            <w:pPr>
              <w:pStyle w:val="56"/>
              <w:rPr>
                <w:rFonts w:hint="eastAsia" w:ascii="仿宋" w:hAnsi="仿宋" w:eastAsia="仿宋" w:cs="仿宋"/>
              </w:rPr>
            </w:pPr>
            <w:r>
              <w:rPr>
                <w:rFonts w:hint="eastAsia" w:ascii="仿宋" w:hAnsi="仿宋" w:eastAsia="仿宋" w:cs="仿宋"/>
              </w:rPr>
              <w:t>【■要求</w:t>
            </w:r>
            <w:r>
              <w:rPr>
                <w:rFonts w:hint="eastAsia" w:ascii="仿宋" w:hAnsi="仿宋" w:eastAsia="仿宋" w:cs="仿宋"/>
                <w:color w:val="FF0000"/>
              </w:rPr>
              <w:t>□不要求</w:t>
            </w:r>
            <w:r>
              <w:rPr>
                <w:rFonts w:hint="eastAsia" w:ascii="仿宋" w:hAnsi="仿宋" w:eastAsia="仿宋" w:cs="仿宋"/>
              </w:rPr>
              <w:t xml:space="preserve">】投标人递交投标保证金： </w:t>
            </w:r>
          </w:p>
          <w:p w14:paraId="66E4A9FF">
            <w:pPr>
              <w:pStyle w:val="54"/>
              <w:numPr>
                <w:ilvl w:val="0"/>
                <w:numId w:val="13"/>
              </w:numPr>
              <w:rPr>
                <w:rFonts w:hint="eastAsia" w:ascii="仿宋" w:hAnsi="仿宋" w:eastAsia="仿宋" w:cs="仿宋"/>
              </w:rPr>
            </w:pPr>
            <w:r>
              <w:rPr>
                <w:rFonts w:hint="eastAsia" w:ascii="仿宋" w:hAnsi="仿宋" w:eastAsia="仿宋" w:cs="仿宋"/>
              </w:rPr>
              <w:t>投标保证金的金额：人民币</w:t>
            </w:r>
            <w:r>
              <w:rPr>
                <w:rFonts w:hint="eastAsia" w:ascii="仿宋" w:hAnsi="仿宋" w:eastAsia="仿宋" w:cs="仿宋"/>
                <w:lang w:val="en-US" w:eastAsia="zh-CN"/>
              </w:rPr>
              <w:t>20000</w:t>
            </w:r>
            <w:r>
              <w:rPr>
                <w:rFonts w:hint="eastAsia" w:ascii="仿宋" w:hAnsi="仿宋" w:eastAsia="仿宋" w:cs="仿宋"/>
              </w:rPr>
              <w:t>.00元。</w:t>
            </w:r>
          </w:p>
          <w:p w14:paraId="6D5A8A3A">
            <w:pPr>
              <w:pStyle w:val="54"/>
              <w:rPr>
                <w:rFonts w:hint="eastAsia" w:ascii="仿宋" w:hAnsi="仿宋" w:eastAsia="仿宋" w:cs="仿宋"/>
              </w:rPr>
            </w:pPr>
            <w:r>
              <w:rPr>
                <w:rFonts w:hint="eastAsia" w:ascii="仿宋" w:hAnsi="仿宋" w:eastAsia="仿宋" w:cs="仿宋"/>
              </w:rPr>
              <w:t>投标保证金形式：支票、汇票、本票、银行转账汇款或者金融机构、担保机构出具的保函等非现金形式。</w:t>
            </w:r>
          </w:p>
          <w:p w14:paraId="205E4805">
            <w:pPr>
              <w:pStyle w:val="54"/>
              <w:rPr>
                <w:rFonts w:hint="eastAsia" w:ascii="仿宋" w:hAnsi="仿宋" w:eastAsia="仿宋" w:cs="仿宋"/>
              </w:rPr>
            </w:pPr>
            <w:r>
              <w:rPr>
                <w:rFonts w:hint="eastAsia" w:ascii="仿宋" w:hAnsi="仿宋" w:eastAsia="仿宋" w:cs="仿宋"/>
              </w:rPr>
              <w:t>投标保证金须以单位账户或名义提交，不接受个人账户或名义提交的投标保证金。保证金收受人名称（户名）：中化商务有限公司</w:t>
            </w:r>
          </w:p>
          <w:p w14:paraId="54CC6F73">
            <w:pPr>
              <w:pStyle w:val="54"/>
              <w:rPr>
                <w:rFonts w:hint="eastAsia" w:ascii="仿宋" w:hAnsi="仿宋" w:eastAsia="仿宋" w:cs="仿宋"/>
              </w:rPr>
            </w:pPr>
            <w:r>
              <w:rPr>
                <w:rFonts w:hint="eastAsia" w:ascii="仿宋" w:hAnsi="仿宋" w:eastAsia="仿宋" w:cs="仿宋"/>
              </w:rPr>
              <w:t>以银行转账汇款形式提交投标保证金的，应保证保证金在投标截止时间前到账，并将</w:t>
            </w:r>
            <w:bookmarkStart w:id="63" w:name="OLE_LINK43"/>
            <w:r>
              <w:rPr>
                <w:rFonts w:hint="eastAsia" w:ascii="仿宋" w:hAnsi="仿宋" w:eastAsia="仿宋" w:cs="仿宋"/>
              </w:rPr>
              <w:t>银行凭证复印件或截图</w:t>
            </w:r>
            <w:bookmarkEnd w:id="63"/>
            <w:r>
              <w:rPr>
                <w:rFonts w:hint="eastAsia" w:ascii="仿宋" w:hAnsi="仿宋" w:eastAsia="仿宋" w:cs="仿宋"/>
              </w:rPr>
              <w:t>随同投标文件提交至采购代理机构；</w:t>
            </w:r>
            <w:bookmarkStart w:id="64" w:name="OLE_LINK44"/>
            <w:r>
              <w:rPr>
                <w:rFonts w:hint="eastAsia" w:ascii="仿宋" w:hAnsi="仿宋" w:eastAsia="仿宋" w:cs="仿宋"/>
              </w:rPr>
              <w:t>投标保证金开户行：招商银行北京分行，转账汇款账号信息（虚拟子账号）：登录中化商务电子招投标平台（ebid.sinochemitc.com），点击[我的投标项目] 菜单，找到本项目后，点击[投标]节点-[递交保证金]按钮，选择[虚拟子账号]方式后，可查看具体的虚拟子账号信息。</w:t>
            </w:r>
            <w:r>
              <w:rPr>
                <w:rFonts w:hint="eastAsia" w:ascii="仿宋" w:hAnsi="仿宋" w:eastAsia="仿宋" w:cs="仿宋"/>
                <w:b/>
                <w:bCs/>
              </w:rPr>
              <w:t>各供应商各包件保证金子账号不同，请留意。</w:t>
            </w:r>
            <w:bookmarkEnd w:id="64"/>
          </w:p>
          <w:p w14:paraId="047D5893">
            <w:pPr>
              <w:pStyle w:val="54"/>
              <w:rPr>
                <w:rFonts w:hint="eastAsia" w:ascii="仿宋" w:hAnsi="仿宋" w:eastAsia="仿宋" w:cs="仿宋"/>
              </w:rPr>
            </w:pPr>
            <w:r>
              <w:rPr>
                <w:rFonts w:hint="eastAsia" w:ascii="仿宋" w:hAnsi="仿宋" w:eastAsia="仿宋" w:cs="仿宋"/>
              </w:rPr>
              <w:t>以</w:t>
            </w:r>
            <w:bookmarkStart w:id="65" w:name="OLE_LINK48"/>
            <w:r>
              <w:rPr>
                <w:rFonts w:hint="eastAsia" w:ascii="仿宋" w:hAnsi="仿宋" w:eastAsia="仿宋" w:cs="仿宋"/>
              </w:rPr>
              <w:t>支票、汇票、本票</w:t>
            </w:r>
            <w:bookmarkEnd w:id="65"/>
            <w:r>
              <w:rPr>
                <w:rFonts w:hint="eastAsia" w:ascii="仿宋" w:hAnsi="仿宋" w:eastAsia="仿宋" w:cs="仿宋"/>
              </w:rPr>
              <w:t>形式提交投标保证金的，也应在</w:t>
            </w:r>
            <w:bookmarkStart w:id="66" w:name="OLE_LINK47"/>
            <w:r>
              <w:rPr>
                <w:rFonts w:hint="eastAsia" w:ascii="仿宋" w:hAnsi="仿宋" w:eastAsia="仿宋" w:cs="仿宋"/>
              </w:rPr>
              <w:t>中化商务电子招投标平台（ebid.sinochemitc.com）操作[递交保证金]，但请选择[保函等]方式完成票据扫描件上传操作，</w:t>
            </w:r>
            <w:bookmarkEnd w:id="66"/>
            <w:r>
              <w:rPr>
                <w:rFonts w:hint="eastAsia" w:ascii="仿宋" w:hAnsi="仿宋" w:eastAsia="仿宋" w:cs="仿宋"/>
              </w:rPr>
              <w:t>同时应将</w:t>
            </w:r>
            <w:bookmarkStart w:id="67" w:name="OLE_LINK50"/>
            <w:r>
              <w:rPr>
                <w:rFonts w:hint="eastAsia" w:ascii="仿宋" w:hAnsi="仿宋" w:eastAsia="仿宋" w:cs="仿宋"/>
              </w:rPr>
              <w:t>原件随同投标文件提交至采购代理机构</w:t>
            </w:r>
            <w:bookmarkEnd w:id="67"/>
            <w:r>
              <w:rPr>
                <w:rFonts w:hint="eastAsia" w:ascii="仿宋" w:hAnsi="仿宋" w:eastAsia="仿宋" w:cs="仿宋"/>
              </w:rPr>
              <w:t>，并应保证采购代理机构能够正常入账，</w:t>
            </w:r>
            <w:r>
              <w:rPr>
                <w:rFonts w:hint="eastAsia" w:ascii="仿宋" w:hAnsi="仿宋" w:eastAsia="仿宋" w:cs="仿宋"/>
              </w:rPr>
              <w:br w:type="textWrapping"/>
            </w:r>
            <w:r>
              <w:rPr>
                <w:rFonts w:hint="eastAsia" w:ascii="仿宋" w:hAnsi="仿宋" w:eastAsia="仿宋" w:cs="仿宋"/>
              </w:rPr>
              <w:t>由于票据错误、印鉴不清等原因导致不能入账的，将视为无效投标保证金;</w:t>
            </w:r>
          </w:p>
          <w:p w14:paraId="74A8EC39">
            <w:pPr>
              <w:pStyle w:val="54"/>
              <w:rPr>
                <w:rFonts w:hint="eastAsia" w:ascii="仿宋" w:hAnsi="仿宋" w:eastAsia="仿宋" w:cs="仿宋"/>
              </w:rPr>
            </w:pPr>
            <w:r>
              <w:rPr>
                <w:rFonts w:hint="eastAsia" w:ascii="仿宋" w:hAnsi="仿宋" w:eastAsia="仿宋" w:cs="仿宋"/>
              </w:rPr>
              <w:t>以金融机构、担保机构出具的保函等形式提交投标保证金的，也应在中化商务电子招投标平台（ebid.sinochemitc.com）操作[递交保证金]，但请选择[保函等]方式完成保函扫描件上传操作，保证金有效期应与投标有效期一致或更长，应将</w:t>
            </w:r>
            <w:bookmarkStart w:id="68" w:name="OLE_LINK53"/>
            <w:r>
              <w:rPr>
                <w:rFonts w:hint="eastAsia" w:ascii="仿宋" w:hAnsi="仿宋" w:eastAsia="仿宋" w:cs="仿宋"/>
              </w:rPr>
              <w:t>原件（或电子保函打印件）随同投标文件提交至采购代理机构</w:t>
            </w:r>
            <w:bookmarkEnd w:id="68"/>
            <w:r>
              <w:rPr>
                <w:rFonts w:hint="eastAsia" w:ascii="仿宋" w:hAnsi="仿宋" w:eastAsia="仿宋" w:cs="仿宋"/>
              </w:rPr>
              <w:t>，并应保证采购代理机构在不予退还情形下能够正常入账。</w:t>
            </w:r>
          </w:p>
          <w:p w14:paraId="41DC7F05">
            <w:pPr>
              <w:pStyle w:val="54"/>
              <w:rPr>
                <w:rFonts w:hint="eastAsia" w:ascii="仿宋" w:hAnsi="仿宋" w:eastAsia="仿宋" w:cs="仿宋"/>
              </w:rPr>
            </w:pPr>
            <w:r>
              <w:rPr>
                <w:rFonts w:hint="eastAsia" w:ascii="仿宋" w:hAnsi="仿宋" w:eastAsia="仿宋" w:cs="仿宋"/>
              </w:rPr>
              <w:t>中化商务电子招投标平台(ebid.sinochemitc.com)有关保证金操作可在主页点击在线客服，输入关键字“如何缴纳保证金”进行询问。</w:t>
            </w:r>
          </w:p>
        </w:tc>
      </w:tr>
      <w:tr w14:paraId="7C10FC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9" w:hRule="atLeast"/>
        </w:trPr>
        <w:tc>
          <w:tcPr>
            <w:tcW w:w="1403" w:type="dxa"/>
            <w:tcBorders>
              <w:bottom w:val="single" w:color="auto" w:sz="4" w:space="0"/>
            </w:tcBorders>
            <w:vAlign w:val="center"/>
          </w:tcPr>
          <w:p w14:paraId="353F043D">
            <w:pPr>
              <w:pStyle w:val="56"/>
              <w:tabs>
                <w:tab w:val="left" w:pos="381"/>
              </w:tabs>
              <w:rPr>
                <w:rFonts w:hint="eastAsia" w:ascii="仿宋" w:hAnsi="仿宋" w:eastAsia="仿宋" w:cs="仿宋"/>
                <w:color w:val="000000"/>
              </w:rPr>
            </w:pPr>
          </w:p>
        </w:tc>
        <w:tc>
          <w:tcPr>
            <w:tcW w:w="850" w:type="dxa"/>
            <w:tcBorders>
              <w:bottom w:val="single" w:color="auto" w:sz="4" w:space="0"/>
            </w:tcBorders>
            <w:vAlign w:val="center"/>
          </w:tcPr>
          <w:p w14:paraId="4D926350">
            <w:pPr>
              <w:pStyle w:val="56"/>
              <w:rPr>
                <w:rFonts w:hint="eastAsia" w:ascii="仿宋" w:hAnsi="仿宋" w:eastAsia="仿宋" w:cs="仿宋"/>
              </w:rPr>
            </w:pPr>
          </w:p>
        </w:tc>
        <w:tc>
          <w:tcPr>
            <w:tcW w:w="7230" w:type="dxa"/>
            <w:tcBorders>
              <w:bottom w:val="single" w:color="auto" w:sz="4" w:space="0"/>
            </w:tcBorders>
          </w:tcPr>
          <w:p w14:paraId="03F8D506">
            <w:pPr>
              <w:spacing w:line="240" w:lineRule="auto"/>
              <w:jc w:val="center"/>
              <w:rPr>
                <w:rFonts w:hint="eastAsia" w:ascii="仿宋" w:hAnsi="仿宋" w:eastAsia="仿宋" w:cs="仿宋"/>
                <w:b/>
              </w:rPr>
            </w:pPr>
            <w:r>
              <w:rPr>
                <w:rFonts w:hint="eastAsia" w:ascii="仿宋" w:hAnsi="仿宋" w:eastAsia="仿宋" w:cs="仿宋"/>
                <w:b/>
              </w:rPr>
              <w:t>四、投标文件的递交</w:t>
            </w:r>
          </w:p>
        </w:tc>
      </w:tr>
      <w:tr w14:paraId="059E75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9" w:hRule="atLeast"/>
        </w:trPr>
        <w:tc>
          <w:tcPr>
            <w:tcW w:w="1403" w:type="dxa"/>
            <w:tcBorders>
              <w:bottom w:val="single" w:color="auto" w:sz="4" w:space="0"/>
            </w:tcBorders>
            <w:vAlign w:val="center"/>
          </w:tcPr>
          <w:p w14:paraId="32AC0DDC">
            <w:pPr>
              <w:pStyle w:val="56"/>
              <w:numPr>
                <w:ilvl w:val="0"/>
                <w:numId w:val="9"/>
              </w:numPr>
              <w:tabs>
                <w:tab w:val="left" w:pos="381"/>
              </w:tabs>
              <w:ind w:left="0" w:firstLine="0"/>
              <w:rPr>
                <w:rFonts w:hint="eastAsia" w:ascii="仿宋" w:hAnsi="仿宋" w:eastAsia="仿宋" w:cs="仿宋"/>
                <w:color w:val="000000"/>
              </w:rPr>
            </w:pPr>
            <w:bookmarkStart w:id="69" w:name="_Ref51533235"/>
            <w:r>
              <w:rPr>
                <w:rFonts w:hint="eastAsia" w:ascii="仿宋" w:hAnsi="仿宋" w:eastAsia="仿宋" w:cs="仿宋"/>
                <w:color w:val="000000"/>
              </w:rPr>
              <w:t>投标文件的外包装</w:t>
            </w:r>
            <w:bookmarkEnd w:id="69"/>
          </w:p>
        </w:tc>
        <w:tc>
          <w:tcPr>
            <w:tcW w:w="850" w:type="dxa"/>
            <w:tcBorders>
              <w:bottom w:val="single" w:color="auto" w:sz="4" w:space="0"/>
            </w:tcBorders>
            <w:vAlign w:val="center"/>
          </w:tcPr>
          <w:p w14:paraId="0D9C7C61">
            <w:pPr>
              <w:pStyle w:val="56"/>
              <w:rPr>
                <w:rFonts w:hint="eastAsia" w:ascii="仿宋" w:hAnsi="仿宋" w:eastAsia="仿宋" w:cs="仿宋"/>
              </w:rPr>
            </w:pPr>
            <w:r>
              <w:rPr>
                <w:rFonts w:hint="eastAsia" w:ascii="仿宋" w:hAnsi="仿宋" w:eastAsia="仿宋" w:cs="仿宋"/>
              </w:rPr>
              <w:fldChar w:fldCharType="begin"/>
            </w:r>
            <w:r>
              <w:instrText xml:space="preserve"> REF _Ref51612377 \r \h  \* MERGEFORMAT</w:instrText>
            </w:r>
            <w:r>
              <w:rPr>
                <w:rFonts w:hint="eastAsia" w:ascii="仿宋" w:hAnsi="仿宋" w:eastAsia="仿宋" w:cs="仿宋"/>
              </w:rPr>
              <w:fldChar w:fldCharType="separate"/>
            </w:r>
            <w:r>
              <w:rPr>
                <w:rFonts w:hint="eastAsia" w:ascii="仿宋" w:hAnsi="仿宋" w:eastAsia="仿宋" w:cs="仿宋"/>
              </w:rPr>
              <w:t>14.1</w:t>
            </w:r>
            <w:r>
              <w:rPr>
                <w:rFonts w:hint="eastAsia" w:ascii="仿宋" w:hAnsi="仿宋" w:eastAsia="仿宋" w:cs="仿宋"/>
              </w:rPr>
              <w:fldChar w:fldCharType="end"/>
            </w:r>
          </w:p>
        </w:tc>
        <w:tc>
          <w:tcPr>
            <w:tcW w:w="7230" w:type="dxa"/>
            <w:tcBorders>
              <w:bottom w:val="single" w:color="auto" w:sz="4" w:space="0"/>
            </w:tcBorders>
          </w:tcPr>
          <w:p w14:paraId="475C4558">
            <w:pPr>
              <w:pStyle w:val="54"/>
              <w:numPr>
                <w:ilvl w:val="0"/>
                <w:numId w:val="14"/>
              </w:numPr>
              <w:rPr>
                <w:rFonts w:hint="eastAsia" w:ascii="仿宋" w:hAnsi="仿宋" w:eastAsia="仿宋" w:cs="仿宋"/>
              </w:rPr>
            </w:pPr>
            <w:r>
              <w:rPr>
                <w:rFonts w:hint="eastAsia" w:ascii="仿宋" w:hAnsi="仿宋" w:eastAsia="仿宋" w:cs="仿宋"/>
              </w:rPr>
              <w:t>投标人应将投标文件纸质正本和副本进行包装，在包装袋上标明投标项目名称、项目编号、包件号、包件名称、投标人名称、“正本”或“副本”和“于</w:t>
            </w:r>
            <w:r>
              <w:rPr>
                <w:rFonts w:hint="eastAsia" w:ascii="仿宋" w:hAnsi="仿宋" w:eastAsia="仿宋" w:cs="仿宋"/>
                <w:u w:val="single"/>
              </w:rPr>
              <w:t>【投标截止时间】</w:t>
            </w:r>
            <w:r>
              <w:rPr>
                <w:rFonts w:hint="eastAsia" w:ascii="仿宋" w:hAnsi="仿宋" w:eastAsia="仿宋" w:cs="仿宋"/>
              </w:rPr>
              <w:t>之前不得启封”的字样。</w:t>
            </w:r>
          </w:p>
          <w:p w14:paraId="39DD0BF9">
            <w:pPr>
              <w:pStyle w:val="54"/>
              <w:rPr>
                <w:rFonts w:hint="eastAsia" w:ascii="仿宋" w:hAnsi="仿宋" w:eastAsia="仿宋" w:cs="仿宋"/>
              </w:rPr>
            </w:pPr>
            <w:r>
              <w:rPr>
                <w:rFonts w:hint="eastAsia" w:ascii="仿宋" w:hAnsi="仿宋" w:eastAsia="仿宋" w:cs="仿宋"/>
              </w:rPr>
              <w:t>投标人应将正本的“开标一览表”单独置于一个包装袋内，在包装袋上标明投标项目名称、项目编号、包件号、包件名称、投标人名称、并在该密封包装袋上标明“开标一览表”字样。</w:t>
            </w:r>
          </w:p>
          <w:p w14:paraId="7021227A">
            <w:pPr>
              <w:pStyle w:val="54"/>
              <w:rPr>
                <w:rFonts w:hint="eastAsia" w:ascii="仿宋" w:hAnsi="仿宋" w:eastAsia="仿宋" w:cs="仿宋"/>
              </w:rPr>
            </w:pPr>
            <w:r>
              <w:rPr>
                <w:rFonts w:hint="eastAsia" w:ascii="仿宋" w:hAnsi="仿宋" w:eastAsia="仿宋" w:cs="仿宋"/>
              </w:rPr>
              <w:t>投标人应将投标文件电子文档单独置于一个包装袋内，并在该包装袋上标明投标项目名称、项目编号、包件号、包件名称、投标人名称、“电子文档”和“于</w:t>
            </w:r>
            <w:r>
              <w:rPr>
                <w:rFonts w:hint="eastAsia" w:ascii="仿宋" w:hAnsi="仿宋" w:eastAsia="仿宋" w:cs="仿宋"/>
                <w:u w:val="single"/>
              </w:rPr>
              <w:t>【投标截止时间】</w:t>
            </w:r>
            <w:r>
              <w:rPr>
                <w:rFonts w:hint="eastAsia" w:ascii="仿宋" w:hAnsi="仿宋" w:eastAsia="仿宋" w:cs="仿宋"/>
              </w:rPr>
              <w:t>之前不得启封”的字样。</w:t>
            </w:r>
          </w:p>
          <w:p w14:paraId="4234860D">
            <w:pPr>
              <w:pStyle w:val="54"/>
              <w:rPr>
                <w:rFonts w:hint="eastAsia" w:ascii="仿宋" w:hAnsi="仿宋" w:eastAsia="仿宋" w:cs="仿宋"/>
              </w:rPr>
            </w:pPr>
            <w:r>
              <w:rPr>
                <w:rFonts w:hint="eastAsia" w:ascii="仿宋" w:hAnsi="仿宋" w:eastAsia="仿宋" w:cs="仿宋"/>
              </w:rPr>
              <w:t>投标保证金原件或其凭证单独置于一个包装袋内，并在该包装袋上标明投标项目名称、项目编号、包件号、包件名称、投标人名称、“投标保证金”和“于</w:t>
            </w:r>
            <w:r>
              <w:rPr>
                <w:rFonts w:hint="eastAsia" w:ascii="仿宋" w:hAnsi="仿宋" w:eastAsia="仿宋" w:cs="仿宋"/>
                <w:u w:val="single"/>
              </w:rPr>
              <w:t>【投标截止时间】</w:t>
            </w:r>
            <w:r>
              <w:rPr>
                <w:rFonts w:hint="eastAsia" w:ascii="仿宋" w:hAnsi="仿宋" w:eastAsia="仿宋" w:cs="仿宋"/>
              </w:rPr>
              <w:t>之前不得启封”的字样。</w:t>
            </w:r>
          </w:p>
          <w:p w14:paraId="74077191">
            <w:pPr>
              <w:pStyle w:val="54"/>
              <w:rPr>
                <w:rFonts w:hint="eastAsia" w:ascii="仿宋" w:hAnsi="仿宋" w:eastAsia="仿宋" w:cs="仿宋"/>
              </w:rPr>
            </w:pPr>
            <w:r>
              <w:rPr>
                <w:rFonts w:hint="eastAsia" w:ascii="仿宋" w:hAnsi="仿宋" w:eastAsia="仿宋" w:cs="仿宋"/>
              </w:rPr>
              <w:t>若投标文件有其它组成部分或分册装订等情况，除均应按上述第1条规定包装、标记外，还应尽量注明包装袋内的内容（例如“资格、资信证明文件册”“商务技术册”“上册”、“下册”、“图纸”或“附件”等）。</w:t>
            </w:r>
          </w:p>
          <w:p w14:paraId="5C9CC781">
            <w:pPr>
              <w:pStyle w:val="54"/>
              <w:numPr>
                <w:ilvl w:val="0"/>
                <w:numId w:val="14"/>
              </w:numPr>
              <w:rPr>
                <w:rFonts w:hint="eastAsia" w:ascii="仿宋" w:hAnsi="仿宋" w:eastAsia="仿宋" w:cs="仿宋"/>
              </w:rPr>
            </w:pPr>
            <w:r>
              <w:rPr>
                <w:rFonts w:hint="eastAsia" w:ascii="仿宋" w:hAnsi="仿宋" w:eastAsia="仿宋" w:cs="仿宋"/>
              </w:rPr>
              <w:t>投标人在投标截止时间前提交对其投标文件的修改（包括对开标一览表中价格的修改）的通知（如有）的，应按本须知</w:t>
            </w:r>
            <w:r>
              <w:rPr>
                <w:rFonts w:hint="eastAsia" w:ascii="仿宋" w:hAnsi="仿宋" w:eastAsia="仿宋" w:cs="仿宋"/>
              </w:rPr>
              <w:fldChar w:fldCharType="begin"/>
            </w:r>
            <w:r>
              <w:rPr>
                <w:rFonts w:hint="eastAsia" w:ascii="仿宋" w:hAnsi="仿宋" w:eastAsia="仿宋" w:cs="仿宋"/>
              </w:rPr>
              <w:instrText xml:space="preserve"> REF _Ref51614542 \r \h  \* MERGEFORMAT </w:instrText>
            </w:r>
            <w:r>
              <w:rPr>
                <w:rFonts w:hint="eastAsia" w:ascii="仿宋" w:hAnsi="仿宋" w:eastAsia="仿宋" w:cs="仿宋"/>
              </w:rPr>
              <w:fldChar w:fldCharType="separate"/>
            </w:r>
            <w:r>
              <w:rPr>
                <w:rFonts w:hint="eastAsia" w:ascii="仿宋" w:hAnsi="仿宋" w:eastAsia="仿宋" w:cs="仿宋"/>
              </w:rPr>
              <w:t>17.2</w:t>
            </w:r>
            <w:r>
              <w:rPr>
                <w:rFonts w:hint="eastAsia" w:ascii="仿宋" w:hAnsi="仿宋" w:eastAsia="仿宋" w:cs="仿宋"/>
              </w:rPr>
              <w:fldChar w:fldCharType="end"/>
            </w:r>
            <w:r>
              <w:rPr>
                <w:rFonts w:hint="eastAsia" w:ascii="仿宋" w:hAnsi="仿宋" w:eastAsia="仿宋" w:cs="仿宋"/>
              </w:rPr>
              <w:t>条规定施加明显标记并包装和密封，以便在开标时一并唱出。</w:t>
            </w:r>
          </w:p>
        </w:tc>
      </w:tr>
      <w:tr w14:paraId="5C7A9C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9" w:hRule="atLeast"/>
        </w:trPr>
        <w:tc>
          <w:tcPr>
            <w:tcW w:w="1403" w:type="dxa"/>
            <w:tcBorders>
              <w:bottom w:val="single" w:color="auto" w:sz="4" w:space="0"/>
            </w:tcBorders>
            <w:vAlign w:val="center"/>
          </w:tcPr>
          <w:p w14:paraId="2B0347D3">
            <w:pPr>
              <w:pStyle w:val="56"/>
              <w:tabs>
                <w:tab w:val="left" w:pos="381"/>
              </w:tabs>
              <w:rPr>
                <w:rFonts w:hint="eastAsia" w:ascii="仿宋" w:hAnsi="仿宋" w:eastAsia="仿宋" w:cs="仿宋"/>
                <w:color w:val="000000"/>
              </w:rPr>
            </w:pPr>
          </w:p>
        </w:tc>
        <w:tc>
          <w:tcPr>
            <w:tcW w:w="850" w:type="dxa"/>
            <w:tcBorders>
              <w:bottom w:val="single" w:color="auto" w:sz="4" w:space="0"/>
            </w:tcBorders>
            <w:vAlign w:val="center"/>
          </w:tcPr>
          <w:p w14:paraId="37E72DC3">
            <w:pPr>
              <w:pStyle w:val="56"/>
              <w:rPr>
                <w:rFonts w:hint="eastAsia" w:ascii="仿宋" w:hAnsi="仿宋" w:eastAsia="仿宋" w:cs="仿宋"/>
                <w:color w:val="auto"/>
              </w:rPr>
            </w:pPr>
          </w:p>
        </w:tc>
        <w:tc>
          <w:tcPr>
            <w:tcW w:w="7230" w:type="dxa"/>
            <w:tcBorders>
              <w:bottom w:val="single" w:color="auto" w:sz="4" w:space="0"/>
            </w:tcBorders>
          </w:tcPr>
          <w:p w14:paraId="3AD36FF3">
            <w:pPr>
              <w:spacing w:line="240" w:lineRule="auto"/>
              <w:jc w:val="center"/>
              <w:rPr>
                <w:rFonts w:hint="eastAsia" w:ascii="仿宋" w:hAnsi="仿宋" w:eastAsia="仿宋" w:cs="仿宋"/>
                <w:b/>
                <w:color w:val="auto"/>
              </w:rPr>
            </w:pPr>
            <w:r>
              <w:rPr>
                <w:rFonts w:hint="eastAsia" w:ascii="仿宋" w:hAnsi="仿宋" w:eastAsia="仿宋" w:cs="仿宋"/>
                <w:b/>
                <w:color w:val="auto"/>
              </w:rPr>
              <w:t>五、开标与评标</w:t>
            </w:r>
          </w:p>
        </w:tc>
      </w:tr>
      <w:tr w14:paraId="3E0977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9" w:hRule="atLeast"/>
        </w:trPr>
        <w:tc>
          <w:tcPr>
            <w:tcW w:w="1403" w:type="dxa"/>
            <w:tcBorders>
              <w:bottom w:val="single" w:color="auto" w:sz="4" w:space="0"/>
            </w:tcBorders>
            <w:vAlign w:val="center"/>
          </w:tcPr>
          <w:p w14:paraId="66D32242">
            <w:pPr>
              <w:pStyle w:val="56"/>
              <w:numPr>
                <w:ilvl w:val="0"/>
                <w:numId w:val="9"/>
              </w:numPr>
              <w:tabs>
                <w:tab w:val="left" w:pos="381"/>
              </w:tabs>
              <w:ind w:left="0" w:firstLine="0"/>
              <w:rPr>
                <w:rFonts w:hint="eastAsia" w:ascii="仿宋" w:hAnsi="仿宋" w:eastAsia="仿宋" w:cs="仿宋"/>
                <w:color w:val="000000"/>
                <w:highlight w:val="none"/>
              </w:rPr>
            </w:pPr>
            <w:bookmarkStart w:id="70" w:name="_Ref51615771"/>
            <w:r>
              <w:rPr>
                <w:rFonts w:hint="eastAsia" w:ascii="仿宋" w:hAnsi="仿宋" w:eastAsia="仿宋" w:cs="仿宋"/>
                <w:color w:val="000000"/>
                <w:highlight w:val="none"/>
              </w:rPr>
              <w:t>其它无效投标情况</w:t>
            </w:r>
            <w:bookmarkEnd w:id="70"/>
          </w:p>
        </w:tc>
        <w:tc>
          <w:tcPr>
            <w:tcW w:w="850" w:type="dxa"/>
            <w:tcBorders>
              <w:bottom w:val="single" w:color="auto" w:sz="4" w:space="0"/>
            </w:tcBorders>
            <w:vAlign w:val="center"/>
          </w:tcPr>
          <w:p w14:paraId="4CD6218E">
            <w:pPr>
              <w:pStyle w:val="56"/>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REF _Ref53227820 \r \h  \* MERGEFORMAT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21.2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t>（2）</w:t>
            </w:r>
          </w:p>
        </w:tc>
        <w:tc>
          <w:tcPr>
            <w:tcW w:w="7230" w:type="dxa"/>
            <w:tcBorders>
              <w:bottom w:val="single" w:color="auto" w:sz="4" w:space="0"/>
            </w:tcBorders>
            <w:vAlign w:val="center"/>
          </w:tcPr>
          <w:p w14:paraId="133352C3">
            <w:pPr>
              <w:pStyle w:val="56"/>
              <w:rPr>
                <w:rFonts w:hint="eastAsia" w:ascii="仿宋" w:hAnsi="仿宋" w:eastAsia="仿宋" w:cs="仿宋"/>
                <w:color w:val="auto"/>
                <w:highlight w:val="none"/>
              </w:rPr>
            </w:pPr>
            <w:r>
              <w:rPr>
                <w:rFonts w:hint="eastAsia" w:ascii="仿宋" w:hAnsi="仿宋" w:eastAsia="仿宋" w:cs="仿宋"/>
                <w:color w:val="auto"/>
                <w:highlight w:val="none"/>
              </w:rPr>
              <w:t>1）</w:t>
            </w:r>
            <w:bookmarkStart w:id="71" w:name="OLE_LINK72"/>
            <w:r>
              <w:rPr>
                <w:rFonts w:hint="eastAsia" w:ascii="仿宋" w:hAnsi="仿宋" w:eastAsia="仿宋" w:cs="仿宋"/>
                <w:color w:val="auto"/>
                <w:highlight w:val="none"/>
              </w:rPr>
              <w:t>货物招标时，投标分项报价表中对采购需求一览表中所列货物的缺项或数量缺少都将被视为未实质性响应招标文件。</w:t>
            </w:r>
            <w:bookmarkEnd w:id="71"/>
          </w:p>
          <w:p w14:paraId="32FAB50B">
            <w:pPr>
              <w:pStyle w:val="56"/>
              <w:rPr>
                <w:rFonts w:hint="eastAsia" w:ascii="仿宋" w:hAnsi="仿宋" w:eastAsia="仿宋" w:cs="仿宋"/>
                <w:color w:val="auto"/>
                <w:highlight w:val="none"/>
              </w:rPr>
            </w:pPr>
            <w:r>
              <w:rPr>
                <w:rFonts w:hint="eastAsia" w:ascii="仿宋" w:hAnsi="仿宋" w:eastAsia="仿宋" w:cs="仿宋"/>
                <w:color w:val="auto"/>
                <w:highlight w:val="none"/>
              </w:rPr>
              <w:t>1）不满足技术服务需求中加注“★”</w:t>
            </w:r>
            <w:bookmarkStart w:id="72" w:name="OLE_LINK85"/>
            <w:r>
              <w:rPr>
                <w:rFonts w:hint="eastAsia" w:ascii="仿宋" w:hAnsi="仿宋" w:eastAsia="仿宋" w:cs="仿宋"/>
                <w:color w:val="auto"/>
                <w:highlight w:val="none"/>
              </w:rPr>
              <w:t>号的星号条款的。</w:t>
            </w:r>
            <w:bookmarkEnd w:id="72"/>
          </w:p>
          <w:p w14:paraId="79FE9B06">
            <w:pPr>
              <w:pStyle w:val="56"/>
              <w:rPr>
                <w:rFonts w:hint="eastAsia" w:ascii="仿宋" w:hAnsi="仿宋" w:eastAsia="仿宋" w:cs="仿宋"/>
                <w:color w:val="auto"/>
                <w:highlight w:val="none"/>
              </w:rPr>
            </w:pPr>
            <w:r>
              <w:rPr>
                <w:rFonts w:hint="eastAsia" w:ascii="仿宋" w:hAnsi="仿宋" w:eastAsia="仿宋" w:cs="仿宋"/>
                <w:color w:val="auto"/>
                <w:highlight w:val="none"/>
              </w:rPr>
              <w:t>2）不满足拟签订的合同文本中加注“★”号的星号条款的。</w:t>
            </w:r>
          </w:p>
          <w:p w14:paraId="5700354C">
            <w:pPr>
              <w:pStyle w:val="56"/>
              <w:rPr>
                <w:rFonts w:hint="eastAsia" w:ascii="仿宋" w:hAnsi="仿宋" w:eastAsia="仿宋" w:cs="仿宋"/>
                <w:color w:val="auto"/>
                <w:highlight w:val="none"/>
              </w:rPr>
            </w:pPr>
            <w:r>
              <w:rPr>
                <w:rFonts w:hint="eastAsia" w:ascii="仿宋" w:hAnsi="仿宋" w:eastAsia="仿宋" w:cs="仿宋"/>
                <w:color w:val="auto"/>
                <w:highlight w:val="none"/>
              </w:rPr>
              <w:t>3）</w:t>
            </w:r>
            <w:bookmarkStart w:id="73" w:name="OLE_LINK123"/>
            <w:r>
              <w:rPr>
                <w:rFonts w:hint="eastAsia" w:ascii="仿宋" w:hAnsi="仿宋" w:eastAsia="仿宋" w:cs="仿宋"/>
                <w:color w:val="auto"/>
                <w:highlight w:val="none"/>
              </w:rPr>
              <w:t>评标委员会启动异常低价投标（响应）审查程序后，评审委员会依据专业经验，参考同类项目中标（成交）价格、类似产品市场价格水平、行业人工费用标准、国家有关部门指导行业协会发布的行业平均成本等情况，对报价合理性进行判断。投标人不能提供书面说明、证明材料，或者提供的书面说明、证明材料不能证明其报价合理性的。</w:t>
            </w:r>
            <w:bookmarkEnd w:id="73"/>
          </w:p>
        </w:tc>
      </w:tr>
      <w:tr w14:paraId="126A2A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9" w:hRule="atLeast"/>
        </w:trPr>
        <w:tc>
          <w:tcPr>
            <w:tcW w:w="1403" w:type="dxa"/>
            <w:tcBorders>
              <w:bottom w:val="single" w:color="auto" w:sz="4" w:space="0"/>
            </w:tcBorders>
            <w:vAlign w:val="center"/>
          </w:tcPr>
          <w:p w14:paraId="44FCD16F">
            <w:pPr>
              <w:pStyle w:val="56"/>
              <w:numPr>
                <w:ilvl w:val="0"/>
                <w:numId w:val="9"/>
              </w:numPr>
              <w:tabs>
                <w:tab w:val="left" w:pos="381"/>
              </w:tabs>
              <w:ind w:left="0" w:firstLine="0"/>
              <w:rPr>
                <w:rFonts w:hint="eastAsia" w:ascii="仿宋" w:hAnsi="仿宋" w:eastAsia="仿宋" w:cs="仿宋"/>
                <w:color w:val="000000"/>
                <w:highlight w:val="none"/>
              </w:rPr>
            </w:pPr>
            <w:bookmarkStart w:id="74" w:name="OLE_LINK91"/>
            <w:bookmarkStart w:id="75" w:name="_Ref219978264"/>
            <w:r>
              <w:rPr>
                <w:rFonts w:hint="eastAsia" w:ascii="仿宋" w:hAnsi="仿宋" w:eastAsia="仿宋" w:cs="仿宋"/>
                <w:color w:val="000000"/>
                <w:highlight w:val="none"/>
              </w:rPr>
              <w:t>异常低价投标（响应）审查</w:t>
            </w:r>
            <w:bookmarkEnd w:id="74"/>
            <w:r>
              <w:rPr>
                <w:rFonts w:hint="eastAsia" w:ascii="仿宋" w:hAnsi="仿宋" w:eastAsia="仿宋" w:cs="仿宋"/>
                <w:color w:val="000000"/>
                <w:highlight w:val="none"/>
              </w:rPr>
              <w:t>的数值标准</w:t>
            </w:r>
            <w:bookmarkEnd w:id="75"/>
          </w:p>
        </w:tc>
        <w:tc>
          <w:tcPr>
            <w:tcW w:w="850" w:type="dxa"/>
            <w:tcBorders>
              <w:bottom w:val="single" w:color="auto" w:sz="4" w:space="0"/>
            </w:tcBorders>
            <w:vAlign w:val="center"/>
          </w:tcPr>
          <w:p w14:paraId="31FB78C0">
            <w:pPr>
              <w:pStyle w:val="56"/>
              <w:rPr>
                <w:rFonts w:hint="eastAsia" w:ascii="仿宋" w:hAnsi="仿宋" w:eastAsia="仿宋" w:cs="仿宋"/>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REF _Ref219976732 \r \h  \* MERGEFORMAT </w:instrText>
            </w:r>
            <w:r>
              <w:rPr>
                <w:rFonts w:hint="eastAsia" w:ascii="仿宋" w:hAnsi="仿宋" w:eastAsia="仿宋" w:cs="仿宋"/>
                <w:highlight w:val="none"/>
              </w:rPr>
              <w:fldChar w:fldCharType="separate"/>
            </w:r>
            <w:r>
              <w:rPr>
                <w:rFonts w:hint="eastAsia" w:ascii="仿宋" w:hAnsi="仿宋" w:eastAsia="仿宋" w:cs="仿宋"/>
                <w:highlight w:val="none"/>
              </w:rPr>
              <w:t>21.6</w:t>
            </w:r>
            <w:r>
              <w:rPr>
                <w:rFonts w:hint="eastAsia" w:ascii="仿宋" w:hAnsi="仿宋" w:eastAsia="仿宋" w:cs="仿宋"/>
                <w:highlight w:val="none"/>
              </w:rPr>
              <w:fldChar w:fldCharType="end"/>
            </w:r>
          </w:p>
        </w:tc>
        <w:tc>
          <w:tcPr>
            <w:tcW w:w="7230" w:type="dxa"/>
            <w:tcBorders>
              <w:bottom w:val="single" w:color="auto" w:sz="4" w:space="0"/>
            </w:tcBorders>
            <w:vAlign w:val="center"/>
          </w:tcPr>
          <w:p w14:paraId="32983BC4">
            <w:pPr>
              <w:pStyle w:val="56"/>
              <w:rPr>
                <w:rFonts w:hint="eastAsia" w:ascii="仿宋" w:hAnsi="仿宋" w:eastAsia="仿宋" w:cs="仿宋"/>
                <w:color w:val="000000" w:themeColor="text1"/>
                <w:highlight w:val="none"/>
                <w:lang w:eastAsia="zh-CN"/>
                <w14:textFill>
                  <w14:solidFill>
                    <w14:schemeClr w14:val="tx1"/>
                  </w14:solidFill>
                </w14:textFill>
              </w:rPr>
            </w:pPr>
            <w:r>
              <w:rPr>
                <w:rFonts w:hint="eastAsia" w:ascii="仿宋" w:hAnsi="仿宋" w:eastAsia="仿宋" w:cs="仿宋"/>
                <w:color w:val="000000" w:themeColor="text1"/>
                <w:highlight w:val="none"/>
                <w:lang w:eastAsia="zh-CN"/>
                <w14:textFill>
                  <w14:solidFill>
                    <w14:schemeClr w14:val="tx1"/>
                  </w14:solidFill>
                </w14:textFill>
              </w:rPr>
              <w:t>☑</w:t>
            </w:r>
            <w:r>
              <w:rPr>
                <w:rFonts w:hint="eastAsia" w:ascii="仿宋" w:hAnsi="仿宋" w:eastAsia="仿宋" w:cs="仿宋"/>
                <w:bCs/>
                <w:color w:val="000000" w:themeColor="text1"/>
                <w:highlight w:val="none"/>
                <w14:textFill>
                  <w14:solidFill>
                    <w14:schemeClr w14:val="tx1"/>
                  </w14:solidFill>
                </w14:textFill>
              </w:rPr>
              <w:t>本项目采购人</w:t>
            </w:r>
            <w:r>
              <w:rPr>
                <w:rFonts w:hint="eastAsia" w:ascii="仿宋" w:hAnsi="仿宋" w:eastAsia="仿宋" w:cs="仿宋"/>
                <w:b/>
                <w:color w:val="000000" w:themeColor="text1"/>
                <w:highlight w:val="none"/>
                <w14:textFill>
                  <w14:solidFill>
                    <w14:schemeClr w14:val="tx1"/>
                  </w14:solidFill>
                </w14:textFill>
              </w:rPr>
              <w:t>不提高</w:t>
            </w:r>
            <w:r>
              <w:rPr>
                <w:rFonts w:hint="eastAsia" w:ascii="仿宋" w:hAnsi="仿宋" w:eastAsia="仿宋" w:cs="仿宋"/>
                <w:bCs/>
                <w:color w:val="000000" w:themeColor="text1"/>
                <w:highlight w:val="none"/>
                <w14:textFill>
                  <w14:solidFill>
                    <w14:schemeClr w14:val="tx1"/>
                  </w14:solidFill>
                </w14:textFill>
              </w:rPr>
              <w:t>异常低价投标（响应）审查的数值标准，按照《</w:t>
            </w:r>
            <w:r>
              <w:rPr>
                <w:rFonts w:hint="eastAsia" w:ascii="仿宋" w:hAnsi="仿宋" w:eastAsia="仿宋" w:cs="仿宋"/>
                <w:color w:val="000000" w:themeColor="text1"/>
                <w:highlight w:val="none"/>
                <w14:textFill>
                  <w14:solidFill>
                    <w14:schemeClr w14:val="tx1"/>
                  </w14:solidFill>
                </w14:textFill>
              </w:rPr>
              <w:t>关于推动解决政府采购异常低价问题的通知</w:t>
            </w:r>
            <w:r>
              <w:rPr>
                <w:rFonts w:hint="eastAsia" w:ascii="仿宋" w:hAnsi="仿宋" w:eastAsia="仿宋" w:cs="仿宋"/>
                <w:bCs/>
                <w:color w:val="000000" w:themeColor="text1"/>
                <w:highlight w:val="none"/>
                <w14:textFill>
                  <w14:solidFill>
                    <w14:schemeClr w14:val="tx1"/>
                  </w14:solidFill>
                </w14:textFill>
              </w:rPr>
              <w:t>》（财库〔2026〕2号）标准执行</w:t>
            </w:r>
            <w:r>
              <w:rPr>
                <w:rFonts w:hint="eastAsia" w:ascii="仿宋" w:hAnsi="仿宋" w:eastAsia="仿宋" w:cs="仿宋"/>
                <w:b/>
                <w:bCs w:val="0"/>
                <w:color w:val="FF0000"/>
                <w:highlight w:val="none"/>
                <w:lang w:eastAsia="zh-CN"/>
              </w:rPr>
              <w:t>（</w:t>
            </w:r>
            <w:r>
              <w:rPr>
                <w:rFonts w:hint="eastAsia" w:ascii="仿宋" w:hAnsi="仿宋" w:eastAsia="仿宋" w:cs="仿宋"/>
                <w:b/>
                <w:bCs w:val="0"/>
                <w:color w:val="FF0000"/>
                <w:highlight w:val="none"/>
                <w:lang w:val="en-US" w:eastAsia="zh-CN"/>
              </w:rPr>
              <w:t>注：以单价报价综合加权系数得到的总加权报价作为评审依据</w:t>
            </w:r>
            <w:r>
              <w:rPr>
                <w:rFonts w:hint="eastAsia" w:ascii="仿宋" w:hAnsi="仿宋" w:eastAsia="仿宋" w:cs="仿宋"/>
                <w:b/>
                <w:bCs w:val="0"/>
                <w:color w:val="FF0000"/>
                <w:highlight w:val="none"/>
                <w:lang w:eastAsia="zh-CN"/>
              </w:rPr>
              <w:t>）</w:t>
            </w:r>
          </w:p>
          <w:p w14:paraId="6A349D14">
            <w:pPr>
              <w:pStyle w:val="56"/>
              <w:rPr>
                <w:rFonts w:hint="eastAsia" w:ascii="仿宋" w:hAnsi="仿宋" w:eastAsia="仿宋" w:cs="仿宋"/>
                <w:bCs/>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w:t>
            </w:r>
            <w:r>
              <w:rPr>
                <w:rFonts w:hint="eastAsia" w:ascii="仿宋" w:hAnsi="仿宋" w:eastAsia="仿宋" w:cs="仿宋"/>
                <w:bCs/>
                <w:color w:val="000000" w:themeColor="text1"/>
                <w:highlight w:val="none"/>
                <w14:textFill>
                  <w14:solidFill>
                    <w14:schemeClr w14:val="tx1"/>
                  </w14:solidFill>
                </w14:textFill>
              </w:rPr>
              <w:t>本项目采购人提高异常低价投标（响应）审查的数值标准，具体如下：</w:t>
            </w:r>
          </w:p>
          <w:p w14:paraId="2B160D9D">
            <w:pPr>
              <w:pStyle w:val="56"/>
              <w:rPr>
                <w:rFonts w:hint="eastAsia" w:ascii="仿宋" w:hAnsi="仿宋" w:eastAsia="仿宋" w:cs="仿宋"/>
                <w:color w:val="000000" w:themeColor="text1"/>
                <w:highlight w:val="none"/>
                <w14:textFill>
                  <w14:solidFill>
                    <w14:schemeClr w14:val="tx1"/>
                  </w14:solidFill>
                </w14:textFill>
              </w:rPr>
            </w:pPr>
            <w:bookmarkStart w:id="76" w:name="OLE_LINK90"/>
            <w:r>
              <w:rPr>
                <w:rFonts w:hint="eastAsia" w:ascii="仿宋" w:hAnsi="仿宋" w:eastAsia="仿宋" w:cs="仿宋"/>
                <w:color w:val="000000" w:themeColor="text1"/>
                <w:highlight w:val="none"/>
                <w14:textFill>
                  <w14:solidFill>
                    <w14:schemeClr w14:val="tx1"/>
                  </w14:solidFill>
                </w14:textFill>
              </w:rPr>
              <w:t>（</w:t>
            </w:r>
            <w:bookmarkEnd w:id="76"/>
            <w:r>
              <w:rPr>
                <w:rFonts w:hint="eastAsia" w:ascii="仿宋" w:hAnsi="仿宋" w:eastAsia="仿宋" w:cs="仿宋"/>
                <w:color w:val="000000" w:themeColor="text1"/>
                <w:highlight w:val="none"/>
                <w14:textFill>
                  <w14:solidFill>
                    <w14:schemeClr w14:val="tx1"/>
                  </w14:solidFill>
                </w14:textFill>
              </w:rPr>
              <w:t>1）投标报价低于全部通过符合性审查投标人投标报价平均值XX%的，即投标报价&lt;全部通过符合性审查投标人投标报价平均值×XX%；</w:t>
            </w:r>
          </w:p>
          <w:p w14:paraId="290220EA">
            <w:pPr>
              <w:pStyle w:val="56"/>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（2）投标报价低于通过符合性审查的次低报价投标人投标报价XX%的，即投标报价&lt;通过符合性审查的次低报价投标人投标报价×XX%；</w:t>
            </w:r>
          </w:p>
          <w:p w14:paraId="17542708">
            <w:pPr>
              <w:pStyle w:val="56"/>
              <w:rPr>
                <w:rFonts w:hint="eastAsia" w:ascii="仿宋" w:hAnsi="仿宋" w:eastAsia="仿宋" w:cs="仿宋"/>
                <w:color w:val="FF0000"/>
                <w:highlight w:val="none"/>
              </w:rPr>
            </w:pPr>
            <w:r>
              <w:rPr>
                <w:rFonts w:hint="eastAsia" w:ascii="仿宋" w:hAnsi="仿宋" w:eastAsia="仿宋" w:cs="仿宋"/>
                <w:color w:val="000000" w:themeColor="text1"/>
                <w:highlight w:val="none"/>
                <w14:textFill>
                  <w14:solidFill>
                    <w14:schemeClr w14:val="tx1"/>
                  </w14:solidFill>
                </w14:textFill>
              </w:rPr>
              <w:t>（3）投标报价低于采购项目最高限价XX%的，即投标报价&lt;采购项目最高限价×XX%；</w:t>
            </w:r>
          </w:p>
        </w:tc>
      </w:tr>
      <w:tr w14:paraId="286EBE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9" w:hRule="atLeast"/>
        </w:trPr>
        <w:tc>
          <w:tcPr>
            <w:tcW w:w="1403" w:type="dxa"/>
            <w:tcBorders>
              <w:bottom w:val="single" w:color="auto" w:sz="4" w:space="0"/>
            </w:tcBorders>
            <w:vAlign w:val="center"/>
          </w:tcPr>
          <w:p w14:paraId="0C33BFBD">
            <w:pPr>
              <w:pStyle w:val="56"/>
              <w:numPr>
                <w:ilvl w:val="0"/>
                <w:numId w:val="9"/>
              </w:numPr>
              <w:tabs>
                <w:tab w:val="left" w:pos="381"/>
              </w:tabs>
              <w:ind w:left="0" w:firstLine="0"/>
              <w:rPr>
                <w:rFonts w:hint="eastAsia" w:ascii="仿宋" w:hAnsi="仿宋" w:eastAsia="仿宋" w:cs="仿宋"/>
                <w:color w:val="auto"/>
                <w:highlight w:val="none"/>
              </w:rPr>
            </w:pPr>
            <w:bookmarkStart w:id="77" w:name="_Ref53228379"/>
            <w:r>
              <w:rPr>
                <w:rFonts w:hint="eastAsia" w:ascii="仿宋" w:hAnsi="仿宋" w:eastAsia="仿宋" w:cs="仿宋"/>
                <w:color w:val="auto"/>
                <w:highlight w:val="none"/>
              </w:rPr>
              <w:t>核心产品</w:t>
            </w:r>
            <w:bookmarkEnd w:id="77"/>
          </w:p>
        </w:tc>
        <w:tc>
          <w:tcPr>
            <w:tcW w:w="850" w:type="dxa"/>
            <w:tcBorders>
              <w:bottom w:val="single" w:color="auto" w:sz="4" w:space="0"/>
            </w:tcBorders>
            <w:vAlign w:val="center"/>
          </w:tcPr>
          <w:p w14:paraId="384F708E">
            <w:pPr>
              <w:pStyle w:val="56"/>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REF _Ref492910465 \r \h  \* MERGEFORMAT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21.7</w:t>
            </w:r>
            <w:r>
              <w:rPr>
                <w:rFonts w:hint="eastAsia" w:ascii="仿宋" w:hAnsi="仿宋" w:eastAsia="仿宋" w:cs="仿宋"/>
                <w:color w:val="auto"/>
                <w:highlight w:val="none"/>
              </w:rPr>
              <w:fldChar w:fldCharType="end"/>
            </w:r>
          </w:p>
        </w:tc>
        <w:tc>
          <w:tcPr>
            <w:tcW w:w="7230" w:type="dxa"/>
            <w:tcBorders>
              <w:bottom w:val="single" w:color="auto" w:sz="4" w:space="0"/>
            </w:tcBorders>
          </w:tcPr>
          <w:p w14:paraId="5A9DC895">
            <w:pPr>
              <w:pStyle w:val="56"/>
              <w:rPr>
                <w:rFonts w:hint="eastAsia" w:ascii="仿宋" w:hAnsi="仿宋" w:eastAsia="仿宋" w:cs="仿宋"/>
                <w:color w:val="auto"/>
                <w:highlight w:val="none"/>
              </w:rPr>
            </w:pPr>
            <w:r>
              <w:rPr>
                <w:rFonts w:hint="eastAsia" w:ascii="仿宋" w:hAnsi="仿宋" w:eastAsia="仿宋" w:cs="仿宋"/>
                <w:color w:val="auto"/>
                <w:highlight w:val="none"/>
                <w:lang w:eastAsia="zh-CN"/>
              </w:rPr>
              <w:t>☑</w:t>
            </w:r>
            <w:r>
              <w:rPr>
                <w:rFonts w:hint="eastAsia" w:ascii="仿宋" w:hAnsi="仿宋" w:eastAsia="仿宋" w:cs="仿宋"/>
                <w:bCs/>
                <w:color w:val="auto"/>
                <w:highlight w:val="none"/>
              </w:rPr>
              <w:t>本项目为服务类项目，此条不适用</w:t>
            </w:r>
          </w:p>
          <w:p w14:paraId="7224E387">
            <w:pPr>
              <w:pStyle w:val="56"/>
              <w:rPr>
                <w:rFonts w:hint="eastAsia" w:ascii="仿宋" w:hAnsi="仿宋" w:eastAsia="仿宋" w:cs="仿宋"/>
                <w:bCs/>
                <w:color w:val="auto"/>
                <w:highlight w:val="none"/>
              </w:rPr>
            </w:pPr>
            <w:r>
              <w:rPr>
                <w:rFonts w:hint="eastAsia" w:ascii="仿宋" w:hAnsi="仿宋" w:eastAsia="仿宋" w:cs="仿宋"/>
                <w:color w:val="auto"/>
                <w:highlight w:val="none"/>
              </w:rPr>
              <w:t>□</w:t>
            </w:r>
            <w:r>
              <w:rPr>
                <w:rFonts w:hint="eastAsia" w:ascii="仿宋" w:hAnsi="仿宋" w:eastAsia="仿宋" w:cs="仿宋"/>
                <w:bCs/>
                <w:color w:val="auto"/>
                <w:highlight w:val="none"/>
              </w:rPr>
              <w:t>本项目为单一产品采购</w:t>
            </w:r>
          </w:p>
          <w:p w14:paraId="1A8982E1">
            <w:pPr>
              <w:pStyle w:val="56"/>
              <w:rPr>
                <w:rFonts w:hint="eastAsia" w:ascii="仿宋" w:hAnsi="仿宋" w:eastAsia="仿宋" w:cs="仿宋"/>
                <w:color w:val="auto"/>
                <w:highlight w:val="none"/>
              </w:rPr>
            </w:pPr>
            <w:r>
              <w:rPr>
                <w:rFonts w:hint="eastAsia" w:ascii="仿宋" w:hAnsi="仿宋" w:eastAsia="仿宋" w:cs="仿宋"/>
                <w:color w:val="auto"/>
                <w:highlight w:val="none"/>
              </w:rPr>
              <w:t>□</w:t>
            </w:r>
            <w:r>
              <w:rPr>
                <w:rFonts w:hint="eastAsia" w:ascii="仿宋" w:hAnsi="仿宋" w:eastAsia="仿宋" w:cs="仿宋"/>
                <w:bCs/>
                <w:color w:val="auto"/>
                <w:highlight w:val="none"/>
              </w:rPr>
              <w:t>本项目非单一产品采购。</w:t>
            </w:r>
            <w:r>
              <w:rPr>
                <w:rFonts w:hint="eastAsia" w:ascii="仿宋" w:hAnsi="仿宋" w:eastAsia="仿宋" w:cs="仿宋"/>
                <w:color w:val="auto"/>
                <w:highlight w:val="none"/>
              </w:rPr>
              <w:t>其中，核心产品为：某某某</w:t>
            </w:r>
          </w:p>
        </w:tc>
      </w:tr>
      <w:tr w14:paraId="00213D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9" w:hRule="atLeast"/>
        </w:trPr>
        <w:tc>
          <w:tcPr>
            <w:tcW w:w="1403" w:type="dxa"/>
            <w:tcBorders>
              <w:bottom w:val="single" w:color="auto" w:sz="4" w:space="0"/>
            </w:tcBorders>
            <w:vAlign w:val="center"/>
          </w:tcPr>
          <w:p w14:paraId="3B7C75D9">
            <w:pPr>
              <w:pStyle w:val="56"/>
              <w:numPr>
                <w:ilvl w:val="0"/>
                <w:numId w:val="9"/>
              </w:numPr>
              <w:tabs>
                <w:tab w:val="left" w:pos="381"/>
              </w:tabs>
              <w:ind w:left="0" w:firstLine="0"/>
              <w:rPr>
                <w:rFonts w:hint="eastAsia" w:ascii="仿宋" w:hAnsi="仿宋" w:eastAsia="仿宋" w:cs="仿宋"/>
                <w:color w:val="auto"/>
              </w:rPr>
            </w:pPr>
            <w:bookmarkStart w:id="78" w:name="_Ref53228388"/>
            <w:r>
              <w:rPr>
                <w:rFonts w:hint="eastAsia" w:ascii="仿宋" w:hAnsi="仿宋" w:eastAsia="仿宋" w:cs="仿宋"/>
                <w:color w:val="auto"/>
              </w:rPr>
              <w:t>提供相同品牌产品的不同投标人的参加评标原则及中标候选人推荐原则</w:t>
            </w:r>
            <w:bookmarkEnd w:id="78"/>
          </w:p>
        </w:tc>
        <w:tc>
          <w:tcPr>
            <w:tcW w:w="850" w:type="dxa"/>
            <w:tcBorders>
              <w:bottom w:val="single" w:color="auto" w:sz="4" w:space="0"/>
            </w:tcBorders>
            <w:vAlign w:val="center"/>
          </w:tcPr>
          <w:p w14:paraId="30C1C9DE">
            <w:pPr>
              <w:pStyle w:val="56"/>
              <w:rPr>
                <w:rFonts w:hint="eastAsia" w:ascii="仿宋" w:hAnsi="仿宋" w:eastAsia="仿宋" w:cs="仿宋"/>
                <w:color w:val="auto"/>
              </w:rPr>
            </w:pPr>
            <w:r>
              <w:rPr>
                <w:rFonts w:hint="eastAsia" w:ascii="仿宋" w:hAnsi="仿宋" w:eastAsia="仿宋" w:cs="仿宋"/>
                <w:color w:val="auto"/>
              </w:rPr>
              <w:fldChar w:fldCharType="begin"/>
            </w:r>
            <w:r>
              <w:rPr>
                <w:rFonts w:hint="eastAsia" w:ascii="仿宋" w:hAnsi="仿宋" w:eastAsia="仿宋" w:cs="仿宋"/>
              </w:rPr>
              <w:instrText xml:space="preserve"> REF _Ref51616071 \r \h  \* MERGEFORMAT</w:instrText>
            </w:r>
            <w:r>
              <w:rPr>
                <w:rFonts w:hint="eastAsia" w:ascii="仿宋" w:hAnsi="仿宋" w:eastAsia="仿宋" w:cs="仿宋"/>
                <w:color w:val="auto"/>
              </w:rPr>
              <w:fldChar w:fldCharType="separate"/>
            </w:r>
            <w:r>
              <w:rPr>
                <w:rFonts w:hint="eastAsia" w:ascii="仿宋" w:hAnsi="仿宋" w:eastAsia="仿宋" w:cs="仿宋"/>
                <w:color w:val="auto"/>
              </w:rPr>
              <w:t>24.2</w:t>
            </w:r>
            <w:r>
              <w:rPr>
                <w:rFonts w:hint="eastAsia" w:ascii="仿宋" w:hAnsi="仿宋" w:eastAsia="仿宋" w:cs="仿宋"/>
                <w:color w:val="auto"/>
              </w:rPr>
              <w:fldChar w:fldCharType="end"/>
            </w:r>
          </w:p>
          <w:p w14:paraId="156A20CB">
            <w:pPr>
              <w:pStyle w:val="56"/>
              <w:rPr>
                <w:rFonts w:hint="eastAsia" w:ascii="仿宋" w:hAnsi="仿宋" w:eastAsia="仿宋" w:cs="仿宋"/>
                <w:color w:val="auto"/>
              </w:rPr>
            </w:pPr>
            <w:r>
              <w:rPr>
                <w:rFonts w:hint="eastAsia" w:ascii="仿宋" w:hAnsi="仿宋" w:eastAsia="仿宋" w:cs="仿宋"/>
                <w:color w:val="auto"/>
              </w:rPr>
              <w:fldChar w:fldCharType="begin"/>
            </w:r>
            <w:r>
              <w:rPr>
                <w:rFonts w:hint="eastAsia" w:ascii="仿宋" w:hAnsi="仿宋" w:eastAsia="仿宋" w:cs="仿宋"/>
                <w:color w:val="auto"/>
              </w:rPr>
              <w:instrText xml:space="preserve"> REF _Ref51616077 \r \h  \* MERGEFORMAT </w:instrText>
            </w:r>
            <w:r>
              <w:rPr>
                <w:rFonts w:hint="eastAsia" w:ascii="仿宋" w:hAnsi="仿宋" w:eastAsia="仿宋" w:cs="仿宋"/>
                <w:color w:val="auto"/>
              </w:rPr>
              <w:fldChar w:fldCharType="separate"/>
            </w:r>
            <w:r>
              <w:rPr>
                <w:rFonts w:hint="eastAsia" w:ascii="仿宋" w:hAnsi="仿宋" w:eastAsia="仿宋" w:cs="仿宋"/>
                <w:color w:val="auto"/>
              </w:rPr>
              <w:t>24.3</w:t>
            </w:r>
            <w:r>
              <w:rPr>
                <w:rFonts w:hint="eastAsia" w:ascii="仿宋" w:hAnsi="仿宋" w:eastAsia="仿宋" w:cs="仿宋"/>
                <w:color w:val="auto"/>
              </w:rPr>
              <w:fldChar w:fldCharType="end"/>
            </w:r>
          </w:p>
        </w:tc>
        <w:tc>
          <w:tcPr>
            <w:tcW w:w="7230" w:type="dxa"/>
            <w:tcBorders>
              <w:bottom w:val="single" w:color="auto" w:sz="4" w:space="0"/>
            </w:tcBorders>
          </w:tcPr>
          <w:p w14:paraId="2378C8BD">
            <w:pPr>
              <w:pStyle w:val="56"/>
              <w:rPr>
                <w:rFonts w:hint="eastAsia" w:ascii="仿宋" w:hAnsi="仿宋" w:eastAsia="仿宋" w:cs="仿宋"/>
                <w:color w:val="auto"/>
              </w:rPr>
            </w:pPr>
            <w:r>
              <w:rPr>
                <w:rFonts w:hint="eastAsia" w:ascii="仿宋" w:hAnsi="仿宋" w:eastAsia="仿宋" w:cs="仿宋"/>
                <w:color w:val="auto"/>
                <w:lang w:eastAsia="zh-CN"/>
              </w:rPr>
              <w:t>☑</w:t>
            </w:r>
            <w:r>
              <w:rPr>
                <w:rFonts w:hint="eastAsia" w:ascii="仿宋" w:hAnsi="仿宋" w:eastAsia="仿宋" w:cs="仿宋"/>
                <w:color w:val="auto"/>
              </w:rPr>
              <w:t>本项目为服务类项目，此条不适用</w:t>
            </w:r>
          </w:p>
          <w:p w14:paraId="6BB9CEF4">
            <w:pPr>
              <w:pStyle w:val="56"/>
              <w:rPr>
                <w:rFonts w:hint="eastAsia" w:ascii="仿宋" w:hAnsi="仿宋" w:eastAsia="仿宋" w:cs="仿宋"/>
                <w:color w:val="auto"/>
              </w:rPr>
            </w:pPr>
            <w:r>
              <w:rPr>
                <w:rFonts w:hint="eastAsia" w:ascii="仿宋" w:hAnsi="仿宋" w:eastAsia="仿宋" w:cs="仿宋"/>
                <w:color w:val="auto"/>
              </w:rPr>
              <w:t>□随机抽取</w:t>
            </w:r>
          </w:p>
          <w:p w14:paraId="52454DBE">
            <w:pPr>
              <w:pStyle w:val="56"/>
              <w:rPr>
                <w:rFonts w:hint="eastAsia" w:ascii="仿宋" w:hAnsi="仿宋" w:eastAsia="仿宋" w:cs="仿宋"/>
                <w:color w:val="auto"/>
              </w:rPr>
            </w:pPr>
            <w:bookmarkStart w:id="79" w:name="OLE_LINK9"/>
            <w:r>
              <w:rPr>
                <w:rFonts w:hint="eastAsia" w:ascii="仿宋" w:hAnsi="仿宋" w:eastAsia="仿宋" w:cs="仿宋"/>
                <w:color w:val="auto"/>
              </w:rPr>
              <w:t>□</w:t>
            </w:r>
            <w:bookmarkEnd w:id="79"/>
            <w:r>
              <w:rPr>
                <w:rFonts w:hint="eastAsia" w:ascii="仿宋" w:hAnsi="仿宋" w:eastAsia="仿宋" w:cs="仿宋"/>
                <w:color w:val="auto"/>
              </w:rPr>
              <w:t>采用综合评分法的：</w:t>
            </w:r>
          </w:p>
          <w:p w14:paraId="47C44977">
            <w:pPr>
              <w:pStyle w:val="54"/>
              <w:numPr>
                <w:ilvl w:val="0"/>
                <w:numId w:val="15"/>
              </w:numPr>
              <w:rPr>
                <w:rFonts w:hint="eastAsia" w:ascii="仿宋" w:hAnsi="仿宋" w:eastAsia="仿宋" w:cs="仿宋"/>
                <w:color w:val="auto"/>
              </w:rPr>
            </w:pPr>
            <w:r>
              <w:rPr>
                <w:rFonts w:hint="eastAsia" w:ascii="仿宋" w:hAnsi="仿宋" w:eastAsia="仿宋" w:cs="仿宋"/>
                <w:color w:val="auto"/>
              </w:rPr>
              <w:t>评审投标报价最低的作为中标候选人；</w:t>
            </w:r>
          </w:p>
          <w:p w14:paraId="50433318">
            <w:pPr>
              <w:pStyle w:val="54"/>
              <w:numPr>
                <w:ilvl w:val="0"/>
                <w:numId w:val="15"/>
              </w:numPr>
              <w:rPr>
                <w:rFonts w:hint="eastAsia" w:ascii="仿宋" w:hAnsi="仿宋" w:eastAsia="仿宋" w:cs="仿宋"/>
                <w:color w:val="auto"/>
              </w:rPr>
            </w:pPr>
            <w:r>
              <w:rPr>
                <w:rFonts w:hint="eastAsia" w:ascii="仿宋" w:hAnsi="仿宋" w:eastAsia="仿宋" w:cs="仿宋"/>
                <w:color w:val="auto"/>
              </w:rPr>
              <w:t>评审报价相同的，按照技术部分得分最高的作为中标候选人；</w:t>
            </w:r>
          </w:p>
          <w:p w14:paraId="3D0C09E5">
            <w:pPr>
              <w:pStyle w:val="54"/>
              <w:numPr>
                <w:ilvl w:val="0"/>
                <w:numId w:val="15"/>
              </w:numPr>
              <w:rPr>
                <w:rFonts w:hint="eastAsia" w:ascii="仿宋" w:hAnsi="仿宋" w:eastAsia="仿宋" w:cs="仿宋"/>
                <w:color w:val="auto"/>
              </w:rPr>
            </w:pPr>
            <w:r>
              <w:rPr>
                <w:rFonts w:hint="eastAsia" w:ascii="仿宋" w:hAnsi="仿宋" w:eastAsia="仿宋" w:cs="仿宋"/>
                <w:color w:val="auto"/>
              </w:rPr>
              <w:t>报价、技术得分均相同的，按照商务部分得分最高的作为中标候选人。</w:t>
            </w:r>
          </w:p>
          <w:p w14:paraId="12588C1E">
            <w:pPr>
              <w:pStyle w:val="54"/>
              <w:numPr>
                <w:ilvl w:val="0"/>
                <w:numId w:val="15"/>
              </w:numPr>
              <w:rPr>
                <w:rFonts w:hint="eastAsia" w:ascii="仿宋" w:hAnsi="仿宋" w:eastAsia="仿宋" w:cs="仿宋"/>
                <w:color w:val="auto"/>
              </w:rPr>
            </w:pPr>
            <w:r>
              <w:rPr>
                <w:rFonts w:hint="eastAsia" w:ascii="仿宋" w:hAnsi="仿宋" w:eastAsia="仿宋" w:cs="仿宋"/>
                <w:color w:val="auto"/>
              </w:rPr>
              <w:t>报价、技术、商务得分均相同的，随机抽取一个作为中标候选人。</w:t>
            </w:r>
          </w:p>
          <w:p w14:paraId="0B2FF3CB">
            <w:pPr>
              <w:pStyle w:val="56"/>
              <w:rPr>
                <w:rFonts w:hint="eastAsia" w:ascii="仿宋" w:hAnsi="仿宋" w:eastAsia="仿宋" w:cs="仿宋"/>
                <w:color w:val="auto"/>
              </w:rPr>
            </w:pPr>
            <w:r>
              <w:rPr>
                <w:rFonts w:hint="eastAsia" w:ascii="仿宋" w:hAnsi="仿宋" w:eastAsia="仿宋" w:cs="仿宋"/>
                <w:color w:val="auto"/>
              </w:rPr>
              <w:t>□采用最低评标价法的：</w:t>
            </w:r>
          </w:p>
          <w:p w14:paraId="5287DF52">
            <w:pPr>
              <w:pStyle w:val="54"/>
              <w:numPr>
                <w:ilvl w:val="0"/>
                <w:numId w:val="16"/>
              </w:numPr>
              <w:rPr>
                <w:rFonts w:hint="eastAsia" w:ascii="仿宋" w:hAnsi="仿宋" w:eastAsia="仿宋" w:cs="仿宋"/>
                <w:color w:val="auto"/>
              </w:rPr>
            </w:pPr>
            <w:r>
              <w:rPr>
                <w:rFonts w:hint="eastAsia" w:ascii="仿宋" w:hAnsi="仿宋" w:eastAsia="仿宋" w:cs="仿宋"/>
                <w:color w:val="auto"/>
              </w:rPr>
              <w:t>评审投标报价最低的参加评标；</w:t>
            </w:r>
          </w:p>
          <w:p w14:paraId="11E4586E">
            <w:pPr>
              <w:pStyle w:val="54"/>
              <w:numPr>
                <w:ilvl w:val="0"/>
                <w:numId w:val="16"/>
              </w:numPr>
              <w:rPr>
                <w:rFonts w:hint="eastAsia" w:ascii="仿宋" w:hAnsi="仿宋" w:eastAsia="仿宋" w:cs="仿宋"/>
                <w:color w:val="auto"/>
              </w:rPr>
            </w:pPr>
            <w:r>
              <w:rPr>
                <w:rFonts w:hint="eastAsia" w:ascii="仿宋" w:hAnsi="仿宋" w:eastAsia="仿宋" w:cs="仿宋"/>
                <w:color w:val="auto"/>
              </w:rPr>
              <w:t>评审报价相同的，随机抽取一个参加评标。</w:t>
            </w:r>
          </w:p>
        </w:tc>
      </w:tr>
      <w:tr w14:paraId="49E068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0" w:hRule="atLeast"/>
        </w:trPr>
        <w:tc>
          <w:tcPr>
            <w:tcW w:w="1403" w:type="dxa"/>
            <w:tcBorders>
              <w:top w:val="single" w:color="auto" w:sz="4" w:space="0"/>
            </w:tcBorders>
            <w:vAlign w:val="center"/>
          </w:tcPr>
          <w:p w14:paraId="163A1F99">
            <w:pPr>
              <w:rPr>
                <w:rFonts w:hint="eastAsia" w:ascii="仿宋" w:hAnsi="仿宋" w:eastAsia="仿宋" w:cs="仿宋"/>
              </w:rPr>
            </w:pPr>
          </w:p>
        </w:tc>
        <w:tc>
          <w:tcPr>
            <w:tcW w:w="850" w:type="dxa"/>
            <w:tcBorders>
              <w:top w:val="single" w:color="auto" w:sz="4" w:space="0"/>
            </w:tcBorders>
            <w:vAlign w:val="center"/>
          </w:tcPr>
          <w:p w14:paraId="4EDAFBE3">
            <w:pPr>
              <w:pStyle w:val="56"/>
              <w:rPr>
                <w:rFonts w:hint="eastAsia" w:ascii="仿宋" w:hAnsi="仿宋" w:eastAsia="仿宋" w:cs="仿宋"/>
              </w:rPr>
            </w:pPr>
          </w:p>
        </w:tc>
        <w:tc>
          <w:tcPr>
            <w:tcW w:w="7230" w:type="dxa"/>
            <w:tcBorders>
              <w:top w:val="single" w:color="auto" w:sz="4" w:space="0"/>
            </w:tcBorders>
            <w:vAlign w:val="center"/>
          </w:tcPr>
          <w:p w14:paraId="41FE0A5D">
            <w:pPr>
              <w:spacing w:line="240" w:lineRule="auto"/>
              <w:jc w:val="center"/>
              <w:rPr>
                <w:rFonts w:hint="eastAsia" w:ascii="仿宋" w:hAnsi="仿宋" w:eastAsia="仿宋" w:cs="仿宋"/>
                <w:b/>
              </w:rPr>
            </w:pPr>
            <w:r>
              <w:rPr>
                <w:rFonts w:hint="eastAsia" w:ascii="仿宋" w:hAnsi="仿宋" w:eastAsia="仿宋" w:cs="仿宋"/>
                <w:b/>
              </w:rPr>
              <w:t>六、授予合同</w:t>
            </w:r>
          </w:p>
        </w:tc>
      </w:tr>
      <w:tr w14:paraId="485201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5" w:hRule="atLeast"/>
        </w:trPr>
        <w:tc>
          <w:tcPr>
            <w:tcW w:w="1403" w:type="dxa"/>
            <w:vAlign w:val="center"/>
          </w:tcPr>
          <w:p w14:paraId="410690E0">
            <w:pPr>
              <w:pStyle w:val="56"/>
              <w:numPr>
                <w:ilvl w:val="0"/>
                <w:numId w:val="9"/>
              </w:numPr>
              <w:tabs>
                <w:tab w:val="left" w:pos="381"/>
              </w:tabs>
              <w:ind w:left="0" w:firstLine="0"/>
              <w:rPr>
                <w:rFonts w:hint="eastAsia" w:ascii="仿宋" w:hAnsi="仿宋" w:eastAsia="仿宋" w:cs="仿宋"/>
                <w:color w:val="000000"/>
              </w:rPr>
            </w:pPr>
            <w:bookmarkStart w:id="80" w:name="_Ref51684695"/>
            <w:r>
              <w:rPr>
                <w:rFonts w:hint="eastAsia" w:ascii="仿宋" w:hAnsi="仿宋" w:eastAsia="仿宋" w:cs="仿宋"/>
                <w:color w:val="000000"/>
              </w:rPr>
              <w:t>定标主体</w:t>
            </w:r>
            <w:bookmarkEnd w:id="80"/>
          </w:p>
        </w:tc>
        <w:tc>
          <w:tcPr>
            <w:tcW w:w="850" w:type="dxa"/>
            <w:vAlign w:val="center"/>
          </w:tcPr>
          <w:p w14:paraId="33F0BCA4">
            <w:pPr>
              <w:pStyle w:val="56"/>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REF _Ref51684061 \r \h  \* MERGEFORMAT </w:instrText>
            </w:r>
            <w:r>
              <w:rPr>
                <w:rFonts w:hint="eastAsia" w:ascii="仿宋" w:hAnsi="仿宋" w:eastAsia="仿宋" w:cs="仿宋"/>
              </w:rPr>
              <w:fldChar w:fldCharType="separate"/>
            </w:r>
            <w:r>
              <w:rPr>
                <w:rFonts w:hint="eastAsia" w:ascii="仿宋" w:hAnsi="仿宋" w:eastAsia="仿宋" w:cs="仿宋"/>
              </w:rPr>
              <w:t>26.1</w:t>
            </w:r>
            <w:r>
              <w:rPr>
                <w:rFonts w:hint="eastAsia" w:ascii="仿宋" w:hAnsi="仿宋" w:eastAsia="仿宋" w:cs="仿宋"/>
              </w:rPr>
              <w:fldChar w:fldCharType="end"/>
            </w:r>
          </w:p>
        </w:tc>
        <w:tc>
          <w:tcPr>
            <w:tcW w:w="7230" w:type="dxa"/>
            <w:vAlign w:val="center"/>
          </w:tcPr>
          <w:p w14:paraId="6CA9C04C">
            <w:pPr>
              <w:pStyle w:val="56"/>
              <w:rPr>
                <w:rFonts w:hint="eastAsia" w:ascii="仿宋" w:hAnsi="仿宋" w:eastAsia="仿宋" w:cs="仿宋"/>
                <w:iCs/>
                <w:color w:val="FF0000"/>
              </w:rPr>
            </w:pPr>
            <w:r>
              <w:rPr>
                <w:rFonts w:hint="eastAsia" w:ascii="仿宋" w:hAnsi="仿宋" w:eastAsia="仿宋" w:cs="仿宋"/>
                <w:color w:val="FF0000"/>
                <w:lang w:eastAsia="zh-CN"/>
              </w:rPr>
              <w:t>☑</w:t>
            </w:r>
            <w:r>
              <w:rPr>
                <w:rFonts w:hint="eastAsia" w:ascii="仿宋" w:hAnsi="仿宋" w:eastAsia="仿宋" w:cs="仿宋"/>
                <w:iCs/>
                <w:color w:val="FF0000"/>
              </w:rPr>
              <w:t>采购人确定中标人</w:t>
            </w:r>
          </w:p>
          <w:p w14:paraId="35819C32">
            <w:pPr>
              <w:pStyle w:val="56"/>
              <w:rPr>
                <w:rFonts w:hint="eastAsia" w:ascii="仿宋" w:hAnsi="仿宋" w:eastAsia="仿宋" w:cs="仿宋"/>
                <w:iCs/>
              </w:rPr>
            </w:pPr>
            <w:r>
              <w:rPr>
                <w:rFonts w:hint="eastAsia" w:ascii="仿宋" w:hAnsi="仿宋" w:eastAsia="仿宋" w:cs="仿宋"/>
                <w:color w:val="FF0000"/>
              </w:rPr>
              <w:t>□</w:t>
            </w:r>
            <w:r>
              <w:rPr>
                <w:rFonts w:hint="eastAsia" w:ascii="仿宋" w:hAnsi="仿宋" w:eastAsia="仿宋" w:cs="仿宋"/>
                <w:iCs/>
                <w:color w:val="FF0000"/>
              </w:rPr>
              <w:t>采购人委托评标委员会直接确定中标人</w:t>
            </w:r>
          </w:p>
        </w:tc>
      </w:tr>
      <w:tr w14:paraId="108F43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5" w:hRule="atLeast"/>
        </w:trPr>
        <w:tc>
          <w:tcPr>
            <w:tcW w:w="1403" w:type="dxa"/>
            <w:vAlign w:val="center"/>
          </w:tcPr>
          <w:p w14:paraId="0D22CF88">
            <w:pPr>
              <w:pStyle w:val="56"/>
              <w:numPr>
                <w:ilvl w:val="0"/>
                <w:numId w:val="9"/>
              </w:numPr>
              <w:tabs>
                <w:tab w:val="left" w:pos="381"/>
              </w:tabs>
              <w:ind w:left="0" w:firstLine="0"/>
              <w:rPr>
                <w:rFonts w:hint="eastAsia" w:ascii="仿宋" w:hAnsi="仿宋" w:eastAsia="仿宋" w:cs="仿宋"/>
              </w:rPr>
            </w:pPr>
            <w:bookmarkStart w:id="81" w:name="_Ref51684703"/>
            <w:r>
              <w:rPr>
                <w:rFonts w:hint="eastAsia" w:ascii="仿宋" w:hAnsi="仿宋" w:eastAsia="仿宋" w:cs="仿宋"/>
              </w:rPr>
              <w:t>中标候选人并列的处理</w:t>
            </w:r>
            <w:bookmarkEnd w:id="81"/>
          </w:p>
        </w:tc>
        <w:tc>
          <w:tcPr>
            <w:tcW w:w="850" w:type="dxa"/>
            <w:vAlign w:val="center"/>
          </w:tcPr>
          <w:p w14:paraId="0B80439D">
            <w:pPr>
              <w:pStyle w:val="56"/>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REF _Ref51684068 \r \h  \* MERGEFORMAT </w:instrText>
            </w:r>
            <w:r>
              <w:rPr>
                <w:rFonts w:hint="eastAsia" w:ascii="仿宋" w:hAnsi="仿宋" w:eastAsia="仿宋" w:cs="仿宋"/>
              </w:rPr>
              <w:fldChar w:fldCharType="separate"/>
            </w:r>
            <w:r>
              <w:rPr>
                <w:rFonts w:hint="eastAsia" w:ascii="仿宋" w:hAnsi="仿宋" w:eastAsia="仿宋" w:cs="仿宋"/>
              </w:rPr>
              <w:t>26.2</w:t>
            </w:r>
            <w:r>
              <w:rPr>
                <w:rFonts w:hint="eastAsia" w:ascii="仿宋" w:hAnsi="仿宋" w:eastAsia="仿宋" w:cs="仿宋"/>
              </w:rPr>
              <w:fldChar w:fldCharType="end"/>
            </w:r>
          </w:p>
        </w:tc>
        <w:tc>
          <w:tcPr>
            <w:tcW w:w="7230" w:type="dxa"/>
            <w:vAlign w:val="center"/>
          </w:tcPr>
          <w:p w14:paraId="52AEA225">
            <w:pPr>
              <w:pStyle w:val="56"/>
              <w:rPr>
                <w:rFonts w:hint="eastAsia" w:ascii="仿宋" w:hAnsi="仿宋" w:eastAsia="仿宋" w:cs="仿宋"/>
              </w:rPr>
            </w:pPr>
            <w:r>
              <w:rPr>
                <w:rFonts w:hint="eastAsia" w:ascii="仿宋" w:hAnsi="仿宋" w:eastAsia="仿宋" w:cs="仿宋"/>
                <w:highlight w:val="yellow"/>
              </w:rPr>
              <w:t>中标候选人并列的，</w:t>
            </w:r>
            <w:r>
              <w:rPr>
                <w:rFonts w:hint="eastAsia" w:ascii="仿宋" w:hAnsi="仿宋" w:eastAsia="仿宋" w:cs="仿宋"/>
                <w:color w:val="FF0000"/>
                <w:highlight w:val="yellow"/>
              </w:rPr>
              <w:t>采购人</w:t>
            </w:r>
            <w:r>
              <w:rPr>
                <w:rFonts w:hint="eastAsia" w:ascii="仿宋" w:hAnsi="仿宋" w:eastAsia="仿宋" w:cs="仿宋"/>
                <w:highlight w:val="yellow"/>
              </w:rPr>
              <w:t>将</w:t>
            </w:r>
            <w:r>
              <w:rPr>
                <w:rFonts w:hint="eastAsia" w:ascii="仿宋" w:hAnsi="仿宋" w:eastAsia="仿宋" w:cs="仿宋"/>
                <w:highlight w:val="yellow"/>
                <w:lang w:val="en-US" w:eastAsia="zh-CN"/>
              </w:rPr>
              <w:t>按照单项权重系数（由大到小）对应项的报价由低到高确认为</w:t>
            </w:r>
            <w:r>
              <w:rPr>
                <w:rFonts w:hint="eastAsia" w:ascii="仿宋" w:hAnsi="仿宋" w:eastAsia="仿宋" w:cs="仿宋"/>
                <w:highlight w:val="yellow"/>
              </w:rPr>
              <w:t>中标人。</w:t>
            </w:r>
          </w:p>
        </w:tc>
      </w:tr>
      <w:tr w14:paraId="03AB81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5" w:hRule="atLeast"/>
        </w:trPr>
        <w:tc>
          <w:tcPr>
            <w:tcW w:w="1403" w:type="dxa"/>
            <w:vAlign w:val="center"/>
          </w:tcPr>
          <w:p w14:paraId="631F5774">
            <w:pPr>
              <w:pStyle w:val="56"/>
              <w:numPr>
                <w:ilvl w:val="0"/>
                <w:numId w:val="9"/>
              </w:numPr>
              <w:tabs>
                <w:tab w:val="left" w:pos="381"/>
              </w:tabs>
              <w:ind w:left="0" w:firstLine="0"/>
              <w:rPr>
                <w:rFonts w:hint="eastAsia" w:ascii="仿宋" w:hAnsi="仿宋" w:eastAsia="仿宋" w:cs="仿宋"/>
              </w:rPr>
            </w:pPr>
            <w:bookmarkStart w:id="82" w:name="_Ref53228485"/>
            <w:r>
              <w:rPr>
                <w:rFonts w:hint="eastAsia" w:ascii="仿宋" w:hAnsi="仿宋" w:eastAsia="仿宋" w:cs="仿宋"/>
                <w:color w:val="000000"/>
              </w:rPr>
              <w:t>分包要求</w:t>
            </w:r>
            <w:bookmarkEnd w:id="82"/>
          </w:p>
        </w:tc>
        <w:tc>
          <w:tcPr>
            <w:tcW w:w="850" w:type="dxa"/>
            <w:vAlign w:val="center"/>
          </w:tcPr>
          <w:p w14:paraId="446AF82C">
            <w:pPr>
              <w:pStyle w:val="56"/>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REF _Ref51684086 \r \h  \* MERGEFORMAT </w:instrText>
            </w:r>
            <w:r>
              <w:rPr>
                <w:rFonts w:hint="eastAsia" w:ascii="仿宋" w:hAnsi="仿宋" w:eastAsia="仿宋" w:cs="仿宋"/>
              </w:rPr>
              <w:fldChar w:fldCharType="separate"/>
            </w:r>
            <w:r>
              <w:rPr>
                <w:rFonts w:hint="eastAsia" w:ascii="仿宋" w:hAnsi="仿宋" w:eastAsia="仿宋" w:cs="仿宋"/>
              </w:rPr>
              <w:t>28.2</w:t>
            </w:r>
            <w:r>
              <w:rPr>
                <w:rFonts w:hint="eastAsia" w:ascii="仿宋" w:hAnsi="仿宋" w:eastAsia="仿宋" w:cs="仿宋"/>
              </w:rPr>
              <w:fldChar w:fldCharType="end"/>
            </w:r>
          </w:p>
        </w:tc>
        <w:tc>
          <w:tcPr>
            <w:tcW w:w="7230" w:type="dxa"/>
            <w:vAlign w:val="center"/>
          </w:tcPr>
          <w:p w14:paraId="56BF9390">
            <w:pPr>
              <w:pStyle w:val="56"/>
              <w:rPr>
                <w:rFonts w:hint="eastAsia" w:ascii="仿宋" w:hAnsi="仿宋" w:eastAsia="仿宋" w:cs="仿宋"/>
                <w:bCs/>
              </w:rPr>
            </w:pPr>
            <w:r>
              <w:rPr>
                <w:rFonts w:hint="eastAsia" w:ascii="仿宋" w:hAnsi="仿宋" w:eastAsia="仿宋" w:cs="仿宋"/>
                <w:color w:val="FF0000"/>
                <w:lang w:eastAsia="zh-CN"/>
              </w:rPr>
              <w:t>☑</w:t>
            </w:r>
            <w:r>
              <w:rPr>
                <w:rFonts w:hint="eastAsia" w:ascii="仿宋" w:hAnsi="仿宋" w:eastAsia="仿宋" w:cs="仿宋"/>
                <w:bCs/>
              </w:rPr>
              <w:t>不允许分包</w:t>
            </w:r>
          </w:p>
          <w:p w14:paraId="0E8CE484">
            <w:pPr>
              <w:pStyle w:val="56"/>
              <w:rPr>
                <w:rFonts w:hint="eastAsia" w:ascii="仿宋" w:hAnsi="仿宋" w:eastAsia="仿宋" w:cs="仿宋"/>
                <w:bCs/>
              </w:rPr>
            </w:pPr>
            <w:r>
              <w:rPr>
                <w:rFonts w:hint="eastAsia" w:ascii="仿宋" w:hAnsi="仿宋" w:eastAsia="仿宋" w:cs="仿宋"/>
                <w:color w:val="FF0000"/>
              </w:rPr>
              <w:t>□</w:t>
            </w:r>
            <w:r>
              <w:rPr>
                <w:rFonts w:hint="eastAsia" w:ascii="仿宋" w:hAnsi="仿宋" w:eastAsia="仿宋" w:cs="仿宋"/>
                <w:bCs/>
              </w:rPr>
              <w:t>允许分包，要求如下：</w:t>
            </w:r>
          </w:p>
          <w:p w14:paraId="4E275054">
            <w:pPr>
              <w:pStyle w:val="56"/>
              <w:numPr>
                <w:ilvl w:val="0"/>
                <w:numId w:val="17"/>
              </w:numPr>
              <w:rPr>
                <w:rFonts w:hint="eastAsia" w:ascii="仿宋" w:hAnsi="仿宋" w:eastAsia="仿宋" w:cs="仿宋"/>
                <w:bCs/>
              </w:rPr>
            </w:pPr>
            <w:r>
              <w:rPr>
                <w:rFonts w:hint="eastAsia" w:ascii="仿宋" w:hAnsi="仿宋" w:eastAsia="仿宋" w:cs="仿宋"/>
                <w:bCs/>
              </w:rPr>
              <w:t>允许分包的内容：</w:t>
            </w:r>
            <w:r>
              <w:rPr>
                <w:rFonts w:hint="eastAsia" w:ascii="仿宋" w:hAnsi="仿宋" w:eastAsia="仿宋" w:cs="仿宋"/>
                <w:color w:val="FF0000"/>
              </w:rPr>
              <w:t>XXXXXX</w:t>
            </w:r>
          </w:p>
          <w:p w14:paraId="55417F14">
            <w:pPr>
              <w:pStyle w:val="56"/>
              <w:numPr>
                <w:ilvl w:val="0"/>
                <w:numId w:val="17"/>
              </w:numPr>
              <w:rPr>
                <w:rFonts w:hint="eastAsia" w:ascii="仿宋" w:hAnsi="仿宋" w:eastAsia="仿宋" w:cs="仿宋"/>
              </w:rPr>
            </w:pPr>
            <w:r>
              <w:rPr>
                <w:rFonts w:hint="eastAsia" w:ascii="仿宋" w:hAnsi="仿宋" w:eastAsia="仿宋" w:cs="仿宋"/>
                <w:bCs/>
              </w:rPr>
              <w:t>分包承担主体的资格要求：</w:t>
            </w:r>
            <w:r>
              <w:rPr>
                <w:rFonts w:hint="eastAsia" w:ascii="仿宋" w:hAnsi="仿宋" w:eastAsia="仿宋" w:cs="仿宋"/>
                <w:color w:val="FF0000"/>
              </w:rPr>
              <w:t>XXXXXX</w:t>
            </w:r>
          </w:p>
          <w:p w14:paraId="4CB516EE">
            <w:pPr>
              <w:pStyle w:val="56"/>
              <w:rPr>
                <w:rFonts w:hint="eastAsia" w:ascii="仿宋" w:hAnsi="仿宋" w:eastAsia="仿宋" w:cs="仿宋"/>
                <w:bCs/>
              </w:rPr>
            </w:pPr>
            <w:r>
              <w:rPr>
                <w:rFonts w:hint="eastAsia" w:ascii="仿宋" w:hAnsi="仿宋" w:eastAsia="仿宋" w:cs="仿宋"/>
                <w:bCs/>
              </w:rPr>
              <w:t>投标人应当在投标文件中提供分包意向协议（格式见第六章附件</w:t>
            </w:r>
            <w:r>
              <w:rPr>
                <w:rFonts w:hint="eastAsia" w:ascii="仿宋" w:hAnsi="仿宋" w:eastAsia="仿宋" w:cs="仿宋"/>
                <w:bCs/>
              </w:rPr>
              <w:fldChar w:fldCharType="begin"/>
            </w:r>
            <w:r>
              <w:instrText xml:space="preserve"> REF _Ref215143378 \r \h  \* MERGEFORMAT</w:instrText>
            </w:r>
            <w:r>
              <w:rPr>
                <w:rFonts w:hint="eastAsia" w:ascii="仿宋" w:hAnsi="仿宋" w:eastAsia="仿宋" w:cs="仿宋"/>
                <w:bCs/>
              </w:rPr>
              <w:fldChar w:fldCharType="separate"/>
            </w:r>
            <w:r>
              <w:rPr>
                <w:rFonts w:hint="eastAsia" w:ascii="仿宋" w:hAnsi="仿宋" w:eastAsia="仿宋" w:cs="仿宋"/>
                <w:bCs/>
              </w:rPr>
              <w:t>10-3</w:t>
            </w:r>
            <w:r>
              <w:rPr>
                <w:rFonts w:hint="eastAsia" w:ascii="仿宋" w:hAnsi="仿宋" w:eastAsia="仿宋" w:cs="仿宋"/>
                <w:bCs/>
              </w:rPr>
              <w:fldChar w:fldCharType="end"/>
            </w:r>
            <w:r>
              <w:rPr>
                <w:rFonts w:hint="eastAsia" w:ascii="仿宋" w:hAnsi="仿宋" w:eastAsia="仿宋" w:cs="仿宋"/>
                <w:bCs/>
              </w:rPr>
              <w:t>），并在协议中载明分包承担主体，分包承担</w:t>
            </w:r>
            <w:r>
              <w:rPr>
                <w:rFonts w:hint="eastAsia" w:ascii="仿宋" w:hAnsi="仿宋" w:eastAsia="仿宋" w:cs="仿宋"/>
                <w:bCs/>
                <w:color w:val="FF0000"/>
              </w:rPr>
              <w:t>主体应当具备相应资质条件且</w:t>
            </w:r>
            <w:r>
              <w:rPr>
                <w:rFonts w:hint="eastAsia" w:ascii="仿宋" w:hAnsi="仿宋" w:eastAsia="仿宋" w:cs="仿宋"/>
                <w:bCs/>
              </w:rPr>
              <w:t>不得再次分包，否则其投标无效。</w:t>
            </w:r>
          </w:p>
          <w:p w14:paraId="5A3D7B2E">
            <w:pPr>
              <w:pStyle w:val="56"/>
              <w:rPr>
                <w:rFonts w:hint="eastAsia" w:ascii="仿宋" w:hAnsi="仿宋" w:eastAsia="仿宋" w:cs="仿宋"/>
              </w:rPr>
            </w:pPr>
            <w:r>
              <w:rPr>
                <w:rFonts w:hint="eastAsia" w:ascii="仿宋" w:hAnsi="仿宋" w:eastAsia="仿宋" w:cs="仿宋"/>
                <w:bCs/>
              </w:rPr>
              <w:t>依据《政府采购促进中小企业发展管理办法》规定享受扶持政策获得政府采购合同的，小微企业不得将合同分包给大中型企业，中型企业不得将合同分包给大型企业。（注：小微企业包括视同为小型、微型企业的监狱企业、残疾人福利性单位。）</w:t>
            </w:r>
          </w:p>
        </w:tc>
      </w:tr>
      <w:tr w14:paraId="7E6E8E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5" w:hRule="atLeast"/>
        </w:trPr>
        <w:tc>
          <w:tcPr>
            <w:tcW w:w="1403" w:type="dxa"/>
            <w:vAlign w:val="center"/>
          </w:tcPr>
          <w:p w14:paraId="65A468B7">
            <w:pPr>
              <w:pStyle w:val="56"/>
              <w:numPr>
                <w:ilvl w:val="0"/>
                <w:numId w:val="9"/>
              </w:numPr>
              <w:tabs>
                <w:tab w:val="left" w:pos="381"/>
              </w:tabs>
              <w:ind w:left="0" w:firstLine="0"/>
              <w:rPr>
                <w:rFonts w:hint="eastAsia" w:ascii="仿宋" w:hAnsi="仿宋" w:eastAsia="仿宋" w:cs="仿宋"/>
              </w:rPr>
            </w:pPr>
            <w:bookmarkStart w:id="83" w:name="_Ref53228540"/>
            <w:r>
              <w:rPr>
                <w:rFonts w:hint="eastAsia" w:ascii="仿宋" w:hAnsi="仿宋" w:eastAsia="仿宋" w:cs="仿宋"/>
                <w:color w:val="000000"/>
              </w:rPr>
              <w:t>招标代理服务费</w:t>
            </w:r>
            <w:bookmarkEnd w:id="83"/>
          </w:p>
        </w:tc>
        <w:tc>
          <w:tcPr>
            <w:tcW w:w="850" w:type="dxa"/>
            <w:vAlign w:val="center"/>
          </w:tcPr>
          <w:p w14:paraId="6F522BD7">
            <w:pPr>
              <w:pStyle w:val="56"/>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REF _Ref506187614 \r \h  \* MERGEFORMAT </w:instrText>
            </w:r>
            <w:r>
              <w:rPr>
                <w:rFonts w:hint="eastAsia" w:ascii="仿宋" w:hAnsi="仿宋" w:eastAsia="仿宋" w:cs="仿宋"/>
              </w:rPr>
              <w:fldChar w:fldCharType="separate"/>
            </w:r>
            <w:r>
              <w:rPr>
                <w:rFonts w:hint="eastAsia" w:ascii="仿宋" w:hAnsi="仿宋" w:eastAsia="仿宋" w:cs="仿宋"/>
              </w:rPr>
              <w:t>29.1</w:t>
            </w:r>
            <w:r>
              <w:rPr>
                <w:rFonts w:hint="eastAsia" w:ascii="仿宋" w:hAnsi="仿宋" w:eastAsia="仿宋" w:cs="仿宋"/>
              </w:rPr>
              <w:fldChar w:fldCharType="end"/>
            </w:r>
          </w:p>
        </w:tc>
        <w:tc>
          <w:tcPr>
            <w:tcW w:w="7230" w:type="dxa"/>
            <w:vAlign w:val="center"/>
          </w:tcPr>
          <w:p w14:paraId="3E68BE82">
            <w:pPr>
              <w:pStyle w:val="56"/>
              <w:rPr>
                <w:rFonts w:hint="eastAsia" w:ascii="仿宋" w:hAnsi="仿宋" w:eastAsia="仿宋" w:cs="仿宋"/>
              </w:rPr>
            </w:pPr>
            <w:r>
              <w:rPr>
                <w:rFonts w:hint="eastAsia" w:ascii="仿宋" w:hAnsi="仿宋" w:eastAsia="仿宋" w:cs="仿宋"/>
                <w:color w:val="FF0000"/>
                <w:lang w:eastAsia="zh-CN"/>
              </w:rPr>
              <w:t>☑</w:t>
            </w:r>
            <w:r>
              <w:rPr>
                <w:rFonts w:hint="eastAsia" w:ascii="仿宋" w:hAnsi="仿宋" w:eastAsia="仿宋" w:cs="仿宋"/>
              </w:rPr>
              <w:t>中标人在领取中标通知书的</w:t>
            </w:r>
            <w:r>
              <w:rPr>
                <w:rFonts w:hint="eastAsia" w:ascii="仿宋" w:hAnsi="仿宋" w:eastAsia="仿宋" w:cs="仿宋"/>
                <w:lang w:val="en-US" w:eastAsia="zh-CN"/>
              </w:rPr>
              <w:t>后5个工作日内</w:t>
            </w:r>
            <w:r>
              <w:rPr>
                <w:rFonts w:hint="eastAsia" w:ascii="仿宋" w:hAnsi="仿宋" w:eastAsia="仿宋" w:cs="仿宋"/>
              </w:rPr>
              <w:t>，以</w:t>
            </w:r>
            <w:r>
              <w:rPr>
                <w:rFonts w:hint="eastAsia" w:ascii="仿宋" w:hAnsi="仿宋" w:eastAsia="仿宋" w:cs="仿宋"/>
                <w:lang w:val="en-US" w:eastAsia="zh-CN"/>
              </w:rPr>
              <w:t>预算</w:t>
            </w:r>
            <w:r>
              <w:rPr>
                <w:rFonts w:hint="eastAsia" w:ascii="仿宋" w:hAnsi="仿宋" w:eastAsia="仿宋" w:cs="仿宋"/>
              </w:rPr>
              <w:t>金额</w:t>
            </w:r>
            <w:r>
              <w:rPr>
                <w:rFonts w:hint="eastAsia" w:ascii="仿宋" w:hAnsi="仿宋" w:eastAsia="仿宋" w:cs="仿宋"/>
                <w:lang w:eastAsia="zh-CN"/>
              </w:rPr>
              <w:t>（</w:t>
            </w:r>
            <w:r>
              <w:rPr>
                <w:rFonts w:hint="eastAsia" w:ascii="仿宋" w:hAnsi="仿宋" w:eastAsia="仿宋" w:cs="仿宋"/>
                <w:lang w:val="en-US" w:eastAsia="zh-CN"/>
              </w:rPr>
              <w:t>240万</w:t>
            </w:r>
            <w:r>
              <w:rPr>
                <w:rFonts w:hint="eastAsia" w:ascii="仿宋" w:hAnsi="仿宋" w:eastAsia="仿宋" w:cs="仿宋"/>
                <w:lang w:eastAsia="zh-CN"/>
              </w:rPr>
              <w:t>）</w:t>
            </w:r>
            <w:r>
              <w:rPr>
                <w:rFonts w:hint="eastAsia" w:ascii="仿宋" w:hAnsi="仿宋" w:eastAsia="仿宋" w:cs="仿宋"/>
              </w:rPr>
              <w:t>为基数，参照原计价格[2002]1980号、发改办价格[2003]857号文件规定的服务费标准向采购代理机构缴纳招标代理服务费，</w:t>
            </w:r>
            <w:r>
              <w:rPr>
                <w:rFonts w:hint="eastAsia" w:ascii="仿宋" w:hAnsi="仿宋" w:eastAsia="仿宋" w:cs="仿宋"/>
                <w:lang w:val="en-US" w:eastAsia="zh-CN"/>
              </w:rPr>
              <w:t>基数</w:t>
            </w:r>
            <w:r>
              <w:rPr>
                <w:rFonts w:hint="eastAsia" w:ascii="仿宋" w:hAnsi="仿宋" w:eastAsia="仿宋" w:cs="仿宋"/>
                <w:lang w:val="zh-CN"/>
              </w:rPr>
              <w:t>1000万元及以上的部分参照上述收费标准下浮10%；</w:t>
            </w:r>
            <w:r>
              <w:rPr>
                <w:rFonts w:hint="eastAsia" w:ascii="仿宋" w:hAnsi="仿宋" w:eastAsia="仿宋" w:cs="仿宋"/>
                <w:lang w:val="en-US" w:eastAsia="zh-CN"/>
              </w:rPr>
              <w:t>基数</w:t>
            </w:r>
            <w:r>
              <w:rPr>
                <w:rFonts w:hint="eastAsia" w:ascii="仿宋" w:hAnsi="仿宋" w:eastAsia="仿宋" w:cs="仿宋"/>
                <w:lang w:val="zh-CN"/>
              </w:rPr>
              <w:t>额10000万元及以上的部分参照上述收费标准下浮20%。</w:t>
            </w:r>
            <w:r>
              <w:rPr>
                <w:rFonts w:hint="eastAsia" w:ascii="仿宋" w:hAnsi="仿宋" w:eastAsia="仿宋" w:cs="仿宋"/>
              </w:rPr>
              <w:t>具体如下：</w:t>
            </w:r>
          </w:p>
          <w:tbl>
            <w:tblPr>
              <w:tblStyle w:val="26"/>
              <w:tblW w:w="6500" w:type="dxa"/>
              <w:jc w:val="center"/>
              <w:tblLayout w:type="fixed"/>
              <w:tblCellMar>
                <w:top w:w="0" w:type="dxa"/>
                <w:left w:w="108" w:type="dxa"/>
                <w:bottom w:w="0" w:type="dxa"/>
                <w:right w:w="108" w:type="dxa"/>
              </w:tblCellMar>
            </w:tblPr>
            <w:tblGrid>
              <w:gridCol w:w="2126"/>
              <w:gridCol w:w="1458"/>
              <w:gridCol w:w="1458"/>
              <w:gridCol w:w="1458"/>
            </w:tblGrid>
            <w:tr w14:paraId="29F6680F">
              <w:tblPrEx>
                <w:tblCellMar>
                  <w:top w:w="0" w:type="dxa"/>
                  <w:left w:w="108" w:type="dxa"/>
                  <w:bottom w:w="0" w:type="dxa"/>
                  <w:right w:w="108" w:type="dxa"/>
                </w:tblCellMar>
              </w:tblPrEx>
              <w:trPr>
                <w:trHeight w:val="208" w:hRule="atLeast"/>
                <w:jc w:val="center"/>
              </w:trPr>
              <w:tc>
                <w:tcPr>
                  <w:tcW w:w="2126" w:type="dxa"/>
                  <w:vMerge w:val="restart"/>
                  <w:tcBorders>
                    <w:top w:val="single" w:color="auto" w:sz="8" w:space="0"/>
                    <w:left w:val="single" w:color="auto" w:sz="8" w:space="0"/>
                    <w:bottom w:val="single" w:color="auto" w:sz="4" w:space="0"/>
                    <w:right w:val="single" w:color="auto" w:sz="4" w:space="0"/>
                  </w:tcBorders>
                  <w:noWrap/>
                  <w:vAlign w:val="center"/>
                </w:tcPr>
                <w:p w14:paraId="53614E2D">
                  <w:pPr>
                    <w:pStyle w:val="56"/>
                    <w:rPr>
                      <w:rFonts w:hint="eastAsia" w:ascii="仿宋" w:hAnsi="仿宋" w:eastAsia="仿宋" w:cs="仿宋"/>
                    </w:rPr>
                  </w:pPr>
                  <w:r>
                    <w:rPr>
                      <w:rFonts w:hint="eastAsia" w:ascii="仿宋" w:hAnsi="仿宋" w:eastAsia="仿宋" w:cs="仿宋"/>
                    </w:rPr>
                    <w:t>计算区间</w:t>
                  </w:r>
                </w:p>
                <w:p w14:paraId="57010317">
                  <w:pPr>
                    <w:pStyle w:val="56"/>
                    <w:rPr>
                      <w:rFonts w:hint="eastAsia" w:ascii="仿宋" w:hAnsi="仿宋" w:eastAsia="仿宋" w:cs="仿宋"/>
                    </w:rPr>
                  </w:pPr>
                  <w:r>
                    <w:rPr>
                      <w:rFonts w:hint="eastAsia" w:ascii="仿宋" w:hAnsi="仿宋" w:eastAsia="仿宋" w:cs="仿宋"/>
                    </w:rPr>
                    <w:t>（万元人民币）</w:t>
                  </w:r>
                </w:p>
              </w:tc>
              <w:tc>
                <w:tcPr>
                  <w:tcW w:w="4374" w:type="dxa"/>
                  <w:gridSpan w:val="3"/>
                  <w:tcBorders>
                    <w:top w:val="single" w:color="auto" w:sz="8" w:space="0"/>
                    <w:left w:val="nil"/>
                    <w:bottom w:val="single" w:color="auto" w:sz="4" w:space="0"/>
                    <w:right w:val="single" w:color="auto" w:sz="4" w:space="0"/>
                  </w:tcBorders>
                  <w:noWrap/>
                  <w:vAlign w:val="center"/>
                </w:tcPr>
                <w:p w14:paraId="5CE07507">
                  <w:pPr>
                    <w:pStyle w:val="56"/>
                    <w:rPr>
                      <w:rFonts w:hint="eastAsia" w:ascii="仿宋" w:hAnsi="仿宋" w:eastAsia="仿宋" w:cs="仿宋"/>
                    </w:rPr>
                  </w:pPr>
                  <w:r>
                    <w:rPr>
                      <w:rFonts w:hint="eastAsia" w:ascii="仿宋" w:hAnsi="仿宋" w:eastAsia="仿宋" w:cs="仿宋"/>
                    </w:rPr>
                    <w:t>收费标准</w:t>
                  </w:r>
                </w:p>
              </w:tc>
            </w:tr>
            <w:tr w14:paraId="3926D0AC">
              <w:tblPrEx>
                <w:tblCellMar>
                  <w:top w:w="0" w:type="dxa"/>
                  <w:left w:w="108" w:type="dxa"/>
                  <w:bottom w:w="0" w:type="dxa"/>
                  <w:right w:w="108" w:type="dxa"/>
                </w:tblCellMar>
              </w:tblPrEx>
              <w:trPr>
                <w:trHeight w:val="214" w:hRule="atLeast"/>
                <w:jc w:val="center"/>
              </w:trPr>
              <w:tc>
                <w:tcPr>
                  <w:tcW w:w="2126" w:type="dxa"/>
                  <w:vMerge w:val="continue"/>
                  <w:tcBorders>
                    <w:top w:val="single" w:color="auto" w:sz="8" w:space="0"/>
                    <w:left w:val="single" w:color="auto" w:sz="8" w:space="0"/>
                    <w:bottom w:val="single" w:color="auto" w:sz="4" w:space="0"/>
                    <w:right w:val="single" w:color="auto" w:sz="4" w:space="0"/>
                  </w:tcBorders>
                  <w:vAlign w:val="center"/>
                </w:tcPr>
                <w:p w14:paraId="6D02CB1B">
                  <w:pPr>
                    <w:pStyle w:val="56"/>
                    <w:rPr>
                      <w:rFonts w:hint="eastAsia" w:ascii="仿宋" w:hAnsi="仿宋" w:eastAsia="仿宋" w:cs="仿宋"/>
                    </w:rPr>
                  </w:pPr>
                </w:p>
              </w:tc>
              <w:tc>
                <w:tcPr>
                  <w:tcW w:w="1458" w:type="dxa"/>
                  <w:tcBorders>
                    <w:top w:val="nil"/>
                    <w:left w:val="nil"/>
                    <w:bottom w:val="single" w:color="auto" w:sz="4" w:space="0"/>
                    <w:right w:val="single" w:color="auto" w:sz="4" w:space="0"/>
                  </w:tcBorders>
                  <w:noWrap/>
                  <w:vAlign w:val="center"/>
                </w:tcPr>
                <w:p w14:paraId="1F36CBD6">
                  <w:pPr>
                    <w:pStyle w:val="56"/>
                    <w:rPr>
                      <w:rFonts w:hint="eastAsia" w:ascii="仿宋" w:hAnsi="仿宋" w:eastAsia="仿宋" w:cs="仿宋"/>
                    </w:rPr>
                  </w:pPr>
                  <w:r>
                    <w:rPr>
                      <w:rFonts w:hint="eastAsia" w:ascii="仿宋" w:hAnsi="仿宋" w:eastAsia="仿宋" w:cs="仿宋"/>
                    </w:rPr>
                    <w:t>货物</w:t>
                  </w:r>
                </w:p>
              </w:tc>
              <w:tc>
                <w:tcPr>
                  <w:tcW w:w="1458" w:type="dxa"/>
                  <w:tcBorders>
                    <w:top w:val="nil"/>
                    <w:left w:val="nil"/>
                    <w:bottom w:val="single" w:color="auto" w:sz="4" w:space="0"/>
                    <w:right w:val="single" w:color="auto" w:sz="4" w:space="0"/>
                  </w:tcBorders>
                  <w:noWrap/>
                  <w:vAlign w:val="center"/>
                </w:tcPr>
                <w:p w14:paraId="1436A27E">
                  <w:pPr>
                    <w:pStyle w:val="56"/>
                    <w:rPr>
                      <w:rFonts w:hint="eastAsia" w:ascii="仿宋" w:hAnsi="仿宋" w:eastAsia="仿宋" w:cs="仿宋"/>
                    </w:rPr>
                  </w:pPr>
                  <w:r>
                    <w:rPr>
                      <w:rFonts w:hint="eastAsia" w:ascii="仿宋" w:hAnsi="仿宋" w:eastAsia="仿宋" w:cs="仿宋"/>
                    </w:rPr>
                    <w:t>服务</w:t>
                  </w:r>
                </w:p>
              </w:tc>
              <w:tc>
                <w:tcPr>
                  <w:tcW w:w="1458" w:type="dxa"/>
                  <w:tcBorders>
                    <w:top w:val="nil"/>
                    <w:left w:val="nil"/>
                    <w:bottom w:val="single" w:color="auto" w:sz="4" w:space="0"/>
                    <w:right w:val="single" w:color="auto" w:sz="4" w:space="0"/>
                  </w:tcBorders>
                  <w:noWrap/>
                  <w:vAlign w:val="center"/>
                </w:tcPr>
                <w:p w14:paraId="0F0475C5">
                  <w:pPr>
                    <w:pStyle w:val="56"/>
                    <w:rPr>
                      <w:rFonts w:hint="eastAsia" w:ascii="仿宋" w:hAnsi="仿宋" w:eastAsia="仿宋" w:cs="仿宋"/>
                    </w:rPr>
                  </w:pPr>
                  <w:r>
                    <w:rPr>
                      <w:rFonts w:hint="eastAsia" w:ascii="仿宋" w:hAnsi="仿宋" w:eastAsia="仿宋" w:cs="仿宋"/>
                    </w:rPr>
                    <w:t>工程</w:t>
                  </w:r>
                </w:p>
              </w:tc>
            </w:tr>
            <w:tr w14:paraId="5DF33302">
              <w:tblPrEx>
                <w:tblCellMar>
                  <w:top w:w="0" w:type="dxa"/>
                  <w:left w:w="108" w:type="dxa"/>
                  <w:bottom w:w="0" w:type="dxa"/>
                  <w:right w:w="108" w:type="dxa"/>
                </w:tblCellMar>
              </w:tblPrEx>
              <w:trPr>
                <w:trHeight w:val="271" w:hRule="atLeast"/>
                <w:jc w:val="center"/>
              </w:trPr>
              <w:tc>
                <w:tcPr>
                  <w:tcW w:w="2126" w:type="dxa"/>
                  <w:tcBorders>
                    <w:top w:val="nil"/>
                    <w:left w:val="single" w:color="auto" w:sz="8" w:space="0"/>
                    <w:bottom w:val="single" w:color="auto" w:sz="4" w:space="0"/>
                    <w:right w:val="single" w:color="auto" w:sz="4" w:space="0"/>
                  </w:tcBorders>
                  <w:vAlign w:val="bottom"/>
                </w:tcPr>
                <w:p w14:paraId="2120229D">
                  <w:pPr>
                    <w:pStyle w:val="56"/>
                    <w:rPr>
                      <w:rFonts w:hint="eastAsia" w:ascii="仿宋" w:hAnsi="仿宋" w:eastAsia="仿宋" w:cs="仿宋"/>
                    </w:rPr>
                  </w:pPr>
                  <w:r>
                    <w:rPr>
                      <w:rFonts w:hint="eastAsia" w:ascii="仿宋" w:hAnsi="仿宋" w:eastAsia="仿宋" w:cs="仿宋"/>
                    </w:rPr>
                    <w:t>100以下</w:t>
                  </w:r>
                </w:p>
              </w:tc>
              <w:tc>
                <w:tcPr>
                  <w:tcW w:w="1458" w:type="dxa"/>
                  <w:tcBorders>
                    <w:top w:val="nil"/>
                    <w:left w:val="nil"/>
                    <w:bottom w:val="single" w:color="auto" w:sz="4" w:space="0"/>
                    <w:right w:val="single" w:color="auto" w:sz="4" w:space="0"/>
                  </w:tcBorders>
                  <w:vAlign w:val="bottom"/>
                </w:tcPr>
                <w:p w14:paraId="68DCA97D">
                  <w:pPr>
                    <w:pStyle w:val="56"/>
                    <w:rPr>
                      <w:rFonts w:hint="eastAsia" w:ascii="仿宋" w:hAnsi="仿宋" w:eastAsia="仿宋" w:cs="仿宋"/>
                    </w:rPr>
                  </w:pPr>
                  <w:r>
                    <w:rPr>
                      <w:rFonts w:hint="eastAsia" w:ascii="仿宋" w:hAnsi="仿宋" w:eastAsia="仿宋" w:cs="仿宋"/>
                    </w:rPr>
                    <w:t>1.50%</w:t>
                  </w:r>
                </w:p>
              </w:tc>
              <w:tc>
                <w:tcPr>
                  <w:tcW w:w="1458" w:type="dxa"/>
                  <w:tcBorders>
                    <w:top w:val="nil"/>
                    <w:left w:val="nil"/>
                    <w:bottom w:val="single" w:color="auto" w:sz="4" w:space="0"/>
                    <w:right w:val="single" w:color="auto" w:sz="4" w:space="0"/>
                  </w:tcBorders>
                  <w:vAlign w:val="bottom"/>
                </w:tcPr>
                <w:p w14:paraId="745F130C">
                  <w:pPr>
                    <w:pStyle w:val="56"/>
                    <w:rPr>
                      <w:rFonts w:hint="eastAsia" w:ascii="仿宋" w:hAnsi="仿宋" w:eastAsia="仿宋" w:cs="仿宋"/>
                    </w:rPr>
                  </w:pPr>
                  <w:r>
                    <w:rPr>
                      <w:rFonts w:hint="eastAsia" w:ascii="仿宋" w:hAnsi="仿宋" w:eastAsia="仿宋" w:cs="仿宋"/>
                    </w:rPr>
                    <w:t>1.50%</w:t>
                  </w:r>
                </w:p>
              </w:tc>
              <w:tc>
                <w:tcPr>
                  <w:tcW w:w="1458" w:type="dxa"/>
                  <w:tcBorders>
                    <w:top w:val="nil"/>
                    <w:left w:val="nil"/>
                    <w:bottom w:val="single" w:color="auto" w:sz="4" w:space="0"/>
                    <w:right w:val="single" w:color="auto" w:sz="4" w:space="0"/>
                  </w:tcBorders>
                  <w:vAlign w:val="bottom"/>
                </w:tcPr>
                <w:p w14:paraId="7E6AB01D">
                  <w:pPr>
                    <w:pStyle w:val="56"/>
                    <w:rPr>
                      <w:rFonts w:hint="eastAsia" w:ascii="仿宋" w:hAnsi="仿宋" w:eastAsia="仿宋" w:cs="仿宋"/>
                    </w:rPr>
                  </w:pPr>
                  <w:r>
                    <w:rPr>
                      <w:rFonts w:hint="eastAsia" w:ascii="仿宋" w:hAnsi="仿宋" w:eastAsia="仿宋" w:cs="仿宋"/>
                    </w:rPr>
                    <w:t>1.00%</w:t>
                  </w:r>
                </w:p>
              </w:tc>
            </w:tr>
            <w:tr w14:paraId="7140247A">
              <w:tblPrEx>
                <w:tblCellMar>
                  <w:top w:w="0" w:type="dxa"/>
                  <w:left w:w="108" w:type="dxa"/>
                  <w:bottom w:w="0" w:type="dxa"/>
                  <w:right w:w="108" w:type="dxa"/>
                </w:tblCellMar>
              </w:tblPrEx>
              <w:trPr>
                <w:trHeight w:val="218" w:hRule="atLeast"/>
                <w:jc w:val="center"/>
              </w:trPr>
              <w:tc>
                <w:tcPr>
                  <w:tcW w:w="2126" w:type="dxa"/>
                  <w:tcBorders>
                    <w:top w:val="nil"/>
                    <w:left w:val="single" w:color="auto" w:sz="8" w:space="0"/>
                    <w:bottom w:val="single" w:color="auto" w:sz="4" w:space="0"/>
                    <w:right w:val="single" w:color="auto" w:sz="4" w:space="0"/>
                  </w:tcBorders>
                  <w:vAlign w:val="bottom"/>
                </w:tcPr>
                <w:p w14:paraId="55F8B1E9">
                  <w:pPr>
                    <w:pStyle w:val="56"/>
                    <w:rPr>
                      <w:rFonts w:hint="eastAsia" w:ascii="仿宋" w:hAnsi="仿宋" w:eastAsia="仿宋" w:cs="仿宋"/>
                    </w:rPr>
                  </w:pPr>
                  <w:r>
                    <w:rPr>
                      <w:rFonts w:hint="eastAsia" w:ascii="仿宋" w:hAnsi="仿宋" w:eastAsia="仿宋" w:cs="仿宋"/>
                    </w:rPr>
                    <w:t>100~500</w:t>
                  </w:r>
                </w:p>
              </w:tc>
              <w:tc>
                <w:tcPr>
                  <w:tcW w:w="1458" w:type="dxa"/>
                  <w:tcBorders>
                    <w:top w:val="nil"/>
                    <w:left w:val="nil"/>
                    <w:bottom w:val="single" w:color="auto" w:sz="4" w:space="0"/>
                    <w:right w:val="single" w:color="auto" w:sz="4" w:space="0"/>
                  </w:tcBorders>
                  <w:vAlign w:val="bottom"/>
                </w:tcPr>
                <w:p w14:paraId="40CE1DD9">
                  <w:pPr>
                    <w:pStyle w:val="56"/>
                    <w:rPr>
                      <w:rFonts w:hint="eastAsia" w:ascii="仿宋" w:hAnsi="仿宋" w:eastAsia="仿宋" w:cs="仿宋"/>
                    </w:rPr>
                  </w:pPr>
                  <w:r>
                    <w:rPr>
                      <w:rFonts w:hint="eastAsia" w:ascii="仿宋" w:hAnsi="仿宋" w:eastAsia="仿宋" w:cs="仿宋"/>
                    </w:rPr>
                    <w:t>1.10%</w:t>
                  </w:r>
                </w:p>
              </w:tc>
              <w:tc>
                <w:tcPr>
                  <w:tcW w:w="1458" w:type="dxa"/>
                  <w:tcBorders>
                    <w:top w:val="nil"/>
                    <w:left w:val="nil"/>
                    <w:bottom w:val="single" w:color="auto" w:sz="4" w:space="0"/>
                    <w:right w:val="single" w:color="auto" w:sz="4" w:space="0"/>
                  </w:tcBorders>
                  <w:vAlign w:val="bottom"/>
                </w:tcPr>
                <w:p w14:paraId="3E5BDE61">
                  <w:pPr>
                    <w:pStyle w:val="56"/>
                    <w:rPr>
                      <w:rFonts w:hint="eastAsia" w:ascii="仿宋" w:hAnsi="仿宋" w:eastAsia="仿宋" w:cs="仿宋"/>
                    </w:rPr>
                  </w:pPr>
                  <w:r>
                    <w:rPr>
                      <w:rFonts w:hint="eastAsia" w:ascii="仿宋" w:hAnsi="仿宋" w:eastAsia="仿宋" w:cs="仿宋"/>
                    </w:rPr>
                    <w:t>0.80%</w:t>
                  </w:r>
                </w:p>
              </w:tc>
              <w:tc>
                <w:tcPr>
                  <w:tcW w:w="1458" w:type="dxa"/>
                  <w:tcBorders>
                    <w:top w:val="nil"/>
                    <w:left w:val="nil"/>
                    <w:bottom w:val="single" w:color="auto" w:sz="4" w:space="0"/>
                    <w:right w:val="single" w:color="auto" w:sz="4" w:space="0"/>
                  </w:tcBorders>
                  <w:vAlign w:val="bottom"/>
                </w:tcPr>
                <w:p w14:paraId="656F1331">
                  <w:pPr>
                    <w:pStyle w:val="56"/>
                    <w:rPr>
                      <w:rFonts w:hint="eastAsia" w:ascii="仿宋" w:hAnsi="仿宋" w:eastAsia="仿宋" w:cs="仿宋"/>
                    </w:rPr>
                  </w:pPr>
                  <w:r>
                    <w:rPr>
                      <w:rFonts w:hint="eastAsia" w:ascii="仿宋" w:hAnsi="仿宋" w:eastAsia="仿宋" w:cs="仿宋"/>
                    </w:rPr>
                    <w:t>0.70%</w:t>
                  </w:r>
                </w:p>
              </w:tc>
            </w:tr>
            <w:tr w14:paraId="5A60800D">
              <w:tblPrEx>
                <w:tblCellMar>
                  <w:top w:w="0" w:type="dxa"/>
                  <w:left w:w="108" w:type="dxa"/>
                  <w:bottom w:w="0" w:type="dxa"/>
                  <w:right w:w="108" w:type="dxa"/>
                </w:tblCellMar>
              </w:tblPrEx>
              <w:trPr>
                <w:trHeight w:val="195" w:hRule="atLeast"/>
                <w:jc w:val="center"/>
              </w:trPr>
              <w:tc>
                <w:tcPr>
                  <w:tcW w:w="2126" w:type="dxa"/>
                  <w:tcBorders>
                    <w:top w:val="nil"/>
                    <w:left w:val="single" w:color="auto" w:sz="8" w:space="0"/>
                    <w:bottom w:val="single" w:color="auto" w:sz="4" w:space="0"/>
                    <w:right w:val="single" w:color="auto" w:sz="4" w:space="0"/>
                  </w:tcBorders>
                  <w:vAlign w:val="bottom"/>
                </w:tcPr>
                <w:p w14:paraId="44C448D1">
                  <w:pPr>
                    <w:pStyle w:val="56"/>
                    <w:rPr>
                      <w:rFonts w:hint="eastAsia" w:ascii="仿宋" w:hAnsi="仿宋" w:eastAsia="仿宋" w:cs="仿宋"/>
                    </w:rPr>
                  </w:pPr>
                  <w:r>
                    <w:rPr>
                      <w:rFonts w:hint="eastAsia" w:ascii="仿宋" w:hAnsi="仿宋" w:eastAsia="仿宋" w:cs="仿宋"/>
                    </w:rPr>
                    <w:t>500~1000</w:t>
                  </w:r>
                </w:p>
              </w:tc>
              <w:tc>
                <w:tcPr>
                  <w:tcW w:w="1458" w:type="dxa"/>
                  <w:tcBorders>
                    <w:top w:val="nil"/>
                    <w:left w:val="nil"/>
                    <w:bottom w:val="single" w:color="auto" w:sz="4" w:space="0"/>
                    <w:right w:val="single" w:color="auto" w:sz="4" w:space="0"/>
                  </w:tcBorders>
                  <w:vAlign w:val="bottom"/>
                </w:tcPr>
                <w:p w14:paraId="392A545D">
                  <w:pPr>
                    <w:pStyle w:val="56"/>
                    <w:rPr>
                      <w:rFonts w:hint="eastAsia" w:ascii="仿宋" w:hAnsi="仿宋" w:eastAsia="仿宋" w:cs="仿宋"/>
                    </w:rPr>
                  </w:pPr>
                  <w:r>
                    <w:rPr>
                      <w:rFonts w:hint="eastAsia" w:ascii="仿宋" w:hAnsi="仿宋" w:eastAsia="仿宋" w:cs="仿宋"/>
                    </w:rPr>
                    <w:t>0.80%</w:t>
                  </w:r>
                </w:p>
              </w:tc>
              <w:tc>
                <w:tcPr>
                  <w:tcW w:w="1458" w:type="dxa"/>
                  <w:tcBorders>
                    <w:top w:val="nil"/>
                    <w:left w:val="nil"/>
                    <w:bottom w:val="single" w:color="auto" w:sz="4" w:space="0"/>
                    <w:right w:val="single" w:color="auto" w:sz="4" w:space="0"/>
                  </w:tcBorders>
                  <w:vAlign w:val="bottom"/>
                </w:tcPr>
                <w:p w14:paraId="27F356D8">
                  <w:pPr>
                    <w:pStyle w:val="56"/>
                    <w:rPr>
                      <w:rFonts w:hint="eastAsia" w:ascii="仿宋" w:hAnsi="仿宋" w:eastAsia="仿宋" w:cs="仿宋"/>
                    </w:rPr>
                  </w:pPr>
                  <w:r>
                    <w:rPr>
                      <w:rFonts w:hint="eastAsia" w:ascii="仿宋" w:hAnsi="仿宋" w:eastAsia="仿宋" w:cs="仿宋"/>
                    </w:rPr>
                    <w:t>0.45%</w:t>
                  </w:r>
                </w:p>
              </w:tc>
              <w:tc>
                <w:tcPr>
                  <w:tcW w:w="1458" w:type="dxa"/>
                  <w:tcBorders>
                    <w:top w:val="nil"/>
                    <w:left w:val="nil"/>
                    <w:bottom w:val="single" w:color="auto" w:sz="4" w:space="0"/>
                    <w:right w:val="single" w:color="auto" w:sz="4" w:space="0"/>
                  </w:tcBorders>
                  <w:vAlign w:val="bottom"/>
                </w:tcPr>
                <w:p w14:paraId="3D5754E4">
                  <w:pPr>
                    <w:pStyle w:val="56"/>
                    <w:rPr>
                      <w:rFonts w:hint="eastAsia" w:ascii="仿宋" w:hAnsi="仿宋" w:eastAsia="仿宋" w:cs="仿宋"/>
                    </w:rPr>
                  </w:pPr>
                  <w:r>
                    <w:rPr>
                      <w:rFonts w:hint="eastAsia" w:ascii="仿宋" w:hAnsi="仿宋" w:eastAsia="仿宋" w:cs="仿宋"/>
                    </w:rPr>
                    <w:t>0.55%</w:t>
                  </w:r>
                </w:p>
              </w:tc>
            </w:tr>
            <w:tr w14:paraId="36620113">
              <w:tblPrEx>
                <w:tblCellMar>
                  <w:top w:w="0" w:type="dxa"/>
                  <w:left w:w="108" w:type="dxa"/>
                  <w:bottom w:w="0" w:type="dxa"/>
                  <w:right w:w="108" w:type="dxa"/>
                </w:tblCellMar>
              </w:tblPrEx>
              <w:trPr>
                <w:trHeight w:val="312" w:hRule="atLeast"/>
                <w:jc w:val="center"/>
              </w:trPr>
              <w:tc>
                <w:tcPr>
                  <w:tcW w:w="2126" w:type="dxa"/>
                  <w:tcBorders>
                    <w:top w:val="nil"/>
                    <w:left w:val="single" w:color="auto" w:sz="8" w:space="0"/>
                    <w:bottom w:val="single" w:color="auto" w:sz="4" w:space="0"/>
                    <w:right w:val="single" w:color="auto" w:sz="4" w:space="0"/>
                  </w:tcBorders>
                  <w:vAlign w:val="bottom"/>
                </w:tcPr>
                <w:p w14:paraId="431D48AA">
                  <w:pPr>
                    <w:pStyle w:val="56"/>
                    <w:rPr>
                      <w:rFonts w:hint="eastAsia" w:ascii="仿宋" w:hAnsi="仿宋" w:eastAsia="仿宋" w:cs="仿宋"/>
                    </w:rPr>
                  </w:pPr>
                  <w:r>
                    <w:rPr>
                      <w:rFonts w:hint="eastAsia" w:ascii="仿宋" w:hAnsi="仿宋" w:eastAsia="仿宋" w:cs="仿宋"/>
                    </w:rPr>
                    <w:t>1000~5000</w:t>
                  </w:r>
                </w:p>
              </w:tc>
              <w:tc>
                <w:tcPr>
                  <w:tcW w:w="1458" w:type="dxa"/>
                  <w:tcBorders>
                    <w:top w:val="nil"/>
                    <w:left w:val="nil"/>
                    <w:bottom w:val="single" w:color="auto" w:sz="4" w:space="0"/>
                    <w:right w:val="single" w:color="auto" w:sz="4" w:space="0"/>
                  </w:tcBorders>
                  <w:vAlign w:val="bottom"/>
                </w:tcPr>
                <w:p w14:paraId="557988B5">
                  <w:pPr>
                    <w:pStyle w:val="56"/>
                    <w:rPr>
                      <w:rFonts w:hint="eastAsia" w:ascii="仿宋" w:hAnsi="仿宋" w:eastAsia="仿宋" w:cs="仿宋"/>
                    </w:rPr>
                  </w:pPr>
                  <w:r>
                    <w:rPr>
                      <w:rFonts w:hint="eastAsia" w:ascii="仿宋" w:hAnsi="仿宋" w:eastAsia="仿宋" w:cs="仿宋"/>
                    </w:rPr>
                    <w:t>0.50%</w:t>
                  </w:r>
                </w:p>
              </w:tc>
              <w:tc>
                <w:tcPr>
                  <w:tcW w:w="1458" w:type="dxa"/>
                  <w:tcBorders>
                    <w:top w:val="nil"/>
                    <w:left w:val="nil"/>
                    <w:bottom w:val="single" w:color="auto" w:sz="4" w:space="0"/>
                    <w:right w:val="single" w:color="auto" w:sz="4" w:space="0"/>
                  </w:tcBorders>
                  <w:vAlign w:val="bottom"/>
                </w:tcPr>
                <w:p w14:paraId="327E779F">
                  <w:pPr>
                    <w:pStyle w:val="56"/>
                    <w:rPr>
                      <w:rFonts w:hint="eastAsia" w:ascii="仿宋" w:hAnsi="仿宋" w:eastAsia="仿宋" w:cs="仿宋"/>
                    </w:rPr>
                  </w:pPr>
                  <w:r>
                    <w:rPr>
                      <w:rFonts w:hint="eastAsia" w:ascii="仿宋" w:hAnsi="仿宋" w:eastAsia="仿宋" w:cs="仿宋"/>
                    </w:rPr>
                    <w:t>0.25%</w:t>
                  </w:r>
                </w:p>
              </w:tc>
              <w:tc>
                <w:tcPr>
                  <w:tcW w:w="1458" w:type="dxa"/>
                  <w:tcBorders>
                    <w:top w:val="nil"/>
                    <w:left w:val="nil"/>
                    <w:bottom w:val="single" w:color="auto" w:sz="4" w:space="0"/>
                    <w:right w:val="single" w:color="auto" w:sz="4" w:space="0"/>
                  </w:tcBorders>
                  <w:vAlign w:val="bottom"/>
                </w:tcPr>
                <w:p w14:paraId="38BFEFDF">
                  <w:pPr>
                    <w:pStyle w:val="56"/>
                    <w:rPr>
                      <w:rFonts w:hint="eastAsia" w:ascii="仿宋" w:hAnsi="仿宋" w:eastAsia="仿宋" w:cs="仿宋"/>
                    </w:rPr>
                  </w:pPr>
                  <w:r>
                    <w:rPr>
                      <w:rFonts w:hint="eastAsia" w:ascii="仿宋" w:hAnsi="仿宋" w:eastAsia="仿宋" w:cs="仿宋"/>
                    </w:rPr>
                    <w:t>0.35%</w:t>
                  </w:r>
                </w:p>
              </w:tc>
            </w:tr>
            <w:tr w14:paraId="566CAE57">
              <w:tblPrEx>
                <w:tblCellMar>
                  <w:top w:w="0" w:type="dxa"/>
                  <w:left w:w="108" w:type="dxa"/>
                  <w:bottom w:w="0" w:type="dxa"/>
                  <w:right w:w="108" w:type="dxa"/>
                </w:tblCellMar>
              </w:tblPrEx>
              <w:trPr>
                <w:trHeight w:val="246" w:hRule="atLeast"/>
                <w:jc w:val="center"/>
              </w:trPr>
              <w:tc>
                <w:tcPr>
                  <w:tcW w:w="2126" w:type="dxa"/>
                  <w:tcBorders>
                    <w:top w:val="nil"/>
                    <w:left w:val="single" w:color="auto" w:sz="8" w:space="0"/>
                    <w:bottom w:val="single" w:color="auto" w:sz="4" w:space="0"/>
                    <w:right w:val="single" w:color="auto" w:sz="4" w:space="0"/>
                  </w:tcBorders>
                  <w:vAlign w:val="bottom"/>
                </w:tcPr>
                <w:p w14:paraId="68CFFF2E">
                  <w:pPr>
                    <w:pStyle w:val="56"/>
                    <w:rPr>
                      <w:rFonts w:hint="eastAsia" w:ascii="仿宋" w:hAnsi="仿宋" w:eastAsia="仿宋" w:cs="仿宋"/>
                    </w:rPr>
                  </w:pPr>
                  <w:r>
                    <w:rPr>
                      <w:rFonts w:hint="eastAsia" w:ascii="仿宋" w:hAnsi="仿宋" w:eastAsia="仿宋" w:cs="仿宋"/>
                    </w:rPr>
                    <w:t>5000~10000</w:t>
                  </w:r>
                </w:p>
              </w:tc>
              <w:tc>
                <w:tcPr>
                  <w:tcW w:w="1458" w:type="dxa"/>
                  <w:tcBorders>
                    <w:top w:val="nil"/>
                    <w:left w:val="nil"/>
                    <w:bottom w:val="single" w:color="auto" w:sz="4" w:space="0"/>
                    <w:right w:val="single" w:color="auto" w:sz="4" w:space="0"/>
                  </w:tcBorders>
                  <w:vAlign w:val="bottom"/>
                </w:tcPr>
                <w:p w14:paraId="0E7D7A48">
                  <w:pPr>
                    <w:pStyle w:val="56"/>
                    <w:rPr>
                      <w:rFonts w:hint="eastAsia" w:ascii="仿宋" w:hAnsi="仿宋" w:eastAsia="仿宋" w:cs="仿宋"/>
                    </w:rPr>
                  </w:pPr>
                  <w:r>
                    <w:rPr>
                      <w:rFonts w:hint="eastAsia" w:ascii="仿宋" w:hAnsi="仿宋" w:eastAsia="仿宋" w:cs="仿宋"/>
                    </w:rPr>
                    <w:t>0.25%</w:t>
                  </w:r>
                </w:p>
              </w:tc>
              <w:tc>
                <w:tcPr>
                  <w:tcW w:w="1458" w:type="dxa"/>
                  <w:tcBorders>
                    <w:top w:val="nil"/>
                    <w:left w:val="nil"/>
                    <w:bottom w:val="single" w:color="auto" w:sz="4" w:space="0"/>
                    <w:right w:val="single" w:color="auto" w:sz="4" w:space="0"/>
                  </w:tcBorders>
                  <w:vAlign w:val="bottom"/>
                </w:tcPr>
                <w:p w14:paraId="7EC8C537">
                  <w:pPr>
                    <w:pStyle w:val="56"/>
                    <w:rPr>
                      <w:rFonts w:hint="eastAsia" w:ascii="仿宋" w:hAnsi="仿宋" w:eastAsia="仿宋" w:cs="仿宋"/>
                    </w:rPr>
                  </w:pPr>
                  <w:r>
                    <w:rPr>
                      <w:rFonts w:hint="eastAsia" w:ascii="仿宋" w:hAnsi="仿宋" w:eastAsia="仿宋" w:cs="仿宋"/>
                    </w:rPr>
                    <w:t>0.10%</w:t>
                  </w:r>
                </w:p>
              </w:tc>
              <w:tc>
                <w:tcPr>
                  <w:tcW w:w="1458" w:type="dxa"/>
                  <w:tcBorders>
                    <w:top w:val="nil"/>
                    <w:left w:val="nil"/>
                    <w:bottom w:val="single" w:color="auto" w:sz="4" w:space="0"/>
                    <w:right w:val="single" w:color="auto" w:sz="4" w:space="0"/>
                  </w:tcBorders>
                  <w:vAlign w:val="bottom"/>
                </w:tcPr>
                <w:p w14:paraId="7742BD7F">
                  <w:pPr>
                    <w:pStyle w:val="56"/>
                    <w:rPr>
                      <w:rFonts w:hint="eastAsia" w:ascii="仿宋" w:hAnsi="仿宋" w:eastAsia="仿宋" w:cs="仿宋"/>
                    </w:rPr>
                  </w:pPr>
                  <w:r>
                    <w:rPr>
                      <w:rFonts w:hint="eastAsia" w:ascii="仿宋" w:hAnsi="仿宋" w:eastAsia="仿宋" w:cs="仿宋"/>
                    </w:rPr>
                    <w:t>0.20%</w:t>
                  </w:r>
                </w:p>
              </w:tc>
            </w:tr>
            <w:tr w14:paraId="090069AA">
              <w:tblPrEx>
                <w:tblCellMar>
                  <w:top w:w="0" w:type="dxa"/>
                  <w:left w:w="108" w:type="dxa"/>
                  <w:bottom w:w="0" w:type="dxa"/>
                  <w:right w:w="108" w:type="dxa"/>
                </w:tblCellMar>
              </w:tblPrEx>
              <w:trPr>
                <w:trHeight w:val="222" w:hRule="atLeast"/>
                <w:jc w:val="center"/>
              </w:trPr>
              <w:tc>
                <w:tcPr>
                  <w:tcW w:w="2126" w:type="dxa"/>
                  <w:tcBorders>
                    <w:top w:val="single" w:color="auto" w:sz="4" w:space="0"/>
                    <w:left w:val="single" w:color="auto" w:sz="4" w:space="0"/>
                    <w:bottom w:val="single" w:color="auto" w:sz="4" w:space="0"/>
                    <w:right w:val="single" w:color="auto" w:sz="4" w:space="0"/>
                  </w:tcBorders>
                  <w:vAlign w:val="bottom"/>
                </w:tcPr>
                <w:p w14:paraId="22692D87">
                  <w:pPr>
                    <w:pStyle w:val="56"/>
                    <w:rPr>
                      <w:rFonts w:hint="eastAsia" w:ascii="仿宋" w:hAnsi="仿宋" w:eastAsia="仿宋" w:cs="仿宋"/>
                    </w:rPr>
                  </w:pPr>
                  <w:r>
                    <w:rPr>
                      <w:rFonts w:hint="eastAsia" w:ascii="仿宋" w:hAnsi="仿宋" w:eastAsia="仿宋" w:cs="仿宋"/>
                    </w:rPr>
                    <w:t>10000~100000</w:t>
                  </w:r>
                </w:p>
              </w:tc>
              <w:tc>
                <w:tcPr>
                  <w:tcW w:w="1458" w:type="dxa"/>
                  <w:tcBorders>
                    <w:top w:val="single" w:color="auto" w:sz="4" w:space="0"/>
                    <w:left w:val="nil"/>
                    <w:bottom w:val="single" w:color="auto" w:sz="4" w:space="0"/>
                    <w:right w:val="single" w:color="auto" w:sz="4" w:space="0"/>
                  </w:tcBorders>
                  <w:vAlign w:val="bottom"/>
                </w:tcPr>
                <w:p w14:paraId="3804596D">
                  <w:pPr>
                    <w:pStyle w:val="56"/>
                    <w:rPr>
                      <w:rFonts w:hint="eastAsia" w:ascii="仿宋" w:hAnsi="仿宋" w:eastAsia="仿宋" w:cs="仿宋"/>
                    </w:rPr>
                  </w:pPr>
                  <w:r>
                    <w:rPr>
                      <w:rFonts w:hint="eastAsia" w:ascii="仿宋" w:hAnsi="仿宋" w:eastAsia="仿宋" w:cs="仿宋"/>
                    </w:rPr>
                    <w:t>0.05%</w:t>
                  </w:r>
                </w:p>
              </w:tc>
              <w:tc>
                <w:tcPr>
                  <w:tcW w:w="1458" w:type="dxa"/>
                  <w:tcBorders>
                    <w:top w:val="single" w:color="auto" w:sz="4" w:space="0"/>
                    <w:left w:val="nil"/>
                    <w:bottom w:val="single" w:color="auto" w:sz="4" w:space="0"/>
                    <w:right w:val="single" w:color="auto" w:sz="4" w:space="0"/>
                  </w:tcBorders>
                  <w:vAlign w:val="bottom"/>
                </w:tcPr>
                <w:p w14:paraId="19E78C15">
                  <w:pPr>
                    <w:pStyle w:val="56"/>
                    <w:rPr>
                      <w:rFonts w:hint="eastAsia" w:ascii="仿宋" w:hAnsi="仿宋" w:eastAsia="仿宋" w:cs="仿宋"/>
                    </w:rPr>
                  </w:pPr>
                  <w:r>
                    <w:rPr>
                      <w:rFonts w:hint="eastAsia" w:ascii="仿宋" w:hAnsi="仿宋" w:eastAsia="仿宋" w:cs="仿宋"/>
                    </w:rPr>
                    <w:t>0.05%</w:t>
                  </w:r>
                </w:p>
              </w:tc>
              <w:tc>
                <w:tcPr>
                  <w:tcW w:w="1458" w:type="dxa"/>
                  <w:tcBorders>
                    <w:top w:val="single" w:color="auto" w:sz="4" w:space="0"/>
                    <w:left w:val="nil"/>
                    <w:bottom w:val="single" w:color="auto" w:sz="4" w:space="0"/>
                    <w:right w:val="single" w:color="auto" w:sz="4" w:space="0"/>
                  </w:tcBorders>
                  <w:vAlign w:val="bottom"/>
                </w:tcPr>
                <w:p w14:paraId="62F5C12B">
                  <w:pPr>
                    <w:pStyle w:val="56"/>
                    <w:rPr>
                      <w:rFonts w:hint="eastAsia" w:ascii="仿宋" w:hAnsi="仿宋" w:eastAsia="仿宋" w:cs="仿宋"/>
                    </w:rPr>
                  </w:pPr>
                  <w:r>
                    <w:rPr>
                      <w:rFonts w:hint="eastAsia" w:ascii="仿宋" w:hAnsi="仿宋" w:eastAsia="仿宋" w:cs="仿宋"/>
                    </w:rPr>
                    <w:t>0.05%</w:t>
                  </w:r>
                </w:p>
              </w:tc>
            </w:tr>
            <w:tr w14:paraId="6A51EAA3">
              <w:tblPrEx>
                <w:tblCellMar>
                  <w:top w:w="0" w:type="dxa"/>
                  <w:left w:w="108" w:type="dxa"/>
                  <w:bottom w:w="0" w:type="dxa"/>
                  <w:right w:w="108" w:type="dxa"/>
                </w:tblCellMar>
              </w:tblPrEx>
              <w:trPr>
                <w:trHeight w:val="326" w:hRule="atLeast"/>
                <w:jc w:val="center"/>
              </w:trPr>
              <w:tc>
                <w:tcPr>
                  <w:tcW w:w="2126" w:type="dxa"/>
                  <w:tcBorders>
                    <w:top w:val="single" w:color="auto" w:sz="4" w:space="0"/>
                    <w:left w:val="single" w:color="auto" w:sz="4" w:space="0"/>
                    <w:bottom w:val="single" w:color="auto" w:sz="4" w:space="0"/>
                    <w:right w:val="single" w:color="auto" w:sz="4" w:space="0"/>
                  </w:tcBorders>
                  <w:vAlign w:val="bottom"/>
                </w:tcPr>
                <w:p w14:paraId="6FE24678">
                  <w:pPr>
                    <w:pStyle w:val="56"/>
                    <w:rPr>
                      <w:rFonts w:hint="eastAsia" w:ascii="仿宋" w:hAnsi="仿宋" w:eastAsia="仿宋" w:cs="仿宋"/>
                    </w:rPr>
                  </w:pPr>
                  <w:r>
                    <w:rPr>
                      <w:rFonts w:hint="eastAsia" w:ascii="仿宋" w:hAnsi="仿宋" w:eastAsia="仿宋" w:cs="仿宋"/>
                    </w:rPr>
                    <w:t>100000以上</w:t>
                  </w:r>
                </w:p>
              </w:tc>
              <w:tc>
                <w:tcPr>
                  <w:tcW w:w="1458" w:type="dxa"/>
                  <w:tcBorders>
                    <w:top w:val="single" w:color="auto" w:sz="4" w:space="0"/>
                    <w:left w:val="nil"/>
                    <w:bottom w:val="single" w:color="auto" w:sz="4" w:space="0"/>
                    <w:right w:val="single" w:color="auto" w:sz="4" w:space="0"/>
                  </w:tcBorders>
                  <w:vAlign w:val="bottom"/>
                </w:tcPr>
                <w:p w14:paraId="56B64DC6">
                  <w:pPr>
                    <w:pStyle w:val="56"/>
                    <w:rPr>
                      <w:rFonts w:hint="eastAsia" w:ascii="仿宋" w:hAnsi="仿宋" w:eastAsia="仿宋" w:cs="仿宋"/>
                    </w:rPr>
                  </w:pPr>
                  <w:r>
                    <w:rPr>
                      <w:rFonts w:hint="eastAsia" w:ascii="仿宋" w:hAnsi="仿宋" w:eastAsia="仿宋" w:cs="仿宋"/>
                    </w:rPr>
                    <w:t>0.01%</w:t>
                  </w:r>
                </w:p>
              </w:tc>
              <w:tc>
                <w:tcPr>
                  <w:tcW w:w="1458" w:type="dxa"/>
                  <w:tcBorders>
                    <w:top w:val="single" w:color="auto" w:sz="4" w:space="0"/>
                    <w:left w:val="nil"/>
                    <w:bottom w:val="single" w:color="auto" w:sz="4" w:space="0"/>
                    <w:right w:val="single" w:color="auto" w:sz="4" w:space="0"/>
                  </w:tcBorders>
                  <w:vAlign w:val="bottom"/>
                </w:tcPr>
                <w:p w14:paraId="2AD2793A">
                  <w:pPr>
                    <w:pStyle w:val="56"/>
                    <w:rPr>
                      <w:rFonts w:hint="eastAsia" w:ascii="仿宋" w:hAnsi="仿宋" w:eastAsia="仿宋" w:cs="仿宋"/>
                    </w:rPr>
                  </w:pPr>
                  <w:r>
                    <w:rPr>
                      <w:rFonts w:hint="eastAsia" w:ascii="仿宋" w:hAnsi="仿宋" w:eastAsia="仿宋" w:cs="仿宋"/>
                    </w:rPr>
                    <w:t>0.01%</w:t>
                  </w:r>
                </w:p>
              </w:tc>
              <w:tc>
                <w:tcPr>
                  <w:tcW w:w="1458" w:type="dxa"/>
                  <w:tcBorders>
                    <w:top w:val="single" w:color="auto" w:sz="4" w:space="0"/>
                    <w:left w:val="nil"/>
                    <w:bottom w:val="single" w:color="auto" w:sz="4" w:space="0"/>
                    <w:right w:val="single" w:color="auto" w:sz="4" w:space="0"/>
                  </w:tcBorders>
                  <w:vAlign w:val="bottom"/>
                </w:tcPr>
                <w:p w14:paraId="678166CE">
                  <w:pPr>
                    <w:pStyle w:val="56"/>
                    <w:rPr>
                      <w:rFonts w:hint="eastAsia" w:ascii="仿宋" w:hAnsi="仿宋" w:eastAsia="仿宋" w:cs="仿宋"/>
                    </w:rPr>
                  </w:pPr>
                  <w:r>
                    <w:rPr>
                      <w:rFonts w:hint="eastAsia" w:ascii="仿宋" w:hAnsi="仿宋" w:eastAsia="仿宋" w:cs="仿宋"/>
                    </w:rPr>
                    <w:t>0.01%</w:t>
                  </w:r>
                </w:p>
              </w:tc>
            </w:tr>
            <w:tr w14:paraId="58AAA64E">
              <w:tblPrEx>
                <w:tblCellMar>
                  <w:top w:w="0" w:type="dxa"/>
                  <w:left w:w="108" w:type="dxa"/>
                  <w:bottom w:w="0" w:type="dxa"/>
                  <w:right w:w="108" w:type="dxa"/>
                </w:tblCellMar>
              </w:tblPrEx>
              <w:trPr>
                <w:trHeight w:val="326" w:hRule="atLeast"/>
                <w:jc w:val="center"/>
              </w:trPr>
              <w:tc>
                <w:tcPr>
                  <w:tcW w:w="6500" w:type="dxa"/>
                  <w:gridSpan w:val="4"/>
                  <w:tcBorders>
                    <w:top w:val="single" w:color="auto" w:sz="4" w:space="0"/>
                    <w:left w:val="single" w:color="auto" w:sz="4" w:space="0"/>
                    <w:bottom w:val="single" w:color="auto" w:sz="4" w:space="0"/>
                    <w:right w:val="single" w:color="auto" w:sz="4" w:space="0"/>
                  </w:tcBorders>
                  <w:vAlign w:val="bottom"/>
                </w:tcPr>
                <w:p w14:paraId="63A36E71">
                  <w:pPr>
                    <w:pStyle w:val="56"/>
                    <w:rPr>
                      <w:rFonts w:hint="eastAsia" w:ascii="仿宋" w:hAnsi="仿宋" w:eastAsia="仿宋" w:cs="仿宋"/>
                    </w:rPr>
                  </w:pPr>
                  <w:r>
                    <w:rPr>
                      <w:rFonts w:hint="eastAsia" w:ascii="仿宋" w:hAnsi="仿宋" w:eastAsia="仿宋" w:cs="仿宋"/>
                    </w:rPr>
                    <w:t>以货物类项目中标金额800万元为例：</w:t>
                  </w:r>
                </w:p>
                <w:p w14:paraId="0FD0CF3A">
                  <w:pPr>
                    <w:pStyle w:val="56"/>
                    <w:rPr>
                      <w:rFonts w:hint="eastAsia" w:ascii="仿宋" w:hAnsi="仿宋" w:eastAsia="仿宋" w:cs="仿宋"/>
                    </w:rPr>
                  </w:pPr>
                  <w:r>
                    <w:rPr>
                      <w:rFonts w:hint="eastAsia" w:ascii="仿宋" w:hAnsi="仿宋" w:eastAsia="仿宋" w:cs="仿宋"/>
                    </w:rPr>
                    <w:t>服务费金额=100万元×1.5%+400万元×1.1%+300万元×0.8%=8.3万元</w:t>
                  </w:r>
                </w:p>
              </w:tc>
            </w:tr>
          </w:tbl>
          <w:p w14:paraId="25BAEE0E">
            <w:pPr>
              <w:pStyle w:val="56"/>
              <w:rPr>
                <w:rFonts w:hint="eastAsia" w:ascii="仿宋" w:hAnsi="仿宋" w:eastAsia="仿宋" w:cs="仿宋"/>
              </w:rPr>
            </w:pPr>
          </w:p>
          <w:p w14:paraId="0F4B6242">
            <w:pPr>
              <w:pStyle w:val="56"/>
              <w:rPr>
                <w:rFonts w:hint="eastAsia" w:ascii="仿宋" w:hAnsi="仿宋" w:eastAsia="仿宋" w:cs="仿宋"/>
              </w:rPr>
            </w:pPr>
            <w:r>
              <w:rPr>
                <w:rFonts w:hint="eastAsia" w:ascii="仿宋" w:hAnsi="仿宋" w:eastAsia="仿宋" w:cs="仿宋"/>
                <w:color w:val="FF0000"/>
              </w:rPr>
              <w:t>□</w:t>
            </w:r>
            <w:r>
              <w:rPr>
                <w:rFonts w:hint="eastAsia" w:ascii="仿宋" w:hAnsi="仿宋" w:eastAsia="仿宋" w:cs="仿宋"/>
              </w:rPr>
              <w:t>固定收费：中标人在领取中标通知书的同时，按照固定金额人民币XXXXXX.00元的标准向采购代理机构缴纳招标代理服务费。</w:t>
            </w:r>
          </w:p>
          <w:p w14:paraId="5A054947">
            <w:pPr>
              <w:pStyle w:val="56"/>
              <w:rPr>
                <w:rFonts w:hint="eastAsia" w:ascii="仿宋" w:hAnsi="仿宋" w:eastAsia="仿宋" w:cs="仿宋"/>
              </w:rPr>
            </w:pPr>
            <w:r>
              <w:rPr>
                <w:rFonts w:hint="eastAsia" w:ascii="仿宋" w:hAnsi="仿宋" w:eastAsia="仿宋" w:cs="仿宋"/>
                <w:color w:val="FF0000"/>
              </w:rPr>
              <w:t>□</w:t>
            </w:r>
            <w:r>
              <w:rPr>
                <w:rFonts w:hint="eastAsia" w:ascii="仿宋" w:hAnsi="仿宋" w:eastAsia="仿宋" w:cs="仿宋"/>
              </w:rPr>
              <w:t>本项目招标代理服务费根据委托协议约定由采购人承担，中标人无须承担。</w:t>
            </w:r>
          </w:p>
          <w:p w14:paraId="17D917B1">
            <w:pPr>
              <w:pStyle w:val="56"/>
              <w:rPr>
                <w:rFonts w:hint="eastAsia" w:ascii="仿宋" w:hAnsi="仿宋" w:eastAsia="仿宋" w:cs="仿宋"/>
              </w:rPr>
            </w:pPr>
            <w:r>
              <w:rPr>
                <w:rFonts w:hint="eastAsia" w:ascii="仿宋" w:hAnsi="仿宋" w:eastAsia="仿宋" w:cs="仿宋"/>
                <w:b/>
                <w:bCs/>
              </w:rPr>
              <w:t>注：供应商需同时提供开票详细信息（格式及内容见第六章）。</w:t>
            </w:r>
          </w:p>
        </w:tc>
      </w:tr>
      <w:tr w14:paraId="101D81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5" w:hRule="atLeast"/>
        </w:trPr>
        <w:tc>
          <w:tcPr>
            <w:tcW w:w="1403" w:type="dxa"/>
            <w:vAlign w:val="center"/>
          </w:tcPr>
          <w:p w14:paraId="72517358">
            <w:pPr>
              <w:pStyle w:val="56"/>
              <w:tabs>
                <w:tab w:val="left" w:pos="381"/>
              </w:tabs>
              <w:rPr>
                <w:rFonts w:hint="eastAsia" w:ascii="仿宋" w:hAnsi="仿宋" w:eastAsia="仿宋" w:cs="仿宋"/>
                <w:color w:val="000000"/>
              </w:rPr>
            </w:pPr>
          </w:p>
        </w:tc>
        <w:tc>
          <w:tcPr>
            <w:tcW w:w="850" w:type="dxa"/>
            <w:vAlign w:val="center"/>
          </w:tcPr>
          <w:p w14:paraId="39C2E1E4">
            <w:pPr>
              <w:rPr>
                <w:rFonts w:hint="eastAsia" w:ascii="仿宋" w:hAnsi="仿宋" w:eastAsia="仿宋" w:cs="仿宋"/>
              </w:rPr>
            </w:pPr>
          </w:p>
        </w:tc>
        <w:tc>
          <w:tcPr>
            <w:tcW w:w="7230" w:type="dxa"/>
            <w:vAlign w:val="center"/>
          </w:tcPr>
          <w:p w14:paraId="0460C977">
            <w:pPr>
              <w:spacing w:line="240" w:lineRule="auto"/>
              <w:jc w:val="center"/>
              <w:rPr>
                <w:rFonts w:hint="eastAsia" w:ascii="仿宋" w:hAnsi="仿宋" w:eastAsia="仿宋" w:cs="仿宋"/>
                <w:b/>
              </w:rPr>
            </w:pPr>
            <w:r>
              <w:rPr>
                <w:rFonts w:hint="eastAsia" w:ascii="仿宋" w:hAnsi="仿宋" w:eastAsia="仿宋" w:cs="仿宋"/>
                <w:b/>
              </w:rPr>
              <w:t>七、其他</w:t>
            </w:r>
          </w:p>
        </w:tc>
      </w:tr>
      <w:tr w14:paraId="641F86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5" w:hRule="atLeast"/>
        </w:trPr>
        <w:tc>
          <w:tcPr>
            <w:tcW w:w="1403" w:type="dxa"/>
            <w:vAlign w:val="center"/>
          </w:tcPr>
          <w:p w14:paraId="56F7DFC3">
            <w:pPr>
              <w:pStyle w:val="56"/>
              <w:numPr>
                <w:ilvl w:val="0"/>
                <w:numId w:val="9"/>
              </w:numPr>
              <w:tabs>
                <w:tab w:val="left" w:pos="381"/>
              </w:tabs>
              <w:ind w:left="0" w:firstLine="0"/>
              <w:rPr>
                <w:rFonts w:hint="eastAsia" w:ascii="仿宋" w:hAnsi="仿宋" w:eastAsia="仿宋" w:cs="仿宋"/>
                <w:color w:val="000000"/>
              </w:rPr>
            </w:pPr>
            <w:bookmarkStart w:id="84" w:name="_Ref51684565"/>
            <w:r>
              <w:rPr>
                <w:rFonts w:hint="eastAsia" w:ascii="仿宋" w:hAnsi="仿宋" w:eastAsia="仿宋" w:cs="仿宋"/>
                <w:color w:val="000000"/>
              </w:rPr>
              <w:t>接收质疑方式及联系方式</w:t>
            </w:r>
            <w:bookmarkEnd w:id="84"/>
          </w:p>
        </w:tc>
        <w:tc>
          <w:tcPr>
            <w:tcW w:w="850" w:type="dxa"/>
            <w:vAlign w:val="center"/>
          </w:tcPr>
          <w:p w14:paraId="7E503106">
            <w:pPr>
              <w:pStyle w:val="56"/>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REF _Ref506126140 \r \h  \* MERGEFORMAT </w:instrText>
            </w:r>
            <w:r>
              <w:rPr>
                <w:rFonts w:hint="eastAsia" w:ascii="仿宋" w:hAnsi="仿宋" w:eastAsia="仿宋" w:cs="仿宋"/>
              </w:rPr>
              <w:fldChar w:fldCharType="separate"/>
            </w:r>
            <w:r>
              <w:rPr>
                <w:rFonts w:hint="eastAsia" w:ascii="仿宋" w:hAnsi="仿宋" w:eastAsia="仿宋" w:cs="仿宋"/>
              </w:rPr>
              <w:t>30.4</w:t>
            </w:r>
            <w:r>
              <w:rPr>
                <w:rFonts w:hint="eastAsia" w:ascii="仿宋" w:hAnsi="仿宋" w:eastAsia="仿宋" w:cs="仿宋"/>
              </w:rPr>
              <w:fldChar w:fldCharType="end"/>
            </w:r>
          </w:p>
        </w:tc>
        <w:tc>
          <w:tcPr>
            <w:tcW w:w="7230" w:type="dxa"/>
            <w:vAlign w:val="center"/>
          </w:tcPr>
          <w:p w14:paraId="6575B6AD">
            <w:pPr>
              <w:pStyle w:val="56"/>
              <w:rPr>
                <w:rFonts w:hint="eastAsia" w:ascii="仿宋" w:hAnsi="仿宋" w:eastAsia="仿宋" w:cs="仿宋"/>
              </w:rPr>
            </w:pPr>
            <w:r>
              <w:rPr>
                <w:rFonts w:hint="eastAsia" w:ascii="仿宋" w:hAnsi="仿宋" w:eastAsia="仿宋" w:cs="仿宋"/>
              </w:rPr>
              <w:t>（1）质疑函及必要的证明材料应通过以下方式之一递交至采购代理机构：</w:t>
            </w:r>
          </w:p>
          <w:p w14:paraId="6FEE02A8">
            <w:pPr>
              <w:pStyle w:val="56"/>
              <w:ind w:left="677" w:leftChars="282"/>
              <w:rPr>
                <w:rFonts w:hint="eastAsia" w:ascii="仿宋" w:hAnsi="仿宋" w:eastAsia="仿宋" w:cs="仿宋"/>
              </w:rPr>
            </w:pPr>
            <w:r>
              <w:rPr>
                <w:rFonts w:hint="eastAsia" w:ascii="仿宋" w:hAnsi="仿宋" w:eastAsia="仿宋" w:cs="仿宋"/>
              </w:rPr>
              <w:t>1）当面送达原件；</w:t>
            </w:r>
          </w:p>
          <w:p w14:paraId="18E8D1E2">
            <w:pPr>
              <w:pStyle w:val="56"/>
              <w:ind w:left="677" w:leftChars="282"/>
              <w:rPr>
                <w:rFonts w:hint="eastAsia" w:ascii="仿宋" w:hAnsi="仿宋" w:eastAsia="仿宋" w:cs="仿宋"/>
              </w:rPr>
            </w:pPr>
            <w:r>
              <w:rPr>
                <w:rFonts w:hint="eastAsia" w:ascii="仿宋" w:hAnsi="仿宋" w:eastAsia="仿宋" w:cs="仿宋"/>
              </w:rPr>
              <w:t>2）信函邮寄、快递原件，采用此方式时，采购代理机构不受理逾期送达的质疑，投标人自行承担邮件误投、逾期或丢失的风险和责任；</w:t>
            </w:r>
          </w:p>
          <w:p w14:paraId="36C87F7A">
            <w:pPr>
              <w:pStyle w:val="56"/>
              <w:ind w:left="677" w:leftChars="282"/>
              <w:rPr>
                <w:rFonts w:hint="eastAsia" w:ascii="仿宋" w:hAnsi="仿宋" w:eastAsia="仿宋" w:cs="仿宋"/>
              </w:rPr>
            </w:pPr>
            <w:r>
              <w:rPr>
                <w:rFonts w:hint="eastAsia" w:ascii="仿宋" w:hAnsi="仿宋" w:eastAsia="仿宋" w:cs="仿宋"/>
              </w:rPr>
              <w:t>3）电子邮件将原件的扫描版发送至下列指定电子邮箱，采用此方式提出质疑的，供应商应在电子邮件发出后立即电话告知采购代理机构；</w:t>
            </w:r>
          </w:p>
          <w:p w14:paraId="44CF43E3">
            <w:pPr>
              <w:pStyle w:val="56"/>
              <w:rPr>
                <w:rFonts w:hint="eastAsia" w:ascii="仿宋" w:hAnsi="仿宋" w:eastAsia="仿宋" w:cs="仿宋"/>
              </w:rPr>
            </w:pPr>
            <w:r>
              <w:rPr>
                <w:rFonts w:hint="eastAsia" w:ascii="仿宋" w:hAnsi="仿宋" w:eastAsia="仿宋" w:cs="仿宋"/>
              </w:rPr>
              <w:t>（2）采购代理机构接收质疑函的联系方式如下：</w:t>
            </w:r>
          </w:p>
          <w:p w14:paraId="5E6C29C3">
            <w:pPr>
              <w:pStyle w:val="56"/>
              <w:ind w:left="677" w:leftChars="282"/>
              <w:rPr>
                <w:rFonts w:hint="eastAsia" w:ascii="仿宋" w:hAnsi="仿宋" w:eastAsia="仿宋" w:cs="仿宋"/>
                <w:lang w:eastAsia="zh-CN"/>
              </w:rPr>
            </w:pPr>
            <w:r>
              <w:rPr>
                <w:rFonts w:hint="eastAsia" w:ascii="仿宋" w:hAnsi="仿宋" w:eastAsia="仿宋" w:cs="仿宋"/>
              </w:rPr>
              <w:t>联系人：</w:t>
            </w:r>
            <w:r>
              <w:rPr>
                <w:rFonts w:hint="eastAsia" w:ascii="仿宋" w:hAnsi="仿宋" w:eastAsia="仿宋" w:cs="仿宋"/>
                <w:color w:val="FF0000"/>
                <w:lang w:val="en-US" w:eastAsia="zh-CN"/>
              </w:rPr>
              <w:t>向阳</w:t>
            </w:r>
          </w:p>
          <w:p w14:paraId="768B16EC">
            <w:pPr>
              <w:pStyle w:val="56"/>
              <w:ind w:left="677" w:leftChars="282"/>
              <w:rPr>
                <w:rFonts w:hint="eastAsia" w:ascii="仿宋" w:hAnsi="仿宋" w:eastAsia="仿宋" w:cs="仿宋"/>
                <w:lang w:val="en-US" w:eastAsia="zh-CN"/>
              </w:rPr>
            </w:pPr>
            <w:r>
              <w:rPr>
                <w:rFonts w:hint="eastAsia" w:ascii="仿宋" w:hAnsi="仿宋" w:eastAsia="仿宋" w:cs="仿宋"/>
              </w:rPr>
              <w:t>联系电话：</w:t>
            </w:r>
            <w:r>
              <w:rPr>
                <w:rFonts w:hint="eastAsia" w:ascii="仿宋" w:hAnsi="仿宋" w:eastAsia="仿宋" w:cs="仿宋"/>
                <w:color w:val="FF0000"/>
                <w:lang w:val="en-US" w:eastAsia="zh-CN"/>
              </w:rPr>
              <w:t>0816-2489230</w:t>
            </w:r>
          </w:p>
          <w:p w14:paraId="50FB49F4">
            <w:pPr>
              <w:pStyle w:val="56"/>
              <w:ind w:left="677" w:leftChars="282"/>
              <w:rPr>
                <w:rFonts w:hint="eastAsia" w:ascii="仿宋" w:hAnsi="仿宋" w:eastAsia="仿宋" w:cs="仿宋"/>
              </w:rPr>
            </w:pPr>
            <w:r>
              <w:rPr>
                <w:rFonts w:hint="eastAsia" w:ascii="仿宋" w:hAnsi="仿宋" w:eastAsia="仿宋" w:cs="仿宋"/>
              </w:rPr>
              <w:t>通讯地址：</w:t>
            </w:r>
            <w:r>
              <w:rPr>
                <w:rFonts w:hint="eastAsia" w:ascii="仿宋" w:hAnsi="仿宋" w:eastAsia="仿宋" w:cs="仿宋"/>
                <w:color w:val="FF0000"/>
                <w:lang w:val="en-US" w:eastAsia="zh-CN"/>
              </w:rPr>
              <w:t>四川省绵阳市游仙区绵山路64号华庭酒店301</w:t>
            </w:r>
            <w:r>
              <w:rPr>
                <w:rFonts w:hint="eastAsia" w:ascii="仿宋" w:hAnsi="仿宋" w:eastAsia="仿宋" w:cs="仿宋"/>
              </w:rPr>
              <w:t>。</w:t>
            </w:r>
          </w:p>
          <w:p w14:paraId="5350F6F9">
            <w:pPr>
              <w:pStyle w:val="56"/>
              <w:ind w:left="677" w:leftChars="282"/>
              <w:rPr>
                <w:rFonts w:hint="eastAsia" w:ascii="仿宋" w:hAnsi="仿宋" w:eastAsia="仿宋" w:cs="仿宋"/>
              </w:rPr>
            </w:pPr>
            <w:r>
              <w:rPr>
                <w:rFonts w:hint="eastAsia" w:ascii="仿宋" w:hAnsi="仿宋" w:eastAsia="仿宋" w:cs="仿宋"/>
              </w:rPr>
              <w:t>电子邮箱：</w:t>
            </w:r>
            <w:r>
              <w:rPr>
                <w:rFonts w:hint="eastAsia" w:ascii="仿宋" w:hAnsi="仿宋" w:eastAsia="仿宋" w:cs="仿宋"/>
                <w:color w:val="FF0000"/>
                <w:lang w:val="en-US" w:eastAsia="zh-CN"/>
              </w:rPr>
              <w:t>xiangyang05</w:t>
            </w:r>
            <w:r>
              <w:rPr>
                <w:rFonts w:hint="eastAsia" w:ascii="仿宋" w:hAnsi="仿宋" w:eastAsia="仿宋" w:cs="仿宋"/>
                <w:color w:val="FF0000"/>
              </w:rPr>
              <w:t>@sinochem.com</w:t>
            </w:r>
            <w:r>
              <w:rPr>
                <w:rFonts w:hint="eastAsia" w:ascii="仿宋" w:hAnsi="仿宋" w:eastAsia="仿宋" w:cs="仿宋"/>
              </w:rPr>
              <w:t xml:space="preserve"> </w:t>
            </w:r>
          </w:p>
        </w:tc>
      </w:tr>
      <w:tr w14:paraId="459F90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5" w:hRule="atLeast"/>
        </w:trPr>
        <w:tc>
          <w:tcPr>
            <w:tcW w:w="9483" w:type="dxa"/>
            <w:gridSpan w:val="3"/>
            <w:vAlign w:val="center"/>
          </w:tcPr>
          <w:p w14:paraId="3FA138A3">
            <w:pPr>
              <w:pStyle w:val="56"/>
              <w:ind w:left="677" w:leftChars="282"/>
              <w:rPr>
                <w:rFonts w:hint="eastAsia" w:ascii="仿宋" w:hAnsi="仿宋" w:eastAsia="仿宋" w:cs="仿宋"/>
              </w:rPr>
            </w:pPr>
          </w:p>
        </w:tc>
      </w:tr>
      <w:tr w14:paraId="38F0D2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5" w:hRule="atLeast"/>
        </w:trPr>
        <w:tc>
          <w:tcPr>
            <w:tcW w:w="1403" w:type="dxa"/>
            <w:vAlign w:val="center"/>
          </w:tcPr>
          <w:p w14:paraId="7EE77CCB">
            <w:pPr>
              <w:pStyle w:val="56"/>
              <w:numPr>
                <w:ilvl w:val="0"/>
                <w:numId w:val="9"/>
              </w:numPr>
              <w:tabs>
                <w:tab w:val="left" w:pos="381"/>
              </w:tabs>
              <w:ind w:left="0" w:firstLine="0"/>
              <w:rPr>
                <w:rFonts w:hint="eastAsia" w:ascii="仿宋" w:hAnsi="仿宋" w:eastAsia="仿宋" w:cs="仿宋"/>
                <w:color w:val="000000"/>
              </w:rPr>
            </w:pPr>
            <w:r>
              <w:rPr>
                <w:rFonts w:hint="eastAsia" w:ascii="仿宋" w:hAnsi="仿宋" w:eastAsia="仿宋" w:cs="仿宋"/>
                <w:color w:val="000000"/>
                <w:lang w:val="en-US" w:eastAsia="zh-CN"/>
              </w:rPr>
              <w:t>履约保证金</w:t>
            </w:r>
          </w:p>
        </w:tc>
        <w:tc>
          <w:tcPr>
            <w:tcW w:w="850" w:type="dxa"/>
            <w:vAlign w:val="center"/>
          </w:tcPr>
          <w:p w14:paraId="79B67504">
            <w:pPr>
              <w:pStyle w:val="56"/>
              <w:rPr>
                <w:rFonts w:hint="eastAsia" w:ascii="仿宋" w:hAnsi="仿宋" w:eastAsia="仿宋" w:cs="仿宋"/>
                <w:lang w:val="en-US" w:eastAsia="zh-CN"/>
              </w:rPr>
            </w:pPr>
            <w:r>
              <w:rPr>
                <w:rFonts w:hint="eastAsia" w:ascii="仿宋" w:hAnsi="仿宋" w:eastAsia="仿宋" w:cs="仿宋"/>
                <w:lang w:val="en-US" w:eastAsia="zh-CN"/>
              </w:rPr>
              <w:t>1</w:t>
            </w:r>
          </w:p>
        </w:tc>
        <w:tc>
          <w:tcPr>
            <w:tcW w:w="7230" w:type="dxa"/>
            <w:vAlign w:val="center"/>
          </w:tcPr>
          <w:p w14:paraId="232A09C1">
            <w:pPr>
              <w:pStyle w:val="94"/>
              <w:rPr>
                <w:rStyle w:val="95"/>
                <w:rFonts w:hint="eastAsia" w:ascii="仿宋" w:hAnsi="仿宋" w:eastAsia="仿宋" w:cs="仿宋"/>
                <w:kern w:val="0"/>
              </w:rPr>
            </w:pPr>
            <w:r>
              <w:rPr>
                <w:rStyle w:val="95"/>
                <w:rFonts w:hint="eastAsia" w:ascii="仿宋" w:hAnsi="仿宋" w:eastAsia="仿宋" w:cs="仿宋"/>
                <w:kern w:val="0"/>
              </w:rPr>
              <w:sym w:font="Wingdings 2" w:char="0052"/>
            </w:r>
            <w:r>
              <w:rPr>
                <w:rStyle w:val="95"/>
                <w:rFonts w:hint="eastAsia" w:ascii="仿宋" w:hAnsi="仿宋" w:eastAsia="仿宋" w:cs="仿宋"/>
                <w:kern w:val="0"/>
              </w:rPr>
              <w:t>本项目需要缴纳履约保证金：</w:t>
            </w:r>
          </w:p>
          <w:p w14:paraId="6ABFF8BC">
            <w:pPr>
              <w:pStyle w:val="94"/>
              <w:rPr>
                <w:rStyle w:val="95"/>
                <w:rFonts w:hint="eastAsia" w:ascii="仿宋" w:hAnsi="仿宋" w:eastAsia="仿宋" w:cs="仿宋"/>
                <w:b/>
                <w:bCs/>
                <w:kern w:val="0"/>
              </w:rPr>
            </w:pPr>
            <w:r>
              <w:rPr>
                <w:rStyle w:val="95"/>
                <w:rFonts w:hint="eastAsia" w:ascii="仿宋" w:hAnsi="仿宋" w:eastAsia="仿宋" w:cs="仿宋"/>
                <w:b/>
                <w:bCs/>
                <w:kern w:val="0"/>
              </w:rPr>
              <w:t>本项目履约保证金金额：¥</w:t>
            </w:r>
            <w:r>
              <w:rPr>
                <w:rStyle w:val="95"/>
                <w:rFonts w:hint="eastAsia" w:ascii="仿宋" w:hAnsi="仿宋" w:eastAsia="仿宋" w:cs="仿宋"/>
                <w:b/>
                <w:bCs/>
                <w:kern w:val="0"/>
                <w:lang w:val="en-US" w:eastAsia="zh-CN"/>
              </w:rPr>
              <w:t>72000</w:t>
            </w:r>
            <w:r>
              <w:rPr>
                <w:rStyle w:val="95"/>
                <w:rFonts w:hint="eastAsia" w:ascii="仿宋" w:hAnsi="仿宋" w:eastAsia="仿宋" w:cs="仿宋"/>
                <w:b/>
                <w:bCs/>
                <w:kern w:val="0"/>
              </w:rPr>
              <w:t>元（大写：人民币</w:t>
            </w:r>
            <w:r>
              <w:rPr>
                <w:rStyle w:val="95"/>
                <w:rFonts w:hint="eastAsia" w:ascii="仿宋" w:hAnsi="仿宋" w:eastAsia="仿宋" w:cs="仿宋"/>
                <w:b/>
                <w:bCs/>
                <w:kern w:val="0"/>
                <w:lang w:val="en-US" w:eastAsia="zh-CN"/>
              </w:rPr>
              <w:t>柒万贰仟</w:t>
            </w:r>
            <w:r>
              <w:rPr>
                <w:rStyle w:val="95"/>
                <w:rFonts w:hint="eastAsia" w:ascii="仿宋" w:hAnsi="仿宋" w:eastAsia="仿宋" w:cs="仿宋"/>
                <w:b/>
                <w:bCs/>
                <w:kern w:val="0"/>
              </w:rPr>
              <w:t>元整）。</w:t>
            </w:r>
          </w:p>
          <w:p w14:paraId="353C9098">
            <w:pPr>
              <w:pStyle w:val="94"/>
              <w:rPr>
                <w:rStyle w:val="95"/>
                <w:rFonts w:hint="eastAsia" w:ascii="仿宋" w:hAnsi="仿宋" w:eastAsia="仿宋" w:cs="仿宋"/>
                <w:kern w:val="0"/>
              </w:rPr>
            </w:pPr>
            <w:r>
              <w:rPr>
                <w:rStyle w:val="95"/>
                <w:rFonts w:hint="eastAsia" w:ascii="仿宋" w:hAnsi="仿宋" w:eastAsia="仿宋" w:cs="仿宋"/>
                <w:kern w:val="0"/>
              </w:rPr>
              <w:t>交款方式：履约保证金可以以支票、汇票、本票或者金融机构出具的保函等非现金形式提交（包括网银转账，电汇等方式）。</w:t>
            </w:r>
          </w:p>
          <w:p w14:paraId="6F522CF9">
            <w:pPr>
              <w:pStyle w:val="94"/>
              <w:rPr>
                <w:rStyle w:val="95"/>
                <w:rFonts w:hint="eastAsia" w:ascii="仿宋" w:hAnsi="仿宋" w:eastAsia="仿宋" w:cs="仿宋"/>
                <w:kern w:val="0"/>
              </w:rPr>
            </w:pPr>
            <w:r>
              <w:rPr>
                <w:rStyle w:val="95"/>
                <w:rFonts w:hint="eastAsia" w:ascii="仿宋" w:hAnsi="仿宋" w:eastAsia="仿宋" w:cs="仿宋"/>
                <w:kern w:val="0"/>
              </w:rPr>
              <w:t>履约保证金缴纳时间：中标通知书发出之日起30日内并在合同签订前；</w:t>
            </w:r>
          </w:p>
          <w:p w14:paraId="779291BC">
            <w:pPr>
              <w:pStyle w:val="94"/>
              <w:rPr>
                <w:rStyle w:val="95"/>
                <w:rFonts w:hint="eastAsia" w:ascii="仿宋" w:hAnsi="仿宋" w:eastAsia="仿宋" w:cs="仿宋"/>
                <w:kern w:val="0"/>
              </w:rPr>
            </w:pPr>
            <w:r>
              <w:rPr>
                <w:rStyle w:val="95"/>
                <w:rFonts w:hint="eastAsia" w:ascii="仿宋" w:hAnsi="仿宋" w:eastAsia="仿宋" w:cs="仿宋"/>
                <w:kern w:val="0"/>
              </w:rPr>
              <w:t>履约保证金的退还方式及时间：中标人履约期间无任何违约行为且</w:t>
            </w:r>
            <w:r>
              <w:rPr>
                <w:rFonts w:hint="eastAsia" w:ascii="仿宋" w:hAnsi="仿宋" w:eastAsia="仿宋" w:cs="仿宋"/>
                <w:kern w:val="0"/>
                <w:sz w:val="24"/>
                <w:szCs w:val="24"/>
                <w:highlight w:val="none"/>
              </w:rPr>
              <w:t>所有服务及合同成果经</w:t>
            </w:r>
            <w:r>
              <w:rPr>
                <w:rFonts w:hint="eastAsia" w:ascii="仿宋" w:hAnsi="仿宋" w:eastAsia="仿宋" w:cs="仿宋"/>
                <w:kern w:val="0"/>
                <w:sz w:val="24"/>
                <w:szCs w:val="24"/>
                <w:highlight w:val="none"/>
                <w:lang w:val="en-US" w:eastAsia="zh-CN"/>
              </w:rPr>
              <w:t>招标人</w:t>
            </w:r>
            <w:r>
              <w:rPr>
                <w:rFonts w:hint="eastAsia" w:ascii="仿宋" w:hAnsi="仿宋" w:eastAsia="仿宋" w:cs="仿宋"/>
                <w:kern w:val="0"/>
                <w:sz w:val="24"/>
                <w:szCs w:val="24"/>
                <w:highlight w:val="none"/>
              </w:rPr>
              <w:t>验收合格且向</w:t>
            </w:r>
            <w:r>
              <w:rPr>
                <w:rFonts w:hint="eastAsia" w:ascii="仿宋" w:hAnsi="仿宋" w:eastAsia="仿宋" w:cs="仿宋"/>
                <w:kern w:val="0"/>
                <w:sz w:val="24"/>
                <w:szCs w:val="24"/>
                <w:highlight w:val="none"/>
                <w:lang w:val="en-US" w:eastAsia="zh-CN"/>
              </w:rPr>
              <w:t>招标人</w:t>
            </w:r>
            <w:r>
              <w:rPr>
                <w:rFonts w:hint="eastAsia" w:ascii="仿宋" w:hAnsi="仿宋" w:eastAsia="仿宋" w:cs="仿宋"/>
                <w:kern w:val="0"/>
                <w:sz w:val="24"/>
                <w:szCs w:val="24"/>
                <w:highlight w:val="none"/>
              </w:rPr>
              <w:t>完成交付</w:t>
            </w:r>
            <w:r>
              <w:rPr>
                <w:rStyle w:val="95"/>
                <w:rFonts w:hint="eastAsia" w:ascii="仿宋" w:hAnsi="仿宋" w:eastAsia="仿宋" w:cs="仿宋"/>
                <w:kern w:val="0"/>
              </w:rPr>
              <w:t>，中标人提出申请招标人确认无误后30日内</w:t>
            </w:r>
            <w:r>
              <w:rPr>
                <w:rStyle w:val="95"/>
                <w:rFonts w:hint="eastAsia" w:ascii="仿宋" w:hAnsi="仿宋" w:eastAsia="仿宋" w:cs="仿宋"/>
                <w:kern w:val="0"/>
                <w:lang w:val="en-US"/>
              </w:rPr>
              <w:t>招标人</w:t>
            </w:r>
            <w:r>
              <w:rPr>
                <w:rStyle w:val="95"/>
                <w:rFonts w:hint="eastAsia" w:ascii="仿宋" w:hAnsi="仿宋" w:eastAsia="仿宋" w:cs="仿宋"/>
                <w:kern w:val="0"/>
              </w:rPr>
              <w:t>退还</w:t>
            </w:r>
            <w:r>
              <w:rPr>
                <w:rStyle w:val="95"/>
                <w:rFonts w:hint="eastAsia" w:ascii="仿宋" w:hAnsi="仿宋" w:eastAsia="仿宋" w:cs="仿宋"/>
                <w:kern w:val="0"/>
                <w:lang w:val="en-US"/>
              </w:rPr>
              <w:t>中标人</w:t>
            </w:r>
            <w:r>
              <w:rPr>
                <w:rStyle w:val="95"/>
                <w:rFonts w:hint="eastAsia" w:ascii="仿宋" w:hAnsi="仿宋" w:eastAsia="仿宋" w:cs="仿宋"/>
                <w:kern w:val="0"/>
              </w:rPr>
              <w:t>履约保证金；</w:t>
            </w:r>
          </w:p>
          <w:p w14:paraId="7199E51F">
            <w:pPr>
              <w:pStyle w:val="94"/>
              <w:rPr>
                <w:rStyle w:val="95"/>
                <w:rFonts w:hint="eastAsia" w:ascii="仿宋" w:hAnsi="仿宋" w:eastAsia="仿宋" w:cs="仿宋"/>
                <w:kern w:val="0"/>
              </w:rPr>
            </w:pPr>
            <w:r>
              <w:rPr>
                <w:rStyle w:val="95"/>
                <w:rFonts w:hint="eastAsia" w:ascii="仿宋" w:hAnsi="仿宋" w:eastAsia="仿宋" w:cs="仿宋"/>
                <w:kern w:val="0"/>
              </w:rPr>
              <w:t>履约保证金不予退还的情形：</w:t>
            </w:r>
          </w:p>
          <w:p w14:paraId="564F8A0B">
            <w:pPr>
              <w:pStyle w:val="94"/>
              <w:rPr>
                <w:rStyle w:val="95"/>
                <w:rFonts w:hint="eastAsia" w:ascii="仿宋" w:hAnsi="仿宋" w:eastAsia="仿宋" w:cs="仿宋"/>
                <w:kern w:val="0"/>
              </w:rPr>
            </w:pPr>
            <w:r>
              <w:rPr>
                <w:rStyle w:val="95"/>
                <w:rFonts w:hint="eastAsia" w:ascii="仿宋" w:hAnsi="仿宋" w:eastAsia="仿宋" w:cs="仿宋"/>
                <w:kern w:val="0"/>
              </w:rPr>
              <w:t>（1）中标人拒绝履行合同的，履约保证金不予退还；</w:t>
            </w:r>
          </w:p>
          <w:p w14:paraId="47AFB7B2">
            <w:pPr>
              <w:pStyle w:val="94"/>
              <w:rPr>
                <w:rStyle w:val="95"/>
                <w:rFonts w:hint="eastAsia" w:ascii="仿宋" w:hAnsi="仿宋" w:eastAsia="仿宋" w:cs="仿宋"/>
                <w:kern w:val="0"/>
              </w:rPr>
            </w:pPr>
            <w:r>
              <w:rPr>
                <w:rStyle w:val="95"/>
                <w:rFonts w:hint="eastAsia" w:ascii="仿宋" w:hAnsi="仿宋" w:eastAsia="仿宋" w:cs="仿宋"/>
                <w:kern w:val="0"/>
              </w:rPr>
              <w:t>（2）采购人发现中标人未按照要求履行合同或技术协议，经采购人书面要求整改且拒不整改的；</w:t>
            </w:r>
          </w:p>
          <w:p w14:paraId="086B1BA8">
            <w:pPr>
              <w:pStyle w:val="94"/>
              <w:rPr>
                <w:rFonts w:hint="eastAsia" w:ascii="仿宋" w:hAnsi="仿宋" w:eastAsia="仿宋" w:cs="仿宋"/>
              </w:rPr>
            </w:pPr>
            <w:r>
              <w:rPr>
                <w:rStyle w:val="95"/>
                <w:rFonts w:hint="eastAsia" w:ascii="仿宋" w:hAnsi="仿宋" w:eastAsia="仿宋" w:cs="仿宋"/>
                <w:kern w:val="0"/>
              </w:rPr>
              <w:t>（3）中标人</w:t>
            </w:r>
            <w:r>
              <w:rPr>
                <w:rStyle w:val="95"/>
                <w:rFonts w:hint="eastAsia" w:ascii="仿宋" w:hAnsi="仿宋" w:eastAsia="仿宋" w:cs="仿宋"/>
                <w:kern w:val="0"/>
                <w:lang w:val="zh-CN"/>
              </w:rPr>
              <w:t>违反合同中保密、安全及廉政条款的，履约保证金不予</w:t>
            </w:r>
            <w:r>
              <w:rPr>
                <w:rStyle w:val="95"/>
                <w:rFonts w:hint="eastAsia" w:ascii="仿宋" w:hAnsi="仿宋" w:eastAsia="仿宋" w:cs="仿宋"/>
                <w:kern w:val="0"/>
                <w:lang w:val="en-US" w:eastAsia="zh-CN"/>
              </w:rPr>
              <w:t>退还</w:t>
            </w:r>
            <w:r>
              <w:rPr>
                <w:rStyle w:val="95"/>
                <w:rFonts w:hint="eastAsia" w:ascii="仿宋" w:hAnsi="仿宋" w:eastAsia="仿宋" w:cs="仿宋"/>
                <w:kern w:val="0"/>
              </w:rPr>
              <w:t>。</w:t>
            </w:r>
          </w:p>
        </w:tc>
      </w:tr>
    </w:tbl>
    <w:p w14:paraId="4495D139">
      <w:pPr>
        <w:widowControl/>
        <w:adjustRightInd/>
        <w:snapToGrid/>
        <w:spacing w:line="240" w:lineRule="auto"/>
        <w:jc w:val="left"/>
        <w:rPr>
          <w:rFonts w:hint="eastAsia" w:ascii="仿宋" w:hAnsi="仿宋" w:eastAsia="仿宋" w:cs="仿宋"/>
        </w:rPr>
      </w:pPr>
      <w:r>
        <w:rPr>
          <w:rFonts w:hint="eastAsia" w:ascii="仿宋" w:hAnsi="仿宋" w:eastAsia="仿宋" w:cs="仿宋"/>
        </w:rPr>
        <w:br w:type="page"/>
      </w:r>
    </w:p>
    <w:p w14:paraId="42884FF9">
      <w:pPr>
        <w:pStyle w:val="3"/>
        <w:rPr>
          <w:rFonts w:hint="eastAsia" w:ascii="仿宋" w:hAnsi="仿宋" w:eastAsia="仿宋" w:cs="仿宋"/>
        </w:rPr>
      </w:pPr>
      <w:bookmarkStart w:id="85" w:name="_Toc218436865"/>
      <w:r>
        <w:rPr>
          <w:rFonts w:hint="eastAsia" w:ascii="仿宋" w:hAnsi="仿宋" w:eastAsia="仿宋" w:cs="仿宋"/>
        </w:rPr>
        <w:t>投标人须知</w:t>
      </w:r>
      <w:bookmarkEnd w:id="85"/>
    </w:p>
    <w:p w14:paraId="0270DC40">
      <w:pPr>
        <w:pStyle w:val="3"/>
        <w:rPr>
          <w:rFonts w:hint="eastAsia" w:ascii="仿宋" w:hAnsi="仿宋" w:eastAsia="仿宋" w:cs="仿宋"/>
        </w:rPr>
      </w:pPr>
      <w:bookmarkStart w:id="86" w:name="_Toc218436866"/>
      <w:r>
        <w:rPr>
          <w:rFonts w:hint="eastAsia" w:ascii="仿宋" w:hAnsi="仿宋" w:eastAsia="仿宋" w:cs="仿宋"/>
        </w:rPr>
        <w:t>一、说明</w:t>
      </w:r>
      <w:bookmarkEnd w:id="86"/>
    </w:p>
    <w:p w14:paraId="3EBE4018">
      <w:pPr>
        <w:pStyle w:val="46"/>
        <w:ind w:left="679" w:hanging="679"/>
        <w:rPr>
          <w:rFonts w:hint="eastAsia" w:ascii="仿宋" w:hAnsi="仿宋" w:eastAsia="仿宋" w:cs="仿宋"/>
        </w:rPr>
      </w:pPr>
      <w:r>
        <w:rPr>
          <w:rFonts w:hint="eastAsia" w:ascii="仿宋" w:hAnsi="仿宋" w:eastAsia="仿宋" w:cs="仿宋"/>
        </w:rPr>
        <w:t>概述</w:t>
      </w:r>
    </w:p>
    <w:p w14:paraId="23AD9F15">
      <w:pPr>
        <w:pStyle w:val="47"/>
        <w:rPr>
          <w:rFonts w:hint="eastAsia" w:ascii="仿宋" w:hAnsi="仿宋" w:eastAsia="仿宋" w:cs="仿宋"/>
        </w:rPr>
      </w:pPr>
      <w:bookmarkStart w:id="87" w:name="_Ref470250256"/>
      <w:r>
        <w:rPr>
          <w:rFonts w:hint="eastAsia" w:ascii="仿宋" w:hAnsi="仿宋" w:eastAsia="仿宋" w:cs="仿宋"/>
        </w:rPr>
        <w:t>项目概述见</w:t>
      </w:r>
      <w:r>
        <w:rPr>
          <w:rStyle w:val="75"/>
          <w:rFonts w:hint="eastAsia" w:ascii="仿宋" w:hAnsi="仿宋" w:eastAsia="仿宋" w:cs="仿宋"/>
        </w:rPr>
        <w:t>《投标人须知前附表》第</w:t>
      </w:r>
      <w:r>
        <w:rPr>
          <w:rStyle w:val="75"/>
          <w:rFonts w:hint="eastAsia" w:ascii="仿宋" w:hAnsi="仿宋" w:eastAsia="仿宋" w:cs="仿宋"/>
        </w:rPr>
        <w:fldChar w:fldCharType="begin"/>
      </w:r>
      <w:r>
        <w:instrText xml:space="preserve"> REF _Ref51081821 \r \h  \* MERGEFORMAT</w:instrText>
      </w:r>
      <w:r>
        <w:rPr>
          <w:rStyle w:val="75"/>
          <w:rFonts w:hint="eastAsia" w:ascii="仿宋" w:hAnsi="仿宋" w:eastAsia="仿宋" w:cs="仿宋"/>
        </w:rPr>
        <w:fldChar w:fldCharType="separate"/>
      </w:r>
      <w:r>
        <w:rPr>
          <w:rStyle w:val="75"/>
          <w:rFonts w:hint="eastAsia" w:ascii="仿宋" w:hAnsi="仿宋" w:eastAsia="仿宋" w:cs="仿宋"/>
        </w:rPr>
        <w:t>1</w:t>
      </w:r>
      <w:r>
        <w:rPr>
          <w:rStyle w:val="75"/>
          <w:rFonts w:hint="eastAsia" w:ascii="仿宋" w:hAnsi="仿宋" w:eastAsia="仿宋" w:cs="仿宋"/>
        </w:rPr>
        <w:fldChar w:fldCharType="end"/>
      </w:r>
      <w:r>
        <w:rPr>
          <w:rStyle w:val="75"/>
          <w:rFonts w:hint="eastAsia" w:ascii="仿宋" w:hAnsi="仿宋" w:eastAsia="仿宋" w:cs="仿宋"/>
        </w:rPr>
        <w:t>条</w:t>
      </w:r>
      <w:r>
        <w:rPr>
          <w:rFonts w:hint="eastAsia" w:ascii="仿宋" w:hAnsi="仿宋" w:eastAsia="仿宋" w:cs="仿宋"/>
        </w:rPr>
        <w:t>。</w:t>
      </w:r>
      <w:bookmarkEnd w:id="87"/>
    </w:p>
    <w:p w14:paraId="56BCA23F">
      <w:pPr>
        <w:pStyle w:val="47"/>
        <w:rPr>
          <w:rFonts w:hint="eastAsia" w:ascii="仿宋" w:hAnsi="仿宋" w:eastAsia="仿宋" w:cs="仿宋"/>
        </w:rPr>
      </w:pPr>
      <w:bookmarkStart w:id="88" w:name="_Ref51692885"/>
      <w:r>
        <w:rPr>
          <w:rFonts w:hint="eastAsia" w:ascii="仿宋" w:hAnsi="仿宋" w:eastAsia="仿宋" w:cs="仿宋"/>
        </w:rPr>
        <w:t>按照《政府采购货物和服务招标投标管理办法》第七条规定，采购人确定本次采购项目的属性见</w:t>
      </w:r>
      <w:r>
        <w:rPr>
          <w:rStyle w:val="75"/>
          <w:rFonts w:hint="eastAsia" w:ascii="仿宋" w:hAnsi="仿宋" w:eastAsia="仿宋" w:cs="仿宋"/>
        </w:rPr>
        <w:t>《投标人须知前附表》第</w:t>
      </w:r>
      <w:r>
        <w:rPr>
          <w:rStyle w:val="75"/>
          <w:rFonts w:hint="eastAsia" w:ascii="仿宋" w:hAnsi="仿宋" w:eastAsia="仿宋" w:cs="仿宋"/>
        </w:rPr>
        <w:fldChar w:fldCharType="begin"/>
      </w:r>
      <w:r>
        <w:rPr>
          <w:rStyle w:val="75"/>
          <w:rFonts w:hint="eastAsia" w:ascii="仿宋" w:hAnsi="仿宋" w:eastAsia="仿宋" w:cs="仿宋"/>
        </w:rPr>
        <w:instrText xml:space="preserve"> REF _Ref51692847 \r \h  \* MERGEFORMAT </w:instrText>
      </w:r>
      <w:r>
        <w:rPr>
          <w:rStyle w:val="75"/>
          <w:rFonts w:hint="eastAsia" w:ascii="仿宋" w:hAnsi="仿宋" w:eastAsia="仿宋" w:cs="仿宋"/>
        </w:rPr>
        <w:fldChar w:fldCharType="separate"/>
      </w:r>
      <w:r>
        <w:rPr>
          <w:rStyle w:val="75"/>
          <w:rFonts w:hint="eastAsia" w:ascii="仿宋" w:hAnsi="仿宋" w:eastAsia="仿宋" w:cs="仿宋"/>
        </w:rPr>
        <w:t>2</w:t>
      </w:r>
      <w:r>
        <w:rPr>
          <w:rStyle w:val="75"/>
          <w:rFonts w:hint="eastAsia" w:ascii="仿宋" w:hAnsi="仿宋" w:eastAsia="仿宋" w:cs="仿宋"/>
        </w:rPr>
        <w:fldChar w:fldCharType="end"/>
      </w:r>
      <w:r>
        <w:rPr>
          <w:rStyle w:val="75"/>
          <w:rFonts w:hint="eastAsia" w:ascii="仿宋" w:hAnsi="仿宋" w:eastAsia="仿宋" w:cs="仿宋"/>
        </w:rPr>
        <w:t>条</w:t>
      </w:r>
      <w:r>
        <w:rPr>
          <w:rFonts w:hint="eastAsia" w:ascii="仿宋" w:hAnsi="仿宋" w:eastAsia="仿宋" w:cs="仿宋"/>
        </w:rPr>
        <w:t>。</w:t>
      </w:r>
      <w:bookmarkEnd w:id="88"/>
    </w:p>
    <w:p w14:paraId="1DA93EE1">
      <w:pPr>
        <w:pStyle w:val="47"/>
        <w:rPr>
          <w:rFonts w:hint="eastAsia" w:ascii="仿宋" w:hAnsi="仿宋" w:eastAsia="仿宋" w:cs="仿宋"/>
        </w:rPr>
      </w:pPr>
      <w:bookmarkStart w:id="89" w:name="_Ref60300999"/>
      <w:r>
        <w:rPr>
          <w:rFonts w:hint="eastAsia" w:ascii="仿宋" w:hAnsi="仿宋" w:eastAsia="仿宋" w:cs="仿宋"/>
        </w:rPr>
        <w:t>按照《政府采购促进中小企业发展管理办法》第十二条规定，明确采购标的对应的中小企业划分标准所属行业详见</w:t>
      </w:r>
      <w:r>
        <w:rPr>
          <w:rStyle w:val="75"/>
          <w:rFonts w:hint="eastAsia" w:ascii="仿宋" w:hAnsi="仿宋" w:eastAsia="仿宋" w:cs="仿宋"/>
        </w:rPr>
        <w:t>《投标人须知前附表》第</w:t>
      </w:r>
      <w:r>
        <w:rPr>
          <w:rStyle w:val="75"/>
          <w:rFonts w:hint="eastAsia" w:ascii="仿宋" w:hAnsi="仿宋" w:eastAsia="仿宋" w:cs="仿宋"/>
        </w:rPr>
        <w:fldChar w:fldCharType="begin"/>
      </w:r>
      <w:r>
        <w:instrText xml:space="preserve"> REF _Ref60330875 \r \h  \* MERGEFORMAT</w:instrText>
      </w:r>
      <w:r>
        <w:rPr>
          <w:rStyle w:val="75"/>
          <w:rFonts w:hint="eastAsia" w:ascii="仿宋" w:hAnsi="仿宋" w:eastAsia="仿宋" w:cs="仿宋"/>
        </w:rPr>
        <w:fldChar w:fldCharType="separate"/>
      </w:r>
      <w:r>
        <w:rPr>
          <w:rStyle w:val="75"/>
          <w:rFonts w:hint="eastAsia" w:ascii="仿宋" w:hAnsi="仿宋" w:eastAsia="仿宋" w:cs="仿宋"/>
        </w:rPr>
        <w:t>3</w:t>
      </w:r>
      <w:r>
        <w:rPr>
          <w:rStyle w:val="75"/>
          <w:rFonts w:hint="eastAsia" w:ascii="仿宋" w:hAnsi="仿宋" w:eastAsia="仿宋" w:cs="仿宋"/>
        </w:rPr>
        <w:fldChar w:fldCharType="end"/>
      </w:r>
      <w:r>
        <w:rPr>
          <w:rStyle w:val="75"/>
          <w:rFonts w:hint="eastAsia" w:ascii="仿宋" w:hAnsi="仿宋" w:eastAsia="仿宋" w:cs="仿宋"/>
        </w:rPr>
        <w:t>条</w:t>
      </w:r>
      <w:r>
        <w:rPr>
          <w:rFonts w:hint="eastAsia" w:ascii="仿宋" w:hAnsi="仿宋" w:eastAsia="仿宋" w:cs="仿宋"/>
        </w:rPr>
        <w:t>。</w:t>
      </w:r>
      <w:bookmarkEnd w:id="89"/>
    </w:p>
    <w:p w14:paraId="31ACBBE0">
      <w:pPr>
        <w:pStyle w:val="47"/>
        <w:rPr>
          <w:rFonts w:hint="eastAsia" w:ascii="仿宋" w:hAnsi="仿宋" w:eastAsia="仿宋" w:cs="仿宋"/>
        </w:rPr>
      </w:pPr>
      <w:bookmarkStart w:id="90" w:name="_Ref215060480"/>
      <w:bookmarkStart w:id="91" w:name="_Ref215082969"/>
      <w:r>
        <w:rPr>
          <w:rFonts w:hint="eastAsia" w:ascii="仿宋" w:hAnsi="仿宋" w:eastAsia="仿宋" w:cs="仿宋"/>
        </w:rPr>
        <w:t>按照《国务院办公厅关于在政府采购中实施本国产品标准及相关政策的通知》第一条第（二）、（三）项规定，本项目货物采购标的对应的中国境内生产的组件成本占比要求，以及特定产品的关键组件、关键工序相关要求（由财政部会同有关行业主管部门确定）详见</w:t>
      </w:r>
      <w:r>
        <w:rPr>
          <w:rStyle w:val="75"/>
          <w:rFonts w:hint="eastAsia" w:ascii="仿宋" w:hAnsi="仿宋" w:eastAsia="仿宋" w:cs="仿宋"/>
        </w:rPr>
        <w:t>《投标人须知前附表》第</w:t>
      </w:r>
      <w:r>
        <w:rPr>
          <w:rStyle w:val="75"/>
          <w:rFonts w:hint="eastAsia" w:ascii="仿宋" w:hAnsi="仿宋" w:eastAsia="仿宋" w:cs="仿宋"/>
        </w:rPr>
        <w:fldChar w:fldCharType="begin"/>
      </w:r>
      <w:r>
        <w:rPr>
          <w:rStyle w:val="75"/>
          <w:rFonts w:hint="eastAsia" w:ascii="仿宋" w:hAnsi="仿宋" w:eastAsia="仿宋" w:cs="仿宋"/>
        </w:rPr>
        <w:instrText xml:space="preserve"> REF _Ref215058219 \r \h  \* MERGEFORMAT </w:instrText>
      </w:r>
      <w:r>
        <w:rPr>
          <w:rStyle w:val="75"/>
          <w:rFonts w:hint="eastAsia" w:ascii="仿宋" w:hAnsi="仿宋" w:eastAsia="仿宋" w:cs="仿宋"/>
        </w:rPr>
        <w:fldChar w:fldCharType="separate"/>
      </w:r>
      <w:r>
        <w:rPr>
          <w:rStyle w:val="75"/>
          <w:rFonts w:hint="eastAsia" w:ascii="仿宋" w:hAnsi="仿宋" w:eastAsia="仿宋" w:cs="仿宋"/>
        </w:rPr>
        <w:t>4</w:t>
      </w:r>
      <w:r>
        <w:rPr>
          <w:rStyle w:val="75"/>
          <w:rFonts w:hint="eastAsia" w:ascii="仿宋" w:hAnsi="仿宋" w:eastAsia="仿宋" w:cs="仿宋"/>
        </w:rPr>
        <w:fldChar w:fldCharType="end"/>
      </w:r>
      <w:r>
        <w:rPr>
          <w:rStyle w:val="75"/>
          <w:rFonts w:hint="eastAsia" w:ascii="仿宋" w:hAnsi="仿宋" w:eastAsia="仿宋" w:cs="仿宋"/>
        </w:rPr>
        <w:t>条</w:t>
      </w:r>
      <w:r>
        <w:rPr>
          <w:rFonts w:hint="eastAsia" w:ascii="仿宋" w:hAnsi="仿宋" w:eastAsia="仿宋" w:cs="仿宋"/>
        </w:rPr>
        <w:t>。</w:t>
      </w:r>
      <w:bookmarkEnd w:id="90"/>
      <w:r>
        <w:rPr>
          <w:rFonts w:hint="eastAsia" w:ascii="仿宋" w:hAnsi="仿宋" w:eastAsia="仿宋" w:cs="仿宋"/>
        </w:rPr>
        <w:t>在分产品的中国境内生产的组件成本占比相关要求实施前，</w:t>
      </w:r>
      <w:bookmarkStart w:id="92" w:name="OLE_LINK12"/>
      <w:r>
        <w:rPr>
          <w:rFonts w:hint="eastAsia" w:ascii="仿宋" w:hAnsi="仿宋" w:eastAsia="仿宋" w:cs="仿宋"/>
        </w:rPr>
        <w:t>符合《通知》第一条第（一）项条件的产品在政府采购活动中视同本国产品。</w:t>
      </w:r>
      <w:bookmarkEnd w:id="92"/>
      <w:r>
        <w:rPr>
          <w:rFonts w:hint="eastAsia" w:ascii="仿宋" w:hAnsi="仿宋" w:eastAsia="仿宋" w:cs="仿宋"/>
        </w:rPr>
        <w:t>特定产品的关键组件、关键工序相关要求出台之前，符合《通知》第一条第（一）项和第（二）项条件的产品在政府采购活动中视同本国产品。</w:t>
      </w:r>
      <w:bookmarkEnd w:id="91"/>
    </w:p>
    <w:p w14:paraId="00DDF81D">
      <w:pPr>
        <w:pStyle w:val="46"/>
        <w:ind w:left="679" w:hanging="679"/>
        <w:rPr>
          <w:rFonts w:hint="eastAsia" w:ascii="仿宋" w:hAnsi="仿宋" w:eastAsia="仿宋" w:cs="仿宋"/>
        </w:rPr>
      </w:pPr>
      <w:r>
        <w:rPr>
          <w:rFonts w:hint="eastAsia" w:ascii="仿宋" w:hAnsi="仿宋" w:eastAsia="仿宋" w:cs="仿宋"/>
        </w:rPr>
        <w:t>合格投标人</w:t>
      </w:r>
    </w:p>
    <w:p w14:paraId="5E8410C1">
      <w:pPr>
        <w:pStyle w:val="47"/>
        <w:ind w:left="679" w:hanging="679"/>
        <w:rPr>
          <w:rFonts w:hint="eastAsia" w:ascii="仿宋" w:hAnsi="仿宋" w:eastAsia="仿宋" w:cs="仿宋"/>
        </w:rPr>
      </w:pPr>
      <w:bookmarkStart w:id="93" w:name="_Ref469991841"/>
      <w:bookmarkStart w:id="94" w:name="_Ref471394067"/>
      <w:r>
        <w:rPr>
          <w:rFonts w:hint="eastAsia" w:ascii="仿宋" w:hAnsi="仿宋" w:eastAsia="仿宋" w:cs="仿宋"/>
        </w:rPr>
        <w:t>“投标人”（也称为“申请人”）系指响应招标、参加本次投标竞争的法人、其他组织。</w:t>
      </w:r>
      <w:bookmarkEnd w:id="93"/>
    </w:p>
    <w:p w14:paraId="0B839A01">
      <w:pPr>
        <w:pStyle w:val="47"/>
        <w:ind w:left="679" w:hanging="679"/>
        <w:rPr>
          <w:rFonts w:hint="eastAsia" w:ascii="仿宋" w:hAnsi="仿宋" w:eastAsia="仿宋" w:cs="仿宋"/>
        </w:rPr>
      </w:pPr>
      <w:bookmarkStart w:id="95" w:name="_Ref492910050"/>
      <w:r>
        <w:rPr>
          <w:rFonts w:hint="eastAsia" w:ascii="仿宋" w:hAnsi="仿宋" w:eastAsia="仿宋" w:cs="仿宋"/>
        </w:rPr>
        <w:t>“合格的投标人”系指符合</w:t>
      </w:r>
      <w:r>
        <w:rPr>
          <w:rStyle w:val="75"/>
          <w:rFonts w:hint="eastAsia" w:ascii="仿宋" w:hAnsi="仿宋" w:eastAsia="仿宋" w:cs="仿宋"/>
        </w:rPr>
        <w:t>《投标人须知前附表》第</w:t>
      </w:r>
      <w:r>
        <w:rPr>
          <w:rStyle w:val="75"/>
          <w:rFonts w:hint="eastAsia" w:ascii="仿宋" w:hAnsi="仿宋" w:eastAsia="仿宋" w:cs="仿宋"/>
        </w:rPr>
        <w:fldChar w:fldCharType="begin"/>
      </w:r>
      <w:r>
        <w:instrText xml:space="preserve"> REF _Ref51073398 \r \h  \* MERGEFORMAT</w:instrText>
      </w:r>
      <w:r>
        <w:rPr>
          <w:rStyle w:val="75"/>
          <w:rFonts w:hint="eastAsia" w:ascii="仿宋" w:hAnsi="仿宋" w:eastAsia="仿宋" w:cs="仿宋"/>
        </w:rPr>
        <w:fldChar w:fldCharType="separate"/>
      </w:r>
      <w:r>
        <w:rPr>
          <w:rStyle w:val="75"/>
          <w:rFonts w:hint="eastAsia" w:ascii="仿宋" w:hAnsi="仿宋" w:eastAsia="仿宋" w:cs="仿宋"/>
        </w:rPr>
        <w:t>5</w:t>
      </w:r>
      <w:r>
        <w:rPr>
          <w:rStyle w:val="75"/>
          <w:rFonts w:hint="eastAsia" w:ascii="仿宋" w:hAnsi="仿宋" w:eastAsia="仿宋" w:cs="仿宋"/>
        </w:rPr>
        <w:fldChar w:fldCharType="end"/>
      </w:r>
      <w:r>
        <w:rPr>
          <w:rStyle w:val="75"/>
          <w:rFonts w:hint="eastAsia" w:ascii="仿宋" w:hAnsi="仿宋" w:eastAsia="仿宋" w:cs="仿宋"/>
        </w:rPr>
        <w:t>条</w:t>
      </w:r>
      <w:r>
        <w:rPr>
          <w:rFonts w:hint="eastAsia" w:ascii="仿宋" w:hAnsi="仿宋" w:eastAsia="仿宋" w:cs="仿宋"/>
        </w:rPr>
        <w:t>投标人资格要求的投标人。</w:t>
      </w:r>
      <w:bookmarkEnd w:id="94"/>
      <w:bookmarkEnd w:id="95"/>
    </w:p>
    <w:p w14:paraId="52B7C7CB">
      <w:pPr>
        <w:pStyle w:val="47"/>
        <w:ind w:left="679" w:hanging="679"/>
        <w:rPr>
          <w:rFonts w:hint="eastAsia" w:ascii="仿宋" w:hAnsi="仿宋" w:eastAsia="仿宋" w:cs="仿宋"/>
        </w:rPr>
      </w:pPr>
      <w:bookmarkStart w:id="96" w:name="_Ref51260873"/>
      <w:r>
        <w:rPr>
          <w:rFonts w:hint="eastAsia" w:ascii="仿宋" w:hAnsi="仿宋" w:eastAsia="仿宋" w:cs="仿宋"/>
        </w:rPr>
        <w:t>对于本须知</w:t>
      </w:r>
      <w:r>
        <w:rPr>
          <w:rFonts w:hint="eastAsia" w:ascii="仿宋" w:hAnsi="仿宋" w:eastAsia="仿宋" w:cs="仿宋"/>
        </w:rPr>
        <w:fldChar w:fldCharType="begin"/>
      </w:r>
      <w:r>
        <w:instrText xml:space="preserve"> REF _Ref492910050 \r \h  \* MERGEFORMAT</w:instrText>
      </w:r>
      <w:r>
        <w:rPr>
          <w:rFonts w:hint="eastAsia" w:ascii="仿宋" w:hAnsi="仿宋" w:eastAsia="仿宋" w:cs="仿宋"/>
        </w:rPr>
        <w:fldChar w:fldCharType="separate"/>
      </w:r>
      <w:r>
        <w:rPr>
          <w:rFonts w:hint="eastAsia" w:ascii="仿宋" w:hAnsi="仿宋" w:eastAsia="仿宋" w:cs="仿宋"/>
        </w:rPr>
        <w:t>2.2</w:t>
      </w:r>
      <w:r>
        <w:rPr>
          <w:rFonts w:hint="eastAsia" w:ascii="仿宋" w:hAnsi="仿宋" w:eastAsia="仿宋" w:cs="仿宋"/>
        </w:rPr>
        <w:fldChar w:fldCharType="end"/>
      </w:r>
      <w:r>
        <w:rPr>
          <w:rFonts w:hint="eastAsia" w:ascii="仿宋" w:hAnsi="仿宋" w:eastAsia="仿宋" w:cs="仿宋"/>
        </w:rPr>
        <w:t>条中明确</w:t>
      </w:r>
      <w:r>
        <w:rPr>
          <w:rFonts w:hint="eastAsia" w:ascii="仿宋" w:hAnsi="仿宋" w:eastAsia="仿宋" w:cs="仿宋"/>
          <w:b/>
          <w:bCs/>
        </w:rPr>
        <w:t>接受</w:t>
      </w:r>
      <w:r>
        <w:rPr>
          <w:rFonts w:hint="eastAsia" w:ascii="仿宋" w:hAnsi="仿宋" w:eastAsia="仿宋" w:cs="仿宋"/>
        </w:rPr>
        <w:t>联合体投标的，对联合体的具体要求见</w:t>
      </w:r>
      <w:r>
        <w:rPr>
          <w:rStyle w:val="75"/>
          <w:rFonts w:hint="eastAsia" w:ascii="仿宋" w:hAnsi="仿宋" w:eastAsia="仿宋" w:cs="仿宋"/>
        </w:rPr>
        <w:t>《投标人须知前附表》第</w:t>
      </w:r>
      <w:r>
        <w:rPr>
          <w:rStyle w:val="75"/>
          <w:rFonts w:hint="eastAsia" w:ascii="仿宋" w:hAnsi="仿宋" w:eastAsia="仿宋" w:cs="仿宋"/>
        </w:rPr>
        <w:fldChar w:fldCharType="begin"/>
      </w:r>
      <w:r>
        <w:instrText xml:space="preserve"> REF _Ref51083479 \r \h  \* MERGEFORMAT</w:instrText>
      </w:r>
      <w:r>
        <w:rPr>
          <w:rStyle w:val="75"/>
          <w:rFonts w:hint="eastAsia" w:ascii="仿宋" w:hAnsi="仿宋" w:eastAsia="仿宋" w:cs="仿宋"/>
        </w:rPr>
        <w:fldChar w:fldCharType="separate"/>
      </w:r>
      <w:r>
        <w:rPr>
          <w:rStyle w:val="75"/>
          <w:rFonts w:hint="eastAsia" w:ascii="仿宋" w:hAnsi="仿宋" w:eastAsia="仿宋" w:cs="仿宋"/>
        </w:rPr>
        <w:t>6</w:t>
      </w:r>
      <w:r>
        <w:rPr>
          <w:rStyle w:val="75"/>
          <w:rFonts w:hint="eastAsia" w:ascii="仿宋" w:hAnsi="仿宋" w:eastAsia="仿宋" w:cs="仿宋"/>
        </w:rPr>
        <w:fldChar w:fldCharType="end"/>
      </w:r>
      <w:r>
        <w:rPr>
          <w:rStyle w:val="75"/>
          <w:rFonts w:hint="eastAsia" w:ascii="仿宋" w:hAnsi="仿宋" w:eastAsia="仿宋" w:cs="仿宋"/>
        </w:rPr>
        <w:t>条</w:t>
      </w:r>
      <w:r>
        <w:rPr>
          <w:rFonts w:hint="eastAsia" w:ascii="仿宋" w:hAnsi="仿宋" w:eastAsia="仿宋" w:cs="仿宋"/>
        </w:rPr>
        <w:t>；对于本须知</w:t>
      </w:r>
      <w:r>
        <w:rPr>
          <w:rFonts w:hint="eastAsia" w:ascii="仿宋" w:hAnsi="仿宋" w:eastAsia="仿宋" w:cs="仿宋"/>
        </w:rPr>
        <w:fldChar w:fldCharType="begin"/>
      </w:r>
      <w:r>
        <w:instrText xml:space="preserve"> REF _Ref492910050 \r \h  \* MERGEFORMAT</w:instrText>
      </w:r>
      <w:r>
        <w:rPr>
          <w:rFonts w:hint="eastAsia" w:ascii="仿宋" w:hAnsi="仿宋" w:eastAsia="仿宋" w:cs="仿宋"/>
        </w:rPr>
        <w:fldChar w:fldCharType="separate"/>
      </w:r>
      <w:r>
        <w:rPr>
          <w:rFonts w:hint="eastAsia" w:ascii="仿宋" w:hAnsi="仿宋" w:eastAsia="仿宋" w:cs="仿宋"/>
        </w:rPr>
        <w:t>2.2</w:t>
      </w:r>
      <w:r>
        <w:rPr>
          <w:rFonts w:hint="eastAsia" w:ascii="仿宋" w:hAnsi="仿宋" w:eastAsia="仿宋" w:cs="仿宋"/>
        </w:rPr>
        <w:fldChar w:fldCharType="end"/>
      </w:r>
      <w:r>
        <w:rPr>
          <w:rFonts w:hint="eastAsia" w:ascii="仿宋" w:hAnsi="仿宋" w:eastAsia="仿宋" w:cs="仿宋"/>
        </w:rPr>
        <w:t>条中明确</w:t>
      </w:r>
      <w:r>
        <w:rPr>
          <w:rFonts w:hint="eastAsia" w:ascii="仿宋" w:hAnsi="仿宋" w:eastAsia="仿宋" w:cs="仿宋"/>
          <w:b/>
          <w:bCs/>
        </w:rPr>
        <w:t>不接受</w:t>
      </w:r>
      <w:r>
        <w:rPr>
          <w:rFonts w:hint="eastAsia" w:ascii="仿宋" w:hAnsi="仿宋" w:eastAsia="仿宋" w:cs="仿宋"/>
        </w:rPr>
        <w:t>联合体投标的，联合体具体要求不适用。联合体是指两个以上的法人或者其他组织可以组成一个联合体，以一个投标人的身份共同投标。</w:t>
      </w:r>
      <w:bookmarkEnd w:id="96"/>
    </w:p>
    <w:p w14:paraId="6F788FC2">
      <w:pPr>
        <w:pStyle w:val="46"/>
        <w:rPr>
          <w:rFonts w:hint="eastAsia" w:ascii="仿宋" w:hAnsi="仿宋" w:eastAsia="仿宋" w:cs="仿宋"/>
        </w:rPr>
      </w:pPr>
      <w:r>
        <w:rPr>
          <w:rFonts w:hint="eastAsia" w:ascii="仿宋" w:hAnsi="仿宋" w:eastAsia="仿宋" w:cs="仿宋"/>
        </w:rPr>
        <w:t>进口产品</w:t>
      </w:r>
    </w:p>
    <w:p w14:paraId="7F2FFD95">
      <w:pPr>
        <w:pStyle w:val="47"/>
        <w:ind w:left="679" w:hanging="679"/>
        <w:rPr>
          <w:rFonts w:hint="eastAsia" w:ascii="仿宋" w:hAnsi="仿宋" w:eastAsia="仿宋" w:cs="仿宋"/>
        </w:rPr>
      </w:pPr>
      <w:bookmarkStart w:id="97" w:name="_Ref470251972"/>
      <w:r>
        <w:rPr>
          <w:rFonts w:hint="eastAsia" w:ascii="仿宋" w:hAnsi="仿宋" w:eastAsia="仿宋" w:cs="仿宋"/>
        </w:rPr>
        <w:t>本项目是否能够采购进口产品见</w:t>
      </w:r>
      <w:r>
        <w:rPr>
          <w:rStyle w:val="75"/>
          <w:rFonts w:hint="eastAsia" w:ascii="仿宋" w:hAnsi="仿宋" w:eastAsia="仿宋" w:cs="仿宋"/>
        </w:rPr>
        <w:t>《投标人须知前附表》第</w:t>
      </w:r>
      <w:r>
        <w:rPr>
          <w:rStyle w:val="75"/>
          <w:rFonts w:hint="eastAsia" w:ascii="仿宋" w:hAnsi="仿宋" w:eastAsia="仿宋" w:cs="仿宋"/>
        </w:rPr>
        <w:fldChar w:fldCharType="begin"/>
      </w:r>
      <w:r>
        <w:instrText xml:space="preserve"> REF _Ref51684765 \r \h  \* MERGEFORMAT</w:instrText>
      </w:r>
      <w:r>
        <w:rPr>
          <w:rStyle w:val="75"/>
          <w:rFonts w:hint="eastAsia" w:ascii="仿宋" w:hAnsi="仿宋" w:eastAsia="仿宋" w:cs="仿宋"/>
        </w:rPr>
        <w:fldChar w:fldCharType="separate"/>
      </w:r>
      <w:r>
        <w:rPr>
          <w:rStyle w:val="75"/>
          <w:rFonts w:hint="eastAsia" w:ascii="仿宋" w:hAnsi="仿宋" w:eastAsia="仿宋" w:cs="仿宋"/>
        </w:rPr>
        <w:t>7</w:t>
      </w:r>
      <w:r>
        <w:rPr>
          <w:rStyle w:val="75"/>
          <w:rFonts w:hint="eastAsia" w:ascii="仿宋" w:hAnsi="仿宋" w:eastAsia="仿宋" w:cs="仿宋"/>
        </w:rPr>
        <w:fldChar w:fldCharType="end"/>
      </w:r>
      <w:r>
        <w:rPr>
          <w:rStyle w:val="75"/>
          <w:rFonts w:hint="eastAsia" w:ascii="仿宋" w:hAnsi="仿宋" w:eastAsia="仿宋" w:cs="仿宋"/>
        </w:rPr>
        <w:t>条</w:t>
      </w:r>
      <w:r>
        <w:rPr>
          <w:rFonts w:hint="eastAsia" w:ascii="仿宋" w:hAnsi="仿宋" w:eastAsia="仿宋" w:cs="仿宋"/>
        </w:rPr>
        <w:t>。进口产品是指通过中国海关报关验放进入中国境内且产自关境外的产品，包括已经进入中国境内的进口产品。此处所述产品是指通过制造、加工或元部件装配，最终形成的产品。关于进口产品的相关规定依据《政府采购进口产品管理办法》（财库［2007］119号文）、《关于政府采购进口产品管理有关问题的通知》（财办库［2008］248号文）。</w:t>
      </w:r>
      <w:bookmarkEnd w:id="97"/>
    </w:p>
    <w:p w14:paraId="6F2043EC">
      <w:pPr>
        <w:pStyle w:val="46"/>
        <w:rPr>
          <w:rFonts w:hint="eastAsia" w:ascii="仿宋" w:hAnsi="仿宋" w:eastAsia="仿宋" w:cs="仿宋"/>
        </w:rPr>
      </w:pPr>
      <w:r>
        <w:rPr>
          <w:rFonts w:hint="eastAsia" w:ascii="仿宋" w:hAnsi="仿宋" w:eastAsia="仿宋" w:cs="仿宋"/>
        </w:rPr>
        <w:t>投标费用</w:t>
      </w:r>
    </w:p>
    <w:p w14:paraId="43DAAC3F">
      <w:pPr>
        <w:pStyle w:val="47"/>
        <w:rPr>
          <w:rFonts w:hint="eastAsia" w:ascii="仿宋" w:hAnsi="仿宋" w:eastAsia="仿宋" w:cs="仿宋"/>
        </w:rPr>
      </w:pPr>
      <w:r>
        <w:rPr>
          <w:rFonts w:hint="eastAsia" w:ascii="仿宋" w:hAnsi="仿宋" w:eastAsia="仿宋" w:cs="仿宋"/>
        </w:rPr>
        <w:t>投标人应承担所有与编写和提交投标文件有关的费用，不论投标的结果如何，采购代理机构和采购人在任何情况下均无义务和责任承担这些费用。</w:t>
      </w:r>
    </w:p>
    <w:p w14:paraId="370EBBF0">
      <w:pPr>
        <w:pStyle w:val="46"/>
        <w:rPr>
          <w:rFonts w:hint="eastAsia" w:ascii="仿宋" w:hAnsi="仿宋" w:eastAsia="仿宋" w:cs="仿宋"/>
        </w:rPr>
      </w:pPr>
      <w:r>
        <w:rPr>
          <w:rFonts w:hint="eastAsia" w:ascii="仿宋" w:hAnsi="仿宋" w:eastAsia="仿宋" w:cs="仿宋"/>
        </w:rPr>
        <w:t>通知</w:t>
      </w:r>
    </w:p>
    <w:p w14:paraId="4B4CB1DD">
      <w:pPr>
        <w:pStyle w:val="47"/>
        <w:rPr>
          <w:rFonts w:hint="eastAsia" w:ascii="仿宋" w:hAnsi="仿宋" w:eastAsia="仿宋" w:cs="仿宋"/>
        </w:rPr>
      </w:pPr>
      <w:r>
        <w:rPr>
          <w:rFonts w:hint="eastAsia" w:ascii="仿宋" w:hAnsi="仿宋" w:eastAsia="仿宋" w:cs="仿宋"/>
        </w:rPr>
        <w:t>对与本项目有关的通知，采购代理机构将以书面形式（包括信函、电子邮件、 “中化商务电子招投标平台”（ebid.sinochemitc.com）的通知等，下同）或在本次招标公告刊登的媒体上发布公告的形式，向潜在投标人发出，电子邮箱和手机号码以潜在投标人获取招标文件时的平台登记信息为准。收到通知的投标人应立即予以回复确认（书面回执或在“中化商务电子招投标平台”（ebid.sinochemitc.com）点击确认）。因信息登记有误、邮件系统故障或其他任何意外情形，导致所发出的通知延迟送达或无法到达投标人，除非有适当的证据表明采购代理机构已经明知该项应当通知的事项并未实际有效到达且采购代理机构认为仍有条件和必要及时地再次补发通知而故意拖延或不予补发通知，采购代理机构不因此承担任何责任，有关的招标活动可以继续有效地进行。</w:t>
      </w:r>
    </w:p>
    <w:p w14:paraId="585056A8">
      <w:pPr>
        <w:pStyle w:val="3"/>
        <w:rPr>
          <w:rFonts w:hint="eastAsia" w:ascii="仿宋" w:hAnsi="仿宋" w:eastAsia="仿宋" w:cs="仿宋"/>
        </w:rPr>
      </w:pPr>
      <w:bookmarkStart w:id="98" w:name="_Toc218436867"/>
      <w:r>
        <w:rPr>
          <w:rFonts w:hint="eastAsia" w:ascii="仿宋" w:hAnsi="仿宋" w:eastAsia="仿宋" w:cs="仿宋"/>
        </w:rPr>
        <w:t>二、招标文件</w:t>
      </w:r>
      <w:bookmarkEnd w:id="98"/>
    </w:p>
    <w:p w14:paraId="1D195009">
      <w:pPr>
        <w:pStyle w:val="46"/>
        <w:ind w:left="679" w:hanging="679"/>
        <w:rPr>
          <w:rFonts w:hint="eastAsia" w:ascii="仿宋" w:hAnsi="仿宋" w:eastAsia="仿宋" w:cs="仿宋"/>
        </w:rPr>
      </w:pPr>
      <w:r>
        <w:rPr>
          <w:rFonts w:hint="eastAsia" w:ascii="仿宋" w:hAnsi="仿宋" w:eastAsia="仿宋" w:cs="仿宋"/>
        </w:rPr>
        <w:t>招标文件构成</w:t>
      </w:r>
    </w:p>
    <w:p w14:paraId="6F203D69">
      <w:pPr>
        <w:pStyle w:val="47"/>
        <w:ind w:left="679" w:hanging="679"/>
        <w:rPr>
          <w:rFonts w:hint="eastAsia" w:ascii="仿宋" w:hAnsi="仿宋" w:eastAsia="仿宋" w:cs="仿宋"/>
        </w:rPr>
      </w:pPr>
      <w:r>
        <w:rPr>
          <w:rFonts w:hint="eastAsia" w:ascii="仿宋" w:hAnsi="仿宋" w:eastAsia="仿宋" w:cs="仿宋"/>
        </w:rPr>
        <w:t>“招标文件”</w:t>
      </w:r>
      <w:r>
        <w:rPr>
          <w:rFonts w:hint="eastAsia" w:ascii="仿宋" w:hAnsi="仿宋" w:eastAsia="仿宋" w:cs="仿宋"/>
          <w:szCs w:val="24"/>
        </w:rPr>
        <w:t>以下六部分组成，包括</w:t>
      </w:r>
      <w:r>
        <w:rPr>
          <w:rFonts w:hint="eastAsia" w:ascii="仿宋" w:hAnsi="仿宋" w:eastAsia="仿宋" w:cs="仿宋"/>
        </w:rPr>
        <w:t>：</w:t>
      </w:r>
    </w:p>
    <w:p w14:paraId="42E0E4AC">
      <w:pPr>
        <w:ind w:left="259" w:firstLine="420"/>
        <w:rPr>
          <w:rFonts w:hint="eastAsia" w:ascii="仿宋" w:hAnsi="仿宋" w:eastAsia="仿宋" w:cs="仿宋"/>
        </w:rPr>
      </w:pPr>
      <w:r>
        <w:rPr>
          <w:rFonts w:hint="eastAsia" w:ascii="仿宋" w:hAnsi="仿宋" w:eastAsia="仿宋" w:cs="仿宋"/>
        </w:rPr>
        <w:t>第一章 投标邀请；</w:t>
      </w:r>
    </w:p>
    <w:p w14:paraId="48B17A51">
      <w:pPr>
        <w:ind w:left="259" w:firstLine="420"/>
        <w:rPr>
          <w:rFonts w:hint="eastAsia" w:ascii="仿宋" w:hAnsi="仿宋" w:eastAsia="仿宋" w:cs="仿宋"/>
        </w:rPr>
      </w:pPr>
      <w:r>
        <w:rPr>
          <w:rFonts w:hint="eastAsia" w:ascii="仿宋" w:hAnsi="仿宋" w:eastAsia="仿宋" w:cs="仿宋"/>
        </w:rPr>
        <w:t>第二章 投标人须知前附表和投标人须知；</w:t>
      </w:r>
    </w:p>
    <w:p w14:paraId="5BAE5B7A">
      <w:pPr>
        <w:ind w:left="259" w:firstLine="420"/>
        <w:rPr>
          <w:rFonts w:hint="eastAsia" w:ascii="仿宋" w:hAnsi="仿宋" w:eastAsia="仿宋" w:cs="仿宋"/>
        </w:rPr>
      </w:pPr>
      <w:r>
        <w:rPr>
          <w:rFonts w:hint="eastAsia" w:ascii="仿宋" w:hAnsi="仿宋" w:eastAsia="仿宋" w:cs="仿宋"/>
        </w:rPr>
        <w:t>第三章 评标方法和评标标准</w:t>
      </w:r>
    </w:p>
    <w:p w14:paraId="4AF8404B">
      <w:pPr>
        <w:ind w:left="259" w:firstLine="420"/>
        <w:rPr>
          <w:rFonts w:hint="eastAsia" w:ascii="仿宋" w:hAnsi="仿宋" w:eastAsia="仿宋" w:cs="仿宋"/>
        </w:rPr>
      </w:pPr>
      <w:r>
        <w:rPr>
          <w:rFonts w:hint="eastAsia" w:ascii="仿宋" w:hAnsi="仿宋" w:eastAsia="仿宋" w:cs="仿宋"/>
        </w:rPr>
        <w:t>第四章 技术服务需求；</w:t>
      </w:r>
    </w:p>
    <w:p w14:paraId="30C76972">
      <w:pPr>
        <w:ind w:left="259" w:firstLine="420"/>
        <w:rPr>
          <w:rFonts w:hint="eastAsia" w:ascii="仿宋" w:hAnsi="仿宋" w:eastAsia="仿宋" w:cs="仿宋"/>
        </w:rPr>
      </w:pPr>
      <w:r>
        <w:rPr>
          <w:rFonts w:hint="eastAsia" w:ascii="仿宋" w:hAnsi="仿宋" w:eastAsia="仿宋" w:cs="仿宋"/>
        </w:rPr>
        <w:t>第五章 拟签订的合同文本；</w:t>
      </w:r>
    </w:p>
    <w:p w14:paraId="6D24F8FA">
      <w:pPr>
        <w:ind w:left="259" w:firstLine="420"/>
        <w:rPr>
          <w:rFonts w:hint="eastAsia" w:ascii="仿宋" w:hAnsi="仿宋" w:eastAsia="仿宋" w:cs="仿宋"/>
        </w:rPr>
      </w:pPr>
      <w:r>
        <w:rPr>
          <w:rFonts w:hint="eastAsia" w:ascii="仿宋" w:hAnsi="仿宋" w:eastAsia="仿宋" w:cs="仿宋"/>
        </w:rPr>
        <w:t>第六章 投标文件格式。</w:t>
      </w:r>
    </w:p>
    <w:p w14:paraId="3E70825C">
      <w:pPr>
        <w:pStyle w:val="46"/>
        <w:ind w:left="679" w:hanging="679"/>
        <w:rPr>
          <w:rFonts w:hint="eastAsia" w:ascii="仿宋" w:hAnsi="仿宋" w:eastAsia="仿宋" w:cs="仿宋"/>
          <w:color w:val="0070C0"/>
        </w:rPr>
      </w:pPr>
      <w:r>
        <w:rPr>
          <w:rFonts w:hint="eastAsia" w:ascii="仿宋" w:hAnsi="仿宋" w:eastAsia="仿宋" w:cs="仿宋"/>
        </w:rPr>
        <w:t>对招标文件的询问</w:t>
      </w:r>
    </w:p>
    <w:p w14:paraId="7D45E0DB">
      <w:pPr>
        <w:pStyle w:val="47"/>
        <w:rPr>
          <w:rFonts w:hint="eastAsia" w:ascii="仿宋" w:hAnsi="仿宋" w:eastAsia="仿宋" w:cs="仿宋"/>
        </w:rPr>
      </w:pPr>
      <w:r>
        <w:rPr>
          <w:rFonts w:hint="eastAsia" w:ascii="仿宋" w:hAnsi="仿宋" w:eastAsia="仿宋" w:cs="仿宋"/>
        </w:rPr>
        <w:t>任何已从投标邀请中规定渠道获取了招标文件并向采购代理机构进行了登记的潜在投标人（以下简称“获取了招标文件的潜在投标人”）对招标文件如有疑问，可通过投标邀请中载明的联系方式在投标截止时间以前向采购人或采购代理机构提出询问。采购人或采购代理机构将在收到询问后以适当形式予以答复，并在必要时将答复以澄清形式抄送并书面通知给每个获取了招标文件的潜在投标人(答复中不包括问题的来源)。如果获取了招标文件的潜在投标人认为招标文件的部分设置使自己的合法权益受到损害，请按本须知第</w:t>
      </w:r>
      <w:r>
        <w:rPr>
          <w:rFonts w:hint="eastAsia" w:ascii="仿宋" w:hAnsi="仿宋" w:eastAsia="仿宋" w:cs="仿宋"/>
        </w:rPr>
        <w:fldChar w:fldCharType="begin"/>
      </w:r>
      <w:r>
        <w:instrText xml:space="preserve"> REF _Ref506123196 \r \h  \* MERGEFORMAT</w:instrText>
      </w:r>
      <w:r>
        <w:rPr>
          <w:rFonts w:hint="eastAsia" w:ascii="仿宋" w:hAnsi="仿宋" w:eastAsia="仿宋" w:cs="仿宋"/>
        </w:rPr>
        <w:fldChar w:fldCharType="separate"/>
      </w:r>
      <w:r>
        <w:rPr>
          <w:rFonts w:hint="eastAsia" w:ascii="仿宋" w:hAnsi="仿宋" w:eastAsia="仿宋" w:cs="仿宋"/>
        </w:rPr>
        <w:t>30</w:t>
      </w:r>
      <w:r>
        <w:rPr>
          <w:rFonts w:hint="eastAsia" w:ascii="仿宋" w:hAnsi="仿宋" w:eastAsia="仿宋" w:cs="仿宋"/>
        </w:rPr>
        <w:fldChar w:fldCharType="end"/>
      </w:r>
      <w:r>
        <w:rPr>
          <w:rFonts w:hint="eastAsia" w:ascii="仿宋" w:hAnsi="仿宋" w:eastAsia="仿宋" w:cs="仿宋"/>
        </w:rPr>
        <w:t>条规定提出质疑。</w:t>
      </w:r>
    </w:p>
    <w:p w14:paraId="7CD01ECD">
      <w:pPr>
        <w:pStyle w:val="46"/>
        <w:ind w:left="679" w:hanging="679"/>
        <w:rPr>
          <w:rFonts w:hint="eastAsia" w:ascii="仿宋" w:hAnsi="仿宋" w:eastAsia="仿宋" w:cs="仿宋"/>
        </w:rPr>
      </w:pPr>
      <w:bookmarkStart w:id="99" w:name="_Ref492030544"/>
      <w:r>
        <w:rPr>
          <w:rFonts w:hint="eastAsia" w:ascii="仿宋" w:hAnsi="仿宋" w:eastAsia="仿宋" w:cs="仿宋"/>
        </w:rPr>
        <w:t>招标文件的澄清和修改</w:t>
      </w:r>
      <w:bookmarkEnd w:id="99"/>
    </w:p>
    <w:p w14:paraId="573A9861">
      <w:pPr>
        <w:pStyle w:val="47"/>
        <w:ind w:left="679" w:hanging="679"/>
        <w:rPr>
          <w:rFonts w:hint="eastAsia" w:ascii="仿宋" w:hAnsi="仿宋" w:eastAsia="仿宋" w:cs="仿宋"/>
        </w:rPr>
      </w:pPr>
      <w:r>
        <w:rPr>
          <w:rFonts w:hint="eastAsia" w:ascii="仿宋" w:hAnsi="仿宋" w:eastAsia="仿宋" w:cs="仿宋"/>
        </w:rPr>
        <w:t>采购人、采购代理机构可以对已发出的招标文件进行必要的澄清或者修改。澄清或者修改将在本项目招标公告发布媒体(公开招标时)或《投标人须知前附表》指定媒体（邀请招标时）上发布更正公告，并以书面形式通知所有获取招标文件的潜在供应商。澄清或者修改的内容可能影响投标文件编制的，将在投标截止时间至少15日前，以书面形式通知所有获取了招标文件的潜在投标人；不足15日的，将顺延提交投标文件的截止时间和开标时间。获取了招标文件的潜在投标人在收到上述通知后，应立即向采购代理机构回复确认，但是投标人的确认不作为其收到上述通知的唯一证据。</w:t>
      </w:r>
    </w:p>
    <w:p w14:paraId="7DF4AF74">
      <w:pPr>
        <w:pStyle w:val="47"/>
        <w:rPr>
          <w:rFonts w:hint="eastAsia" w:ascii="仿宋" w:hAnsi="仿宋" w:eastAsia="仿宋" w:cs="仿宋"/>
        </w:rPr>
      </w:pPr>
      <w:r>
        <w:rPr>
          <w:rFonts w:hint="eastAsia" w:ascii="仿宋" w:hAnsi="仿宋" w:eastAsia="仿宋" w:cs="仿宋"/>
        </w:rPr>
        <w:t>招标文件的</w:t>
      </w:r>
      <w:r>
        <w:rPr>
          <w:rFonts w:hint="eastAsia" w:ascii="仿宋" w:hAnsi="仿宋" w:eastAsia="仿宋" w:cs="仿宋"/>
          <w:kern w:val="0"/>
          <w:szCs w:val="24"/>
        </w:rPr>
        <w:t>澄清或者修改的内容为招标文件</w:t>
      </w:r>
      <w:r>
        <w:rPr>
          <w:rFonts w:hint="eastAsia" w:ascii="仿宋" w:hAnsi="仿宋" w:eastAsia="仿宋" w:cs="仿宋"/>
        </w:rPr>
        <w:t>的组成部分，并对所有获取了招标文件的潜在投标人具有约束力。</w:t>
      </w:r>
    </w:p>
    <w:p w14:paraId="2EFBFCC3">
      <w:pPr>
        <w:pStyle w:val="47"/>
        <w:rPr>
          <w:rFonts w:hint="eastAsia" w:ascii="仿宋" w:hAnsi="仿宋" w:eastAsia="仿宋" w:cs="仿宋"/>
        </w:rPr>
      </w:pPr>
      <w:bookmarkStart w:id="100" w:name="_Ref51264020"/>
      <w:r>
        <w:rPr>
          <w:rFonts w:hint="eastAsia" w:ascii="仿宋" w:hAnsi="仿宋" w:eastAsia="仿宋" w:cs="仿宋"/>
        </w:rPr>
        <w:t>采购人、采购代理机构将视情况确定是否有必要安排所有获取了招标文件的潜在投标人踏勘现场，相关要求见</w:t>
      </w:r>
      <w:r>
        <w:rPr>
          <w:rStyle w:val="75"/>
          <w:rFonts w:hint="eastAsia" w:ascii="仿宋" w:hAnsi="仿宋" w:eastAsia="仿宋" w:cs="仿宋"/>
        </w:rPr>
        <w:t>《投标人须知前附表》第</w:t>
      </w:r>
      <w:r>
        <w:rPr>
          <w:rStyle w:val="75"/>
          <w:rFonts w:hint="eastAsia" w:ascii="仿宋" w:hAnsi="仿宋" w:eastAsia="仿宋" w:cs="仿宋"/>
        </w:rPr>
        <w:fldChar w:fldCharType="begin"/>
      </w:r>
      <w:r>
        <w:instrText xml:space="preserve"> REF _Ref51259289 \r \h  \* MERGEFORMAT</w:instrText>
      </w:r>
      <w:r>
        <w:rPr>
          <w:rStyle w:val="75"/>
          <w:rFonts w:hint="eastAsia" w:ascii="仿宋" w:hAnsi="仿宋" w:eastAsia="仿宋" w:cs="仿宋"/>
        </w:rPr>
        <w:fldChar w:fldCharType="separate"/>
      </w:r>
      <w:r>
        <w:rPr>
          <w:rStyle w:val="75"/>
          <w:rFonts w:hint="eastAsia" w:ascii="仿宋" w:hAnsi="仿宋" w:eastAsia="仿宋" w:cs="仿宋"/>
        </w:rPr>
        <w:t>8</w:t>
      </w:r>
      <w:r>
        <w:rPr>
          <w:rStyle w:val="75"/>
          <w:rFonts w:hint="eastAsia" w:ascii="仿宋" w:hAnsi="仿宋" w:eastAsia="仿宋" w:cs="仿宋"/>
        </w:rPr>
        <w:fldChar w:fldCharType="end"/>
      </w:r>
      <w:r>
        <w:rPr>
          <w:rStyle w:val="75"/>
          <w:rFonts w:hint="eastAsia" w:ascii="仿宋" w:hAnsi="仿宋" w:eastAsia="仿宋" w:cs="仿宋"/>
        </w:rPr>
        <w:t>条</w:t>
      </w:r>
      <w:r>
        <w:rPr>
          <w:rFonts w:hint="eastAsia" w:ascii="仿宋" w:hAnsi="仿宋" w:eastAsia="仿宋" w:cs="仿宋"/>
        </w:rPr>
        <w:t>。</w:t>
      </w:r>
      <w:bookmarkEnd w:id="100"/>
    </w:p>
    <w:p w14:paraId="141C95FD">
      <w:pPr>
        <w:pStyle w:val="47"/>
        <w:rPr>
          <w:rFonts w:hint="eastAsia" w:ascii="仿宋" w:hAnsi="仿宋" w:eastAsia="仿宋" w:cs="仿宋"/>
        </w:rPr>
      </w:pPr>
      <w:bookmarkStart w:id="101" w:name="_Ref51264027"/>
      <w:r>
        <w:rPr>
          <w:rFonts w:hint="eastAsia" w:ascii="仿宋" w:hAnsi="仿宋" w:eastAsia="仿宋" w:cs="仿宋"/>
        </w:rPr>
        <w:t>采购人、采购代理机构将视情况确定是否有必要召开标前会，相关要求见</w:t>
      </w:r>
      <w:r>
        <w:rPr>
          <w:rStyle w:val="75"/>
          <w:rFonts w:hint="eastAsia" w:ascii="仿宋" w:hAnsi="仿宋" w:eastAsia="仿宋" w:cs="仿宋"/>
        </w:rPr>
        <w:t>《投标人须知前附表》第</w:t>
      </w:r>
      <w:r>
        <w:rPr>
          <w:rStyle w:val="75"/>
          <w:rFonts w:hint="eastAsia" w:ascii="仿宋" w:hAnsi="仿宋" w:eastAsia="仿宋" w:cs="仿宋"/>
        </w:rPr>
        <w:fldChar w:fldCharType="begin"/>
      </w:r>
      <w:r>
        <w:instrText xml:space="preserve"> REF _Ref51259299 \r \h  \* MERGEFORMAT</w:instrText>
      </w:r>
      <w:r>
        <w:rPr>
          <w:rStyle w:val="75"/>
          <w:rFonts w:hint="eastAsia" w:ascii="仿宋" w:hAnsi="仿宋" w:eastAsia="仿宋" w:cs="仿宋"/>
        </w:rPr>
        <w:fldChar w:fldCharType="separate"/>
      </w:r>
      <w:r>
        <w:rPr>
          <w:rStyle w:val="75"/>
          <w:rFonts w:hint="eastAsia" w:ascii="仿宋" w:hAnsi="仿宋" w:eastAsia="仿宋" w:cs="仿宋"/>
        </w:rPr>
        <w:t>9</w:t>
      </w:r>
      <w:r>
        <w:rPr>
          <w:rStyle w:val="75"/>
          <w:rFonts w:hint="eastAsia" w:ascii="仿宋" w:hAnsi="仿宋" w:eastAsia="仿宋" w:cs="仿宋"/>
        </w:rPr>
        <w:fldChar w:fldCharType="end"/>
      </w:r>
      <w:r>
        <w:rPr>
          <w:rStyle w:val="75"/>
          <w:rFonts w:hint="eastAsia" w:ascii="仿宋" w:hAnsi="仿宋" w:eastAsia="仿宋" w:cs="仿宋"/>
        </w:rPr>
        <w:t>条</w:t>
      </w:r>
      <w:r>
        <w:rPr>
          <w:rFonts w:hint="eastAsia" w:ascii="仿宋" w:hAnsi="仿宋" w:eastAsia="仿宋" w:cs="仿宋"/>
        </w:rPr>
        <w:t>。</w:t>
      </w:r>
      <w:bookmarkEnd w:id="101"/>
    </w:p>
    <w:p w14:paraId="27B2D9E3">
      <w:pPr>
        <w:pStyle w:val="3"/>
        <w:rPr>
          <w:rFonts w:hint="eastAsia" w:ascii="仿宋" w:hAnsi="仿宋" w:eastAsia="仿宋" w:cs="仿宋"/>
        </w:rPr>
      </w:pPr>
      <w:bookmarkStart w:id="102" w:name="_Toc218436868"/>
      <w:r>
        <w:rPr>
          <w:rFonts w:hint="eastAsia" w:ascii="仿宋" w:hAnsi="仿宋" w:eastAsia="仿宋" w:cs="仿宋"/>
        </w:rPr>
        <w:t>三、投标文件的编制</w:t>
      </w:r>
      <w:bookmarkEnd w:id="102"/>
    </w:p>
    <w:p w14:paraId="135D9E2D">
      <w:pPr>
        <w:pStyle w:val="46"/>
        <w:ind w:left="679" w:hanging="679"/>
        <w:rPr>
          <w:rFonts w:hint="eastAsia" w:ascii="仿宋" w:hAnsi="仿宋" w:eastAsia="仿宋" w:cs="仿宋"/>
        </w:rPr>
      </w:pPr>
      <w:r>
        <w:rPr>
          <w:rFonts w:hint="eastAsia" w:ascii="仿宋" w:hAnsi="仿宋" w:eastAsia="仿宋" w:cs="仿宋"/>
        </w:rPr>
        <w:t>投标文件的语言和计量单位</w:t>
      </w:r>
    </w:p>
    <w:p w14:paraId="0989ED7B">
      <w:pPr>
        <w:pStyle w:val="47"/>
        <w:ind w:left="679" w:hanging="679"/>
        <w:rPr>
          <w:rFonts w:hint="eastAsia" w:ascii="仿宋" w:hAnsi="仿宋" w:eastAsia="仿宋" w:cs="仿宋"/>
        </w:rPr>
      </w:pPr>
      <w:r>
        <w:rPr>
          <w:rFonts w:hint="eastAsia" w:ascii="仿宋" w:hAnsi="仿宋" w:eastAsia="仿宋" w:cs="仿宋"/>
        </w:rPr>
        <w:t>投标人提交的投标文件（包括技术文件、电子投标文件和投标资料、图纸中的说明等）以及投标人与采购人或采购代理机构就有关投标的所有来往函电均应使用中文。</w:t>
      </w:r>
    </w:p>
    <w:p w14:paraId="0B6845F4">
      <w:pPr>
        <w:pStyle w:val="47"/>
        <w:ind w:left="679" w:hanging="679"/>
        <w:rPr>
          <w:rFonts w:hint="eastAsia" w:ascii="仿宋" w:hAnsi="仿宋" w:eastAsia="仿宋" w:cs="仿宋"/>
        </w:rPr>
      </w:pPr>
      <w:r>
        <w:rPr>
          <w:rFonts w:hint="eastAsia" w:ascii="仿宋" w:hAnsi="仿宋" w:eastAsia="仿宋" w:cs="仿宋"/>
        </w:rPr>
        <w:t>投标人提交的支持材料或已印刷的文献可以用另一种语言，但相应内容应附有中文翻译本，否则，该外文资料未翻译的内容视为未提供。（说明：投标涉及的人员为外籍人士的，其打印姓名、签字和身份证明不必翻译；不适宜以中文表述或者已经形成国际惯例的标准、范本、证书证件名称不必翻译）。在解释投标文件时以中文翻译本为准，但不得明显错误翻译，否则，该明显翻译错误的内容视为无效内容，评标时不予考虑。</w:t>
      </w:r>
    </w:p>
    <w:p w14:paraId="3A5052F2">
      <w:pPr>
        <w:pStyle w:val="47"/>
        <w:ind w:left="679" w:hanging="679"/>
        <w:rPr>
          <w:rFonts w:hint="eastAsia" w:ascii="仿宋" w:hAnsi="仿宋" w:eastAsia="仿宋" w:cs="仿宋"/>
        </w:rPr>
      </w:pPr>
      <w:r>
        <w:rPr>
          <w:rFonts w:hint="eastAsia" w:ascii="仿宋" w:hAnsi="仿宋" w:eastAsia="仿宋" w:cs="仿宋"/>
        </w:rPr>
        <w:t>投标文件所使用的计量单位，应使用国家法定计量单位，但招标文件技术服务需求中已使用了法定之外计量单位的情况除外。</w:t>
      </w:r>
    </w:p>
    <w:p w14:paraId="368AD552">
      <w:pPr>
        <w:pStyle w:val="46"/>
        <w:ind w:left="679" w:hanging="679"/>
        <w:rPr>
          <w:rFonts w:hint="eastAsia" w:ascii="仿宋" w:hAnsi="仿宋" w:eastAsia="仿宋" w:cs="仿宋"/>
        </w:rPr>
      </w:pPr>
      <w:r>
        <w:rPr>
          <w:rFonts w:hint="eastAsia" w:ascii="仿宋" w:hAnsi="仿宋" w:eastAsia="仿宋" w:cs="仿宋"/>
        </w:rPr>
        <w:t>投标文件构成</w:t>
      </w:r>
    </w:p>
    <w:p w14:paraId="0726889A">
      <w:pPr>
        <w:pStyle w:val="47"/>
        <w:rPr>
          <w:rFonts w:hint="eastAsia" w:ascii="仿宋" w:hAnsi="仿宋" w:eastAsia="仿宋" w:cs="仿宋"/>
        </w:rPr>
      </w:pPr>
      <w:bookmarkStart w:id="103" w:name="_Ref51264055"/>
      <w:r>
        <w:rPr>
          <w:rFonts w:hint="eastAsia" w:ascii="仿宋" w:hAnsi="仿宋" w:eastAsia="仿宋" w:cs="仿宋"/>
        </w:rPr>
        <w:t>投标人编写的投标文件应包括但不限于</w:t>
      </w:r>
      <w:r>
        <w:rPr>
          <w:rStyle w:val="75"/>
          <w:rFonts w:hint="eastAsia" w:ascii="仿宋" w:hAnsi="仿宋" w:eastAsia="仿宋" w:cs="仿宋"/>
        </w:rPr>
        <w:t>《投标人须知前附表》第</w:t>
      </w:r>
      <w:r>
        <w:rPr>
          <w:rStyle w:val="75"/>
          <w:rFonts w:hint="eastAsia" w:ascii="仿宋" w:hAnsi="仿宋" w:eastAsia="仿宋" w:cs="仿宋"/>
        </w:rPr>
        <w:fldChar w:fldCharType="begin"/>
      </w:r>
      <w:r>
        <w:instrText xml:space="preserve"> REF _Ref51259346 \r \h  \* MERGEFORMAT</w:instrText>
      </w:r>
      <w:r>
        <w:rPr>
          <w:rStyle w:val="75"/>
          <w:rFonts w:hint="eastAsia" w:ascii="仿宋" w:hAnsi="仿宋" w:eastAsia="仿宋" w:cs="仿宋"/>
        </w:rPr>
        <w:fldChar w:fldCharType="separate"/>
      </w:r>
      <w:r>
        <w:rPr>
          <w:rStyle w:val="75"/>
          <w:rFonts w:hint="eastAsia" w:ascii="仿宋" w:hAnsi="仿宋" w:eastAsia="仿宋" w:cs="仿宋"/>
        </w:rPr>
        <w:t>10</w:t>
      </w:r>
      <w:r>
        <w:rPr>
          <w:rStyle w:val="75"/>
          <w:rFonts w:hint="eastAsia" w:ascii="仿宋" w:hAnsi="仿宋" w:eastAsia="仿宋" w:cs="仿宋"/>
        </w:rPr>
        <w:fldChar w:fldCharType="end"/>
      </w:r>
      <w:r>
        <w:rPr>
          <w:rStyle w:val="75"/>
          <w:rFonts w:hint="eastAsia" w:ascii="仿宋" w:hAnsi="仿宋" w:eastAsia="仿宋" w:cs="仿宋"/>
        </w:rPr>
        <w:t>条所</w:t>
      </w:r>
      <w:r>
        <w:rPr>
          <w:rFonts w:hint="eastAsia" w:ascii="仿宋" w:hAnsi="仿宋" w:eastAsia="仿宋" w:cs="仿宋"/>
        </w:rPr>
        <w:t>列资格、资信证明文件分册和</w:t>
      </w:r>
      <w:r>
        <w:rPr>
          <w:rStyle w:val="75"/>
          <w:rFonts w:hint="eastAsia" w:ascii="仿宋" w:hAnsi="仿宋" w:eastAsia="仿宋" w:cs="仿宋"/>
        </w:rPr>
        <w:t>第</w:t>
      </w:r>
      <w:r>
        <w:rPr>
          <w:rStyle w:val="75"/>
          <w:rFonts w:hint="eastAsia" w:ascii="仿宋" w:hAnsi="仿宋" w:eastAsia="仿宋" w:cs="仿宋"/>
        </w:rPr>
        <w:fldChar w:fldCharType="begin"/>
      </w:r>
      <w:r>
        <w:instrText xml:space="preserve"> REF _Ref51259390 \r \h  \* MERGEFORMAT</w:instrText>
      </w:r>
      <w:r>
        <w:rPr>
          <w:rStyle w:val="75"/>
          <w:rFonts w:hint="eastAsia" w:ascii="仿宋" w:hAnsi="仿宋" w:eastAsia="仿宋" w:cs="仿宋"/>
        </w:rPr>
        <w:fldChar w:fldCharType="separate"/>
      </w:r>
      <w:r>
        <w:rPr>
          <w:rStyle w:val="75"/>
          <w:rFonts w:hint="eastAsia" w:ascii="仿宋" w:hAnsi="仿宋" w:eastAsia="仿宋" w:cs="仿宋"/>
        </w:rPr>
        <w:t>11</w:t>
      </w:r>
      <w:r>
        <w:rPr>
          <w:rStyle w:val="75"/>
          <w:rFonts w:hint="eastAsia" w:ascii="仿宋" w:hAnsi="仿宋" w:eastAsia="仿宋" w:cs="仿宋"/>
        </w:rPr>
        <w:fldChar w:fldCharType="end"/>
      </w:r>
      <w:r>
        <w:rPr>
          <w:rStyle w:val="75"/>
          <w:rFonts w:hint="eastAsia" w:ascii="仿宋" w:hAnsi="仿宋" w:eastAsia="仿宋" w:cs="仿宋"/>
        </w:rPr>
        <w:t>条</w:t>
      </w:r>
      <w:r>
        <w:rPr>
          <w:rFonts w:hint="eastAsia" w:ascii="仿宋" w:hAnsi="仿宋" w:eastAsia="仿宋" w:cs="仿宋"/>
        </w:rPr>
        <w:t>所列商务技术文件分册中的内容。</w:t>
      </w:r>
      <w:bookmarkEnd w:id="103"/>
    </w:p>
    <w:p w14:paraId="6C533F4E">
      <w:pPr>
        <w:pStyle w:val="47"/>
        <w:rPr>
          <w:rFonts w:hint="eastAsia" w:ascii="仿宋" w:hAnsi="仿宋" w:eastAsia="仿宋" w:cs="仿宋"/>
        </w:rPr>
      </w:pPr>
      <w:bookmarkStart w:id="104" w:name="_Ref51686868"/>
      <w:r>
        <w:rPr>
          <w:rFonts w:hint="eastAsia" w:ascii="仿宋" w:hAnsi="仿宋" w:eastAsia="仿宋" w:cs="仿宋"/>
        </w:rPr>
        <w:t>投标人编写的投标文件具体内容的其它要求或注意事项见</w:t>
      </w:r>
      <w:r>
        <w:rPr>
          <w:rStyle w:val="75"/>
          <w:rFonts w:hint="eastAsia" w:ascii="仿宋" w:hAnsi="仿宋" w:eastAsia="仿宋" w:cs="仿宋"/>
        </w:rPr>
        <w:t>《投标人须知前附表》第</w:t>
      </w:r>
      <w:r>
        <w:rPr>
          <w:rStyle w:val="75"/>
          <w:rFonts w:hint="eastAsia" w:ascii="仿宋" w:hAnsi="仿宋" w:eastAsia="仿宋" w:cs="仿宋"/>
        </w:rPr>
        <w:fldChar w:fldCharType="begin"/>
      </w:r>
      <w:r>
        <w:rPr>
          <w:rStyle w:val="75"/>
          <w:rFonts w:hint="eastAsia" w:ascii="仿宋" w:hAnsi="仿宋" w:eastAsia="仿宋" w:cs="仿宋"/>
        </w:rPr>
        <w:instrText xml:space="preserve"> REF _Ref53154354 \r \h  \* MERGEFORMAT </w:instrText>
      </w:r>
      <w:r>
        <w:rPr>
          <w:rStyle w:val="75"/>
          <w:rFonts w:hint="eastAsia" w:ascii="仿宋" w:hAnsi="仿宋" w:eastAsia="仿宋" w:cs="仿宋"/>
        </w:rPr>
        <w:fldChar w:fldCharType="separate"/>
      </w:r>
      <w:r>
        <w:rPr>
          <w:rStyle w:val="75"/>
          <w:rFonts w:hint="eastAsia" w:ascii="仿宋" w:hAnsi="仿宋" w:eastAsia="仿宋" w:cs="仿宋"/>
        </w:rPr>
        <w:t>12</w:t>
      </w:r>
      <w:r>
        <w:rPr>
          <w:rStyle w:val="75"/>
          <w:rFonts w:hint="eastAsia" w:ascii="仿宋" w:hAnsi="仿宋" w:eastAsia="仿宋" w:cs="仿宋"/>
        </w:rPr>
        <w:fldChar w:fldCharType="end"/>
      </w:r>
      <w:r>
        <w:rPr>
          <w:rStyle w:val="75"/>
          <w:rFonts w:hint="eastAsia" w:ascii="仿宋" w:hAnsi="仿宋" w:eastAsia="仿宋" w:cs="仿宋"/>
        </w:rPr>
        <w:t>条</w:t>
      </w:r>
      <w:r>
        <w:rPr>
          <w:rFonts w:hint="eastAsia" w:ascii="仿宋" w:hAnsi="仿宋" w:eastAsia="仿宋" w:cs="仿宋"/>
        </w:rPr>
        <w:t>。</w:t>
      </w:r>
      <w:bookmarkEnd w:id="104"/>
    </w:p>
    <w:p w14:paraId="50B0787D">
      <w:pPr>
        <w:pStyle w:val="47"/>
        <w:rPr>
          <w:rFonts w:hint="eastAsia" w:ascii="仿宋" w:hAnsi="仿宋" w:eastAsia="仿宋" w:cs="仿宋"/>
        </w:rPr>
      </w:pPr>
      <w:r>
        <w:rPr>
          <w:rFonts w:hint="eastAsia" w:ascii="仿宋" w:hAnsi="仿宋" w:eastAsia="仿宋" w:cs="仿宋"/>
        </w:rPr>
        <w:t>投标人应保证投标文件所提供的全部资料真实可靠，并接受评标委员会对其中任何资料进一步审查的要求。</w:t>
      </w:r>
    </w:p>
    <w:p w14:paraId="1D0B35A5">
      <w:pPr>
        <w:pStyle w:val="46"/>
        <w:ind w:left="679" w:hanging="679"/>
        <w:rPr>
          <w:rFonts w:hint="eastAsia" w:ascii="仿宋" w:hAnsi="仿宋" w:eastAsia="仿宋" w:cs="仿宋"/>
        </w:rPr>
      </w:pPr>
      <w:bookmarkStart w:id="105" w:name="_Ref492021356"/>
      <w:r>
        <w:rPr>
          <w:rFonts w:hint="eastAsia" w:ascii="仿宋" w:hAnsi="仿宋" w:eastAsia="仿宋" w:cs="仿宋"/>
        </w:rPr>
        <w:t>投标文件的式样和签署</w:t>
      </w:r>
      <w:bookmarkEnd w:id="105"/>
    </w:p>
    <w:p w14:paraId="5215B370">
      <w:pPr>
        <w:pStyle w:val="47"/>
        <w:ind w:left="679" w:hanging="679"/>
        <w:rPr>
          <w:rFonts w:hint="eastAsia" w:ascii="仿宋" w:hAnsi="仿宋" w:eastAsia="仿宋" w:cs="仿宋"/>
        </w:rPr>
      </w:pPr>
      <w:bookmarkStart w:id="106" w:name="_Ref470250543"/>
      <w:bookmarkStart w:id="107" w:name="_Ref51264184"/>
      <w:r>
        <w:rPr>
          <w:rFonts w:hint="eastAsia" w:ascii="仿宋" w:hAnsi="仿宋" w:eastAsia="仿宋" w:cs="仿宋"/>
        </w:rPr>
        <w:t>投标人应按</w:t>
      </w:r>
      <w:r>
        <w:rPr>
          <w:rStyle w:val="75"/>
          <w:rFonts w:hint="eastAsia" w:ascii="仿宋" w:hAnsi="仿宋" w:eastAsia="仿宋" w:cs="仿宋"/>
        </w:rPr>
        <w:t>《投标人须知前附表》第</w:t>
      </w:r>
      <w:r>
        <w:rPr>
          <w:rStyle w:val="75"/>
          <w:rFonts w:hint="eastAsia" w:ascii="仿宋" w:hAnsi="仿宋" w:eastAsia="仿宋" w:cs="仿宋"/>
        </w:rPr>
        <w:fldChar w:fldCharType="begin"/>
      </w:r>
      <w:r>
        <w:instrText xml:space="preserve"> REF _Ref51259554 \r \h  \* MERGEFORMAT</w:instrText>
      </w:r>
      <w:r>
        <w:rPr>
          <w:rStyle w:val="75"/>
          <w:rFonts w:hint="eastAsia" w:ascii="仿宋" w:hAnsi="仿宋" w:eastAsia="仿宋" w:cs="仿宋"/>
        </w:rPr>
        <w:fldChar w:fldCharType="separate"/>
      </w:r>
      <w:r>
        <w:rPr>
          <w:rStyle w:val="75"/>
          <w:rFonts w:hint="eastAsia" w:ascii="仿宋" w:hAnsi="仿宋" w:eastAsia="仿宋" w:cs="仿宋"/>
        </w:rPr>
        <w:t>13</w:t>
      </w:r>
      <w:r>
        <w:rPr>
          <w:rStyle w:val="75"/>
          <w:rFonts w:hint="eastAsia" w:ascii="仿宋" w:hAnsi="仿宋" w:eastAsia="仿宋" w:cs="仿宋"/>
        </w:rPr>
        <w:fldChar w:fldCharType="end"/>
      </w:r>
      <w:r>
        <w:rPr>
          <w:rStyle w:val="75"/>
          <w:rFonts w:hint="eastAsia" w:ascii="仿宋" w:hAnsi="仿宋" w:eastAsia="仿宋" w:cs="仿宋"/>
        </w:rPr>
        <w:t>条</w:t>
      </w:r>
      <w:r>
        <w:rPr>
          <w:rFonts w:hint="eastAsia" w:ascii="仿宋" w:hAnsi="仿宋" w:eastAsia="仿宋" w:cs="仿宋"/>
        </w:rPr>
        <w:t>规定的份数准备投标文件。投标文件纸质正本及副本须在封面清楚地标明“正本”或“副本”，若投标文件的《商务技术分册》有其它纸质组成部分或再分为多册装订等情况，则除了在封面清楚地标明“正本”或“副本”外，还应尽量注明该纸质文件的内容（例如“上册”、“下册”、“图纸”或“附件”等）。若投标文件副本与正本不符，以正本为准。</w:t>
      </w:r>
      <w:bookmarkEnd w:id="106"/>
      <w:r>
        <w:rPr>
          <w:rFonts w:hint="eastAsia" w:ascii="仿宋" w:hAnsi="仿宋" w:eastAsia="仿宋" w:cs="仿宋"/>
        </w:rPr>
        <w:t>电子版与纸制文件不符，以纸制文件为准。</w:t>
      </w:r>
      <w:bookmarkEnd w:id="107"/>
    </w:p>
    <w:p w14:paraId="2591A7E1">
      <w:pPr>
        <w:pStyle w:val="47"/>
        <w:ind w:left="679" w:hanging="679"/>
        <w:rPr>
          <w:rFonts w:hint="eastAsia" w:ascii="仿宋" w:hAnsi="仿宋" w:eastAsia="仿宋" w:cs="仿宋"/>
        </w:rPr>
      </w:pPr>
      <w:r>
        <w:rPr>
          <w:rFonts w:hint="eastAsia" w:ascii="仿宋" w:hAnsi="仿宋" w:eastAsia="仿宋" w:cs="仿宋"/>
        </w:rPr>
        <w:t>投标文件幅面规格请使用A4规格纸张，尽量按照招标文件第六章规定的顺序，统一编目编码装订，尽量采用双面印刷。由于编排混乱导致投标文件被误读或相关信息查找不到，其责任应当由投标人承担。投标文件装订采用胶订或线订形式进行牢固装订</w:t>
      </w:r>
      <w:r>
        <w:rPr>
          <w:rFonts w:hint="eastAsia" w:ascii="仿宋" w:hAnsi="仿宋" w:eastAsia="仿宋" w:cs="仿宋"/>
          <w:b/>
          <w:bCs/>
        </w:rPr>
        <w:t>（左侧装订）</w:t>
      </w:r>
      <w:r>
        <w:rPr>
          <w:rFonts w:hint="eastAsia" w:ascii="仿宋" w:hAnsi="仿宋" w:eastAsia="仿宋" w:cs="仿宋"/>
        </w:rPr>
        <w:t>，不得采用活页装订。</w:t>
      </w:r>
      <w:bookmarkStart w:id="108" w:name="_Hlk51746619"/>
      <w:r>
        <w:rPr>
          <w:rFonts w:hint="eastAsia" w:ascii="仿宋" w:hAnsi="仿宋" w:eastAsia="仿宋" w:cs="仿宋"/>
        </w:rPr>
        <w:t>未牢固装订的纸质材料将不作为投标文件的组成部分，不作为评审依据，但投标人在投标截止时间前提交的投标文件的</w:t>
      </w:r>
      <w:r>
        <w:rPr>
          <w:rFonts w:hint="eastAsia" w:ascii="仿宋" w:hAnsi="仿宋" w:eastAsia="仿宋" w:cs="仿宋"/>
          <w:szCs w:val="24"/>
        </w:rPr>
        <w:t>补充或修改材料以及投标人按照评标委员会要求进行的澄清、修改或补正材料除外</w:t>
      </w:r>
      <w:r>
        <w:rPr>
          <w:rFonts w:hint="eastAsia" w:ascii="仿宋" w:hAnsi="仿宋" w:eastAsia="仿宋" w:cs="仿宋"/>
        </w:rPr>
        <w:t>。</w:t>
      </w:r>
      <w:bookmarkEnd w:id="108"/>
    </w:p>
    <w:p w14:paraId="5FE2348F">
      <w:pPr>
        <w:pStyle w:val="47"/>
        <w:ind w:left="679" w:hanging="679"/>
        <w:rPr>
          <w:rFonts w:hint="eastAsia" w:ascii="仿宋" w:hAnsi="仿宋" w:eastAsia="仿宋" w:cs="仿宋"/>
        </w:rPr>
      </w:pPr>
      <w:r>
        <w:rPr>
          <w:rFonts w:hint="eastAsia" w:ascii="仿宋" w:hAnsi="仿宋" w:eastAsia="仿宋" w:cs="仿宋"/>
          <w:szCs w:val="24"/>
        </w:rPr>
        <w:t>投标人在投标文件及相关文件的签订、履行、通知等事项的书面文件中的单位盖章、印章、公章等处均是指与当事人名称全称相一致的标准公章，</w:t>
      </w:r>
      <w:r>
        <w:rPr>
          <w:rFonts w:hint="eastAsia" w:ascii="仿宋" w:hAnsi="仿宋" w:eastAsia="仿宋" w:cs="仿宋"/>
        </w:rPr>
        <w:t>如使用投标专用章或其它印章，须提供特别说明函，明确该投标专用章或其它印章效力等同于公章(该特别说明函须同时加盖公章和投标专用章或其它印章)。</w:t>
      </w:r>
    </w:p>
    <w:p w14:paraId="04073948">
      <w:pPr>
        <w:pStyle w:val="47"/>
        <w:rPr>
          <w:rFonts w:hint="eastAsia" w:ascii="仿宋" w:hAnsi="仿宋" w:eastAsia="仿宋" w:cs="仿宋"/>
        </w:rPr>
      </w:pPr>
      <w:bookmarkStart w:id="109" w:name="_Ref506123468"/>
      <w:r>
        <w:rPr>
          <w:rFonts w:hint="eastAsia" w:ascii="仿宋" w:hAnsi="仿宋" w:eastAsia="仿宋" w:cs="仿宋"/>
        </w:rPr>
        <w:t>投标文件的正本应用不褪色的墨水书写或打印，在所有纸质组成部分的封面</w:t>
      </w:r>
      <w:r>
        <w:rPr>
          <w:rFonts w:hint="eastAsia" w:ascii="仿宋" w:hAnsi="仿宋" w:eastAsia="仿宋" w:cs="仿宋"/>
          <w:kern w:val="0"/>
        </w:rPr>
        <w:t>加盖投标人公章（</w:t>
      </w:r>
      <w:r>
        <w:rPr>
          <w:rFonts w:hint="eastAsia" w:ascii="仿宋" w:hAnsi="仿宋" w:eastAsia="仿宋" w:cs="仿宋"/>
        </w:rPr>
        <w:t>由于封面使用了光滑纸张等不便盖章情况的，则认可在扉页或封面之后的第一页盖章</w:t>
      </w:r>
      <w:r>
        <w:rPr>
          <w:rFonts w:hint="eastAsia" w:ascii="仿宋" w:hAnsi="仿宋" w:eastAsia="仿宋" w:cs="仿宋"/>
          <w:kern w:val="0"/>
        </w:rPr>
        <w:t>）</w:t>
      </w:r>
      <w:r>
        <w:rPr>
          <w:rFonts w:hint="eastAsia" w:ascii="仿宋" w:hAnsi="仿宋" w:eastAsia="仿宋" w:cs="仿宋"/>
          <w:kern w:val="0"/>
          <w:szCs w:val="24"/>
        </w:rPr>
        <w:t>并在投标函中</w:t>
      </w:r>
      <w:r>
        <w:rPr>
          <w:rFonts w:hint="eastAsia" w:ascii="仿宋" w:hAnsi="仿宋" w:eastAsia="仿宋" w:cs="仿宋"/>
        </w:rPr>
        <w:t>由投标人的法定代表人签署（法定代表人签署说明：法定代表人签字、盖手签章或盖姓名章均为有效签署）或者由法定代表人授权的代理人（也称“被授权人”，下同）签字后有效。由代理人签字的，应附《法定代表人授权书》，《法定代表人授权书》应符合第六章的格式要求。</w:t>
      </w:r>
      <w:r>
        <w:rPr>
          <w:rFonts w:hint="eastAsia" w:ascii="仿宋" w:hAnsi="仿宋" w:eastAsia="仿宋" w:cs="仿宋"/>
          <w:b/>
          <w:bCs/>
        </w:rPr>
        <w:t>本招标文件中，当投标人为无法定代表人的其他团体组织等时，法定代表人则均系指其负责人</w:t>
      </w:r>
      <w:r>
        <w:rPr>
          <w:rFonts w:hint="eastAsia" w:ascii="仿宋" w:hAnsi="仿宋" w:eastAsia="仿宋" w:cs="仿宋"/>
        </w:rPr>
        <w:t>。投标文件的副本可采用正本的复印件。</w:t>
      </w:r>
      <w:bookmarkEnd w:id="109"/>
    </w:p>
    <w:p w14:paraId="242D1EC7">
      <w:pPr>
        <w:pStyle w:val="47"/>
        <w:rPr>
          <w:rFonts w:hint="eastAsia" w:ascii="仿宋" w:hAnsi="仿宋" w:eastAsia="仿宋" w:cs="仿宋"/>
        </w:rPr>
      </w:pPr>
      <w:r>
        <w:rPr>
          <w:rFonts w:hint="eastAsia" w:ascii="仿宋" w:hAnsi="仿宋" w:eastAsia="仿宋" w:cs="仿宋"/>
        </w:rPr>
        <w:t>投标文件应尽量避免涂改、行间插字或增删，如果出现上述情况，改动之处必须由投标人的法定代表人签署或者被授权人签字或者盖公章才有效。</w:t>
      </w:r>
    </w:p>
    <w:p w14:paraId="720284CB">
      <w:pPr>
        <w:pStyle w:val="47"/>
        <w:ind w:left="679" w:hanging="679"/>
        <w:rPr>
          <w:rFonts w:hint="eastAsia" w:ascii="仿宋" w:hAnsi="仿宋" w:eastAsia="仿宋" w:cs="仿宋"/>
        </w:rPr>
      </w:pPr>
      <w:r>
        <w:rPr>
          <w:rFonts w:hint="eastAsia" w:ascii="仿宋" w:hAnsi="仿宋" w:eastAsia="仿宋" w:cs="仿宋"/>
        </w:rPr>
        <w:t>若本项目采购需求分为两个或以上包件，除非招标文件中另有规定，投标人对本项目的多个包件进行投标时，投标文件须按包件分别编制并装订提交。</w:t>
      </w:r>
    </w:p>
    <w:p w14:paraId="65AD4B0B">
      <w:pPr>
        <w:pStyle w:val="46"/>
        <w:rPr>
          <w:rFonts w:hint="eastAsia" w:ascii="仿宋" w:hAnsi="仿宋" w:eastAsia="仿宋" w:cs="仿宋"/>
        </w:rPr>
      </w:pPr>
      <w:bookmarkStart w:id="110" w:name="_Ref469992002"/>
      <w:r>
        <w:rPr>
          <w:rFonts w:hint="eastAsia" w:ascii="仿宋" w:hAnsi="仿宋" w:eastAsia="仿宋" w:cs="仿宋"/>
        </w:rPr>
        <w:t>投标报价</w:t>
      </w:r>
      <w:bookmarkEnd w:id="110"/>
    </w:p>
    <w:p w14:paraId="4424C308">
      <w:pPr>
        <w:pStyle w:val="47"/>
        <w:rPr>
          <w:rFonts w:hint="eastAsia" w:ascii="仿宋" w:hAnsi="仿宋" w:eastAsia="仿宋" w:cs="仿宋"/>
        </w:rPr>
      </w:pPr>
      <w:bookmarkStart w:id="111" w:name="_Ref491967304"/>
      <w:bookmarkStart w:id="112" w:name="_Ref51264210"/>
      <w:bookmarkStart w:id="113" w:name="_Ref470250477"/>
      <w:r>
        <w:rPr>
          <w:rFonts w:hint="eastAsia" w:ascii="仿宋" w:hAnsi="仿宋" w:eastAsia="仿宋" w:cs="仿宋"/>
        </w:rPr>
        <w:t>报价方式详见</w:t>
      </w:r>
      <w:r>
        <w:rPr>
          <w:rStyle w:val="75"/>
          <w:rFonts w:hint="eastAsia" w:ascii="仿宋" w:hAnsi="仿宋" w:eastAsia="仿宋" w:cs="仿宋"/>
        </w:rPr>
        <w:t>《投标人须知前附表》第</w:t>
      </w:r>
      <w:r>
        <w:rPr>
          <w:rStyle w:val="75"/>
          <w:rFonts w:hint="eastAsia" w:ascii="仿宋" w:hAnsi="仿宋" w:eastAsia="仿宋" w:cs="仿宋"/>
        </w:rPr>
        <w:fldChar w:fldCharType="begin"/>
      </w:r>
      <w:r>
        <w:instrText xml:space="preserve"> REF _Ref51259915 \r \h  \* MERGEFORMAT</w:instrText>
      </w:r>
      <w:r>
        <w:rPr>
          <w:rStyle w:val="75"/>
          <w:rFonts w:hint="eastAsia" w:ascii="仿宋" w:hAnsi="仿宋" w:eastAsia="仿宋" w:cs="仿宋"/>
        </w:rPr>
        <w:fldChar w:fldCharType="separate"/>
      </w:r>
      <w:r>
        <w:rPr>
          <w:rStyle w:val="75"/>
          <w:rFonts w:hint="eastAsia" w:ascii="仿宋" w:hAnsi="仿宋" w:eastAsia="仿宋" w:cs="仿宋"/>
        </w:rPr>
        <w:t>14</w:t>
      </w:r>
      <w:r>
        <w:rPr>
          <w:rStyle w:val="75"/>
          <w:rFonts w:hint="eastAsia" w:ascii="仿宋" w:hAnsi="仿宋" w:eastAsia="仿宋" w:cs="仿宋"/>
        </w:rPr>
        <w:fldChar w:fldCharType="end"/>
      </w:r>
      <w:r>
        <w:rPr>
          <w:rStyle w:val="75"/>
          <w:rFonts w:hint="eastAsia" w:ascii="仿宋" w:hAnsi="仿宋" w:eastAsia="仿宋" w:cs="仿宋"/>
        </w:rPr>
        <w:t>条</w:t>
      </w:r>
      <w:r>
        <w:rPr>
          <w:rFonts w:hint="eastAsia" w:ascii="仿宋" w:hAnsi="仿宋" w:eastAsia="仿宋" w:cs="仿宋"/>
        </w:rPr>
        <w:t>。</w:t>
      </w:r>
      <w:bookmarkEnd w:id="111"/>
      <w:r>
        <w:rPr>
          <w:rFonts w:hint="eastAsia" w:ascii="仿宋" w:hAnsi="仿宋" w:eastAsia="仿宋" w:cs="仿宋"/>
          <w:szCs w:val="24"/>
        </w:rPr>
        <w:t>所有投标报价均以</w:t>
      </w:r>
      <w:r>
        <w:rPr>
          <w:rStyle w:val="75"/>
          <w:rFonts w:hint="eastAsia" w:ascii="仿宋" w:hAnsi="仿宋" w:eastAsia="仿宋" w:cs="仿宋"/>
        </w:rPr>
        <w:t>《投标人须知前附表》第</w:t>
      </w:r>
      <w:r>
        <w:rPr>
          <w:rStyle w:val="75"/>
          <w:rFonts w:hint="eastAsia" w:ascii="仿宋" w:hAnsi="仿宋" w:eastAsia="仿宋" w:cs="仿宋"/>
        </w:rPr>
        <w:fldChar w:fldCharType="begin"/>
      </w:r>
      <w:r>
        <w:instrText xml:space="preserve"> REF _Ref51259915 \r \h  \* MERGEFORMAT</w:instrText>
      </w:r>
      <w:r>
        <w:rPr>
          <w:rStyle w:val="75"/>
          <w:rFonts w:hint="eastAsia" w:ascii="仿宋" w:hAnsi="仿宋" w:eastAsia="仿宋" w:cs="仿宋"/>
        </w:rPr>
        <w:fldChar w:fldCharType="separate"/>
      </w:r>
      <w:r>
        <w:rPr>
          <w:rStyle w:val="75"/>
          <w:rFonts w:hint="eastAsia" w:ascii="仿宋" w:hAnsi="仿宋" w:eastAsia="仿宋" w:cs="仿宋"/>
        </w:rPr>
        <w:t>14</w:t>
      </w:r>
      <w:r>
        <w:rPr>
          <w:rStyle w:val="75"/>
          <w:rFonts w:hint="eastAsia" w:ascii="仿宋" w:hAnsi="仿宋" w:eastAsia="仿宋" w:cs="仿宋"/>
        </w:rPr>
        <w:fldChar w:fldCharType="end"/>
      </w:r>
      <w:r>
        <w:rPr>
          <w:rStyle w:val="75"/>
          <w:rFonts w:hint="eastAsia" w:ascii="仿宋" w:hAnsi="仿宋" w:eastAsia="仿宋" w:cs="仿宋"/>
        </w:rPr>
        <w:t>条</w:t>
      </w:r>
      <w:r>
        <w:rPr>
          <w:rFonts w:hint="eastAsia" w:ascii="仿宋" w:hAnsi="仿宋" w:eastAsia="仿宋" w:cs="仿宋"/>
          <w:szCs w:val="24"/>
        </w:rPr>
        <w:t>规定的币种和单位为计量单位。</w:t>
      </w:r>
      <w:bookmarkEnd w:id="112"/>
    </w:p>
    <w:p w14:paraId="515AE22C">
      <w:pPr>
        <w:pStyle w:val="47"/>
        <w:ind w:left="679" w:hanging="679"/>
        <w:rPr>
          <w:rFonts w:hint="eastAsia" w:ascii="仿宋" w:hAnsi="仿宋" w:eastAsia="仿宋" w:cs="仿宋"/>
        </w:rPr>
      </w:pPr>
      <w:r>
        <w:rPr>
          <w:rFonts w:hint="eastAsia" w:ascii="仿宋" w:hAnsi="仿宋" w:eastAsia="仿宋" w:cs="仿宋"/>
        </w:rPr>
        <w:t>投标人必须对其参加的一个包件或多个包件内的所有货物和服务以包件为单位进行报价，不得将几个包件合报一个价格，也不得将一个包件中的内容拆开报价。如果招标文件采购内容未注明分包件采购，即为全部需求内容是一个包件（即第1包件）。</w:t>
      </w:r>
    </w:p>
    <w:p w14:paraId="26A38AC7">
      <w:pPr>
        <w:pStyle w:val="47"/>
        <w:ind w:left="679" w:hanging="679"/>
        <w:rPr>
          <w:rFonts w:hint="eastAsia" w:ascii="仿宋" w:hAnsi="仿宋" w:eastAsia="仿宋" w:cs="仿宋"/>
        </w:rPr>
      </w:pPr>
      <w:r>
        <w:rPr>
          <w:rFonts w:hint="eastAsia" w:ascii="仿宋" w:hAnsi="仿宋" w:eastAsia="仿宋" w:cs="仿宋"/>
        </w:rPr>
        <w:t>投标报价中不得包含招标文件要求以外的内容，否则，在评标时不予核减。投标报价中也不应缺漏招标文件所要求的内容。</w:t>
      </w:r>
      <w:bookmarkEnd w:id="113"/>
    </w:p>
    <w:p w14:paraId="6B0FB122">
      <w:pPr>
        <w:pStyle w:val="47"/>
        <w:ind w:left="679" w:hanging="679"/>
        <w:rPr>
          <w:rFonts w:hint="eastAsia" w:ascii="仿宋" w:hAnsi="仿宋" w:eastAsia="仿宋" w:cs="仿宋"/>
        </w:rPr>
      </w:pPr>
      <w:bookmarkStart w:id="114" w:name="_Ref469991043"/>
      <w:r>
        <w:rPr>
          <w:rFonts w:hint="eastAsia" w:ascii="仿宋" w:hAnsi="仿宋" w:eastAsia="仿宋" w:cs="仿宋"/>
          <w:szCs w:val="24"/>
        </w:rPr>
        <w:t>本次招标不接受可选择或可调整的投标和报价，</w:t>
      </w:r>
      <w:r>
        <w:rPr>
          <w:rFonts w:hint="eastAsia" w:ascii="仿宋" w:hAnsi="仿宋" w:eastAsia="仿宋" w:cs="仿宋"/>
        </w:rPr>
        <w:t>投标人对每种货物或服务只允许有一个报价，</w:t>
      </w:r>
      <w:r>
        <w:rPr>
          <w:rFonts w:hint="eastAsia" w:ascii="仿宋" w:hAnsi="仿宋" w:eastAsia="仿宋" w:cs="仿宋"/>
          <w:szCs w:val="24"/>
        </w:rPr>
        <w:t>任何有选择的或可调整的投标方案和报价将被视为无效投标。</w:t>
      </w:r>
      <w:bookmarkEnd w:id="114"/>
    </w:p>
    <w:p w14:paraId="540B5212">
      <w:pPr>
        <w:pStyle w:val="47"/>
        <w:ind w:left="679" w:hanging="679"/>
        <w:rPr>
          <w:rFonts w:hint="eastAsia" w:ascii="仿宋" w:hAnsi="仿宋" w:eastAsia="仿宋" w:cs="仿宋"/>
        </w:rPr>
      </w:pPr>
      <w:bookmarkStart w:id="115" w:name="_Ref492028233"/>
      <w:r>
        <w:rPr>
          <w:rFonts w:hint="eastAsia" w:ascii="仿宋" w:hAnsi="仿宋" w:eastAsia="仿宋" w:cs="仿宋"/>
        </w:rPr>
        <w:t>本次招标设定的最高投标限价见</w:t>
      </w:r>
      <w:r>
        <w:rPr>
          <w:rStyle w:val="75"/>
          <w:rFonts w:hint="eastAsia" w:ascii="仿宋" w:hAnsi="仿宋" w:eastAsia="仿宋" w:cs="仿宋"/>
        </w:rPr>
        <w:t>《投标人须知前附表》第</w:t>
      </w:r>
      <w:r>
        <w:rPr>
          <w:rStyle w:val="75"/>
          <w:rFonts w:hint="eastAsia" w:ascii="仿宋" w:hAnsi="仿宋" w:eastAsia="仿宋" w:cs="仿宋"/>
        </w:rPr>
        <w:fldChar w:fldCharType="begin"/>
      </w:r>
      <w:r>
        <w:instrText xml:space="preserve"> REF _Ref51260090 \r \h  \* MERGEFORMAT</w:instrText>
      </w:r>
      <w:r>
        <w:rPr>
          <w:rStyle w:val="75"/>
          <w:rFonts w:hint="eastAsia" w:ascii="仿宋" w:hAnsi="仿宋" w:eastAsia="仿宋" w:cs="仿宋"/>
        </w:rPr>
        <w:fldChar w:fldCharType="separate"/>
      </w:r>
      <w:r>
        <w:rPr>
          <w:rStyle w:val="75"/>
          <w:rFonts w:hint="eastAsia" w:ascii="仿宋" w:hAnsi="仿宋" w:eastAsia="仿宋" w:cs="仿宋"/>
        </w:rPr>
        <w:t>15</w:t>
      </w:r>
      <w:r>
        <w:rPr>
          <w:rStyle w:val="75"/>
          <w:rFonts w:hint="eastAsia" w:ascii="仿宋" w:hAnsi="仿宋" w:eastAsia="仿宋" w:cs="仿宋"/>
        </w:rPr>
        <w:fldChar w:fldCharType="end"/>
      </w:r>
      <w:r>
        <w:rPr>
          <w:rStyle w:val="75"/>
          <w:rFonts w:hint="eastAsia" w:ascii="仿宋" w:hAnsi="仿宋" w:eastAsia="仿宋" w:cs="仿宋"/>
        </w:rPr>
        <w:t>条</w:t>
      </w:r>
      <w:r>
        <w:rPr>
          <w:rFonts w:hint="eastAsia" w:ascii="仿宋" w:hAnsi="仿宋" w:eastAsia="仿宋" w:cs="仿宋"/>
        </w:rPr>
        <w:t>。</w:t>
      </w:r>
      <w:bookmarkEnd w:id="115"/>
    </w:p>
    <w:p w14:paraId="51586BF5">
      <w:pPr>
        <w:pStyle w:val="46"/>
        <w:ind w:left="679" w:hanging="679"/>
        <w:rPr>
          <w:rFonts w:hint="eastAsia" w:ascii="仿宋" w:hAnsi="仿宋" w:eastAsia="仿宋" w:cs="仿宋"/>
        </w:rPr>
      </w:pPr>
      <w:bookmarkStart w:id="116" w:name="_Ref469991139"/>
      <w:r>
        <w:rPr>
          <w:rFonts w:hint="eastAsia" w:ascii="仿宋" w:hAnsi="仿宋" w:eastAsia="仿宋" w:cs="仿宋"/>
        </w:rPr>
        <w:t>投标有效期和投标保证金</w:t>
      </w:r>
      <w:bookmarkEnd w:id="116"/>
    </w:p>
    <w:p w14:paraId="483273AA">
      <w:pPr>
        <w:pStyle w:val="47"/>
        <w:ind w:left="679" w:hanging="679"/>
        <w:rPr>
          <w:rFonts w:hint="eastAsia" w:ascii="仿宋" w:hAnsi="仿宋" w:eastAsia="仿宋" w:cs="仿宋"/>
        </w:rPr>
      </w:pPr>
      <w:bookmarkStart w:id="117" w:name="_Ref470250529"/>
      <w:bookmarkStart w:id="118" w:name="_Ref51264220"/>
      <w:r>
        <w:rPr>
          <w:rFonts w:hint="eastAsia" w:ascii="仿宋" w:hAnsi="仿宋" w:eastAsia="仿宋" w:cs="仿宋"/>
        </w:rPr>
        <w:t>投标有效期见</w:t>
      </w:r>
      <w:r>
        <w:rPr>
          <w:rStyle w:val="75"/>
          <w:rFonts w:hint="eastAsia" w:ascii="仿宋" w:hAnsi="仿宋" w:eastAsia="仿宋" w:cs="仿宋"/>
        </w:rPr>
        <w:t>《投标人须知前附表》第</w:t>
      </w:r>
      <w:r>
        <w:rPr>
          <w:rStyle w:val="75"/>
          <w:rFonts w:hint="eastAsia" w:ascii="仿宋" w:hAnsi="仿宋" w:eastAsia="仿宋" w:cs="仿宋"/>
        </w:rPr>
        <w:fldChar w:fldCharType="begin"/>
      </w:r>
      <w:r>
        <w:instrText xml:space="preserve"> REF _Ref51260155 \r \h  \* MERGEFORMAT</w:instrText>
      </w:r>
      <w:r>
        <w:rPr>
          <w:rStyle w:val="75"/>
          <w:rFonts w:hint="eastAsia" w:ascii="仿宋" w:hAnsi="仿宋" w:eastAsia="仿宋" w:cs="仿宋"/>
        </w:rPr>
        <w:fldChar w:fldCharType="separate"/>
      </w:r>
      <w:r>
        <w:rPr>
          <w:rStyle w:val="75"/>
          <w:rFonts w:hint="eastAsia" w:ascii="仿宋" w:hAnsi="仿宋" w:eastAsia="仿宋" w:cs="仿宋"/>
        </w:rPr>
        <w:t>16</w:t>
      </w:r>
      <w:r>
        <w:rPr>
          <w:rStyle w:val="75"/>
          <w:rFonts w:hint="eastAsia" w:ascii="仿宋" w:hAnsi="仿宋" w:eastAsia="仿宋" w:cs="仿宋"/>
        </w:rPr>
        <w:fldChar w:fldCharType="end"/>
      </w:r>
      <w:r>
        <w:rPr>
          <w:rStyle w:val="75"/>
          <w:rFonts w:hint="eastAsia" w:ascii="仿宋" w:hAnsi="仿宋" w:eastAsia="仿宋" w:cs="仿宋"/>
        </w:rPr>
        <w:t>条</w:t>
      </w:r>
      <w:r>
        <w:rPr>
          <w:rFonts w:hint="eastAsia" w:ascii="仿宋" w:hAnsi="仿宋" w:eastAsia="仿宋" w:cs="仿宋"/>
        </w:rPr>
        <w:t>。</w:t>
      </w:r>
      <w:bookmarkEnd w:id="117"/>
      <w:r>
        <w:rPr>
          <w:rFonts w:hint="eastAsia" w:ascii="仿宋" w:hAnsi="仿宋" w:eastAsia="仿宋" w:cs="仿宋"/>
          <w:szCs w:val="24"/>
        </w:rPr>
        <w:t>投标有效期短于要求的投标文件将被视为无效投标。</w:t>
      </w:r>
      <w:r>
        <w:rPr>
          <w:rFonts w:hint="eastAsia" w:ascii="仿宋" w:hAnsi="仿宋" w:eastAsia="仿宋" w:cs="仿宋"/>
        </w:rPr>
        <w:t>特殊情况下，在原投标有效期截止之前，采购代理机构可要求投标人延长投标有效期。这种要求与答复均应以书面形式提交。投标人可拒绝采购代理机构的这种要求，其投标保证金将予以退还，但其投标在原投标有效期期满后将不再有效。同意延长投标有效期的投标人将不会被要求和允许修正其投标，而只会被要求相应地延长其投标保证金的有效期。在这种情况下，本须知内有关投标保证金的退还和不予退还的规定将在延长了的有效期内继续有效。</w:t>
      </w:r>
      <w:bookmarkEnd w:id="118"/>
    </w:p>
    <w:p w14:paraId="528C1C8B">
      <w:pPr>
        <w:pStyle w:val="47"/>
        <w:rPr>
          <w:rFonts w:hint="eastAsia" w:ascii="仿宋" w:hAnsi="仿宋" w:eastAsia="仿宋" w:cs="仿宋"/>
        </w:rPr>
      </w:pPr>
      <w:bookmarkStart w:id="119" w:name="_Ref51264228"/>
      <w:r>
        <w:rPr>
          <w:rFonts w:hint="eastAsia" w:ascii="仿宋" w:hAnsi="仿宋" w:eastAsia="仿宋" w:cs="仿宋"/>
          <w:color w:val="000000"/>
          <w:szCs w:val="24"/>
        </w:rPr>
        <w:t>投标保证金应满足</w:t>
      </w:r>
      <w:r>
        <w:rPr>
          <w:rStyle w:val="75"/>
          <w:rFonts w:hint="eastAsia" w:ascii="仿宋" w:hAnsi="仿宋" w:eastAsia="仿宋" w:cs="仿宋"/>
        </w:rPr>
        <w:t>《投标人须知前附表》第</w:t>
      </w:r>
      <w:r>
        <w:rPr>
          <w:rStyle w:val="75"/>
          <w:rFonts w:hint="eastAsia" w:ascii="仿宋" w:hAnsi="仿宋" w:eastAsia="仿宋" w:cs="仿宋"/>
        </w:rPr>
        <w:fldChar w:fldCharType="begin"/>
      </w:r>
      <w:r>
        <w:rPr>
          <w:rStyle w:val="75"/>
          <w:rFonts w:hint="eastAsia" w:ascii="仿宋" w:hAnsi="仿宋" w:eastAsia="仿宋" w:cs="仿宋"/>
        </w:rPr>
        <w:instrText xml:space="preserve"> REF _Ref51612197 \r \h  \* MERGEFORMAT </w:instrText>
      </w:r>
      <w:r>
        <w:rPr>
          <w:rStyle w:val="75"/>
          <w:rFonts w:hint="eastAsia" w:ascii="仿宋" w:hAnsi="仿宋" w:eastAsia="仿宋" w:cs="仿宋"/>
        </w:rPr>
        <w:fldChar w:fldCharType="separate"/>
      </w:r>
      <w:r>
        <w:rPr>
          <w:rStyle w:val="75"/>
          <w:rFonts w:hint="eastAsia" w:ascii="仿宋" w:hAnsi="仿宋" w:eastAsia="仿宋" w:cs="仿宋"/>
        </w:rPr>
        <w:t>17</w:t>
      </w:r>
      <w:r>
        <w:rPr>
          <w:rStyle w:val="75"/>
          <w:rFonts w:hint="eastAsia" w:ascii="仿宋" w:hAnsi="仿宋" w:eastAsia="仿宋" w:cs="仿宋"/>
        </w:rPr>
        <w:fldChar w:fldCharType="end"/>
      </w:r>
      <w:r>
        <w:rPr>
          <w:rStyle w:val="75"/>
          <w:rFonts w:hint="eastAsia" w:ascii="仿宋" w:hAnsi="仿宋" w:eastAsia="仿宋" w:cs="仿宋"/>
        </w:rPr>
        <w:t>条</w:t>
      </w:r>
      <w:r>
        <w:rPr>
          <w:rFonts w:hint="eastAsia" w:ascii="仿宋" w:hAnsi="仿宋" w:eastAsia="仿宋" w:cs="仿宋"/>
        </w:rPr>
        <w:t>的要求。</w:t>
      </w:r>
      <w:bookmarkEnd w:id="119"/>
    </w:p>
    <w:p w14:paraId="642FEDE4">
      <w:pPr>
        <w:pStyle w:val="47"/>
        <w:ind w:left="679" w:hanging="679"/>
        <w:rPr>
          <w:rFonts w:hint="eastAsia" w:ascii="仿宋" w:hAnsi="仿宋" w:eastAsia="仿宋" w:cs="仿宋"/>
        </w:rPr>
      </w:pPr>
      <w:r>
        <w:rPr>
          <w:rFonts w:hint="eastAsia" w:ascii="仿宋" w:hAnsi="仿宋" w:eastAsia="仿宋" w:cs="仿宋"/>
        </w:rPr>
        <w:t>采购代理机构自中标通知书发出之日起5个工作日内退还未中标人的投标保证金，自政府采购合同签订之日起5个工作日内退还中标人的投标保证金。因投标人自身原因导致其投标保证金未能在规定时间内退还的，采购代理机构不承担任何责任。</w:t>
      </w:r>
    </w:p>
    <w:p w14:paraId="1DC6252A">
      <w:pPr>
        <w:pStyle w:val="47"/>
        <w:ind w:left="679" w:hanging="679"/>
        <w:rPr>
          <w:rFonts w:hint="eastAsia" w:ascii="仿宋" w:hAnsi="仿宋" w:eastAsia="仿宋" w:cs="仿宋"/>
        </w:rPr>
      </w:pPr>
      <w:bookmarkStart w:id="120" w:name="_Ref469991105"/>
      <w:r>
        <w:rPr>
          <w:rFonts w:hint="eastAsia" w:ascii="仿宋" w:hAnsi="仿宋" w:eastAsia="仿宋" w:cs="仿宋"/>
        </w:rPr>
        <w:t>投标保证金是为了保护采购代理机构和采购人免遭因投标人的行为而蒙受损失。下列任一情况发生时，投标保证金将</w:t>
      </w:r>
      <w:r>
        <w:rPr>
          <w:rFonts w:hint="eastAsia" w:ascii="仿宋" w:hAnsi="仿宋" w:eastAsia="仿宋" w:cs="仿宋"/>
          <w:b/>
        </w:rPr>
        <w:t>不退还</w:t>
      </w:r>
      <w:r>
        <w:rPr>
          <w:rFonts w:hint="eastAsia" w:ascii="仿宋" w:hAnsi="仿宋" w:eastAsia="仿宋" w:cs="仿宋"/>
        </w:rPr>
        <w:t>投标人：</w:t>
      </w:r>
      <w:bookmarkEnd w:id="120"/>
    </w:p>
    <w:p w14:paraId="558C6DDC">
      <w:pPr>
        <w:ind w:left="259" w:firstLine="420"/>
        <w:rPr>
          <w:rFonts w:hint="eastAsia" w:ascii="仿宋" w:hAnsi="仿宋" w:eastAsia="仿宋" w:cs="仿宋"/>
        </w:rPr>
      </w:pPr>
      <w:r>
        <w:rPr>
          <w:rFonts w:hint="eastAsia" w:ascii="仿宋" w:hAnsi="仿宋" w:eastAsia="仿宋" w:cs="仿宋"/>
        </w:rPr>
        <w:t xml:space="preserve">（1）投标人在投标有效期内撤销其投标文件的； </w:t>
      </w:r>
    </w:p>
    <w:p w14:paraId="075F7435">
      <w:pPr>
        <w:ind w:left="259" w:firstLine="420"/>
        <w:rPr>
          <w:rFonts w:hint="eastAsia" w:ascii="仿宋" w:hAnsi="仿宋" w:eastAsia="仿宋" w:cs="仿宋"/>
        </w:rPr>
      </w:pPr>
      <w:r>
        <w:rPr>
          <w:rFonts w:hint="eastAsia" w:ascii="仿宋" w:hAnsi="仿宋" w:eastAsia="仿宋" w:cs="仿宋"/>
        </w:rPr>
        <w:t>（2）中标后无正当理由不与采购人签订合同（即“放弃中标”），在签订合同时向采购人提出附加条件的。</w:t>
      </w:r>
    </w:p>
    <w:p w14:paraId="73F9BC37">
      <w:pPr>
        <w:pStyle w:val="3"/>
        <w:rPr>
          <w:rFonts w:hint="eastAsia" w:ascii="仿宋" w:hAnsi="仿宋" w:eastAsia="仿宋" w:cs="仿宋"/>
        </w:rPr>
      </w:pPr>
      <w:bookmarkStart w:id="121" w:name="_Toc218436869"/>
      <w:r>
        <w:rPr>
          <w:rFonts w:hint="eastAsia" w:ascii="仿宋" w:hAnsi="仿宋" w:eastAsia="仿宋" w:cs="仿宋"/>
        </w:rPr>
        <w:t>四、投标文件的递交</w:t>
      </w:r>
      <w:bookmarkEnd w:id="121"/>
    </w:p>
    <w:p w14:paraId="4EB67534">
      <w:pPr>
        <w:pStyle w:val="46"/>
        <w:ind w:left="679" w:hanging="679"/>
        <w:rPr>
          <w:rFonts w:hint="eastAsia" w:ascii="仿宋" w:hAnsi="仿宋" w:eastAsia="仿宋" w:cs="仿宋"/>
        </w:rPr>
      </w:pPr>
      <w:bookmarkStart w:id="122" w:name="_Ref469991455"/>
      <w:bookmarkStart w:id="123" w:name="_Ref492023973"/>
      <w:r>
        <w:rPr>
          <w:rFonts w:hint="eastAsia" w:ascii="仿宋" w:hAnsi="仿宋" w:eastAsia="仿宋" w:cs="仿宋"/>
        </w:rPr>
        <w:t>投标文件的</w:t>
      </w:r>
      <w:bookmarkEnd w:id="122"/>
      <w:r>
        <w:rPr>
          <w:rFonts w:hint="eastAsia" w:ascii="仿宋" w:hAnsi="仿宋" w:eastAsia="仿宋" w:cs="仿宋"/>
        </w:rPr>
        <w:t>包装及标记</w:t>
      </w:r>
      <w:bookmarkEnd w:id="123"/>
    </w:p>
    <w:p w14:paraId="48BB2308">
      <w:pPr>
        <w:pStyle w:val="47"/>
        <w:rPr>
          <w:rFonts w:hint="eastAsia" w:ascii="仿宋" w:hAnsi="仿宋" w:eastAsia="仿宋" w:cs="仿宋"/>
        </w:rPr>
      </w:pPr>
      <w:bookmarkStart w:id="124" w:name="_Ref51612377"/>
      <w:r>
        <w:rPr>
          <w:rFonts w:hint="eastAsia" w:ascii="仿宋" w:hAnsi="仿宋" w:eastAsia="仿宋" w:cs="仿宋"/>
        </w:rPr>
        <w:t>投标文件的包装及标记要求见</w:t>
      </w:r>
      <w:r>
        <w:rPr>
          <w:rStyle w:val="75"/>
          <w:rFonts w:hint="eastAsia" w:ascii="仿宋" w:hAnsi="仿宋" w:eastAsia="仿宋" w:cs="仿宋"/>
        </w:rPr>
        <w:t>《投标人须知前附表》第</w:t>
      </w:r>
      <w:r>
        <w:rPr>
          <w:rStyle w:val="75"/>
          <w:rFonts w:hint="eastAsia" w:ascii="仿宋" w:hAnsi="仿宋" w:eastAsia="仿宋" w:cs="仿宋"/>
        </w:rPr>
        <w:fldChar w:fldCharType="begin"/>
      </w:r>
      <w:r>
        <w:instrText xml:space="preserve"> REF _Ref51533235 \r \h  \* MERGEFORMAT</w:instrText>
      </w:r>
      <w:r>
        <w:rPr>
          <w:rStyle w:val="75"/>
          <w:rFonts w:hint="eastAsia" w:ascii="仿宋" w:hAnsi="仿宋" w:eastAsia="仿宋" w:cs="仿宋"/>
        </w:rPr>
        <w:fldChar w:fldCharType="separate"/>
      </w:r>
      <w:r>
        <w:rPr>
          <w:rStyle w:val="75"/>
          <w:rFonts w:hint="eastAsia" w:ascii="仿宋" w:hAnsi="仿宋" w:eastAsia="仿宋" w:cs="仿宋"/>
        </w:rPr>
        <w:t>18</w:t>
      </w:r>
      <w:r>
        <w:rPr>
          <w:rStyle w:val="75"/>
          <w:rFonts w:hint="eastAsia" w:ascii="仿宋" w:hAnsi="仿宋" w:eastAsia="仿宋" w:cs="仿宋"/>
        </w:rPr>
        <w:fldChar w:fldCharType="end"/>
      </w:r>
      <w:r>
        <w:rPr>
          <w:rStyle w:val="75"/>
          <w:rFonts w:hint="eastAsia" w:ascii="仿宋" w:hAnsi="仿宋" w:eastAsia="仿宋" w:cs="仿宋"/>
        </w:rPr>
        <w:t>条</w:t>
      </w:r>
      <w:r>
        <w:rPr>
          <w:rFonts w:hint="eastAsia" w:ascii="仿宋" w:hAnsi="仿宋" w:eastAsia="仿宋" w:cs="仿宋"/>
        </w:rPr>
        <w:t>。</w:t>
      </w:r>
      <w:bookmarkEnd w:id="124"/>
    </w:p>
    <w:p w14:paraId="4E3BCD43">
      <w:pPr>
        <w:pStyle w:val="47"/>
        <w:rPr>
          <w:rFonts w:hint="eastAsia" w:ascii="仿宋" w:hAnsi="仿宋" w:eastAsia="仿宋" w:cs="仿宋"/>
        </w:rPr>
      </w:pPr>
      <w:r>
        <w:rPr>
          <w:rFonts w:hint="eastAsia" w:ascii="仿宋" w:hAnsi="仿宋" w:eastAsia="仿宋" w:cs="仿宋"/>
        </w:rPr>
        <w:t>如果未按本须知上述</w:t>
      </w:r>
      <w:r>
        <w:rPr>
          <w:rFonts w:hint="eastAsia" w:ascii="仿宋" w:hAnsi="仿宋" w:eastAsia="仿宋" w:cs="仿宋"/>
        </w:rPr>
        <w:fldChar w:fldCharType="begin"/>
      </w:r>
      <w:r>
        <w:rPr>
          <w:rFonts w:hint="eastAsia" w:ascii="仿宋" w:hAnsi="仿宋" w:eastAsia="仿宋" w:cs="仿宋"/>
        </w:rPr>
        <w:instrText xml:space="preserve"> REF _Ref51612377 \r \h  \* MERGEFORMAT </w:instrText>
      </w:r>
      <w:r>
        <w:rPr>
          <w:rFonts w:hint="eastAsia" w:ascii="仿宋" w:hAnsi="仿宋" w:eastAsia="仿宋" w:cs="仿宋"/>
        </w:rPr>
        <w:fldChar w:fldCharType="separate"/>
      </w:r>
      <w:r>
        <w:rPr>
          <w:rFonts w:hint="eastAsia" w:ascii="仿宋" w:hAnsi="仿宋" w:eastAsia="仿宋" w:cs="仿宋"/>
        </w:rPr>
        <w:t>14.1</w:t>
      </w:r>
      <w:r>
        <w:rPr>
          <w:rFonts w:hint="eastAsia" w:ascii="仿宋" w:hAnsi="仿宋" w:eastAsia="仿宋" w:cs="仿宋"/>
        </w:rPr>
        <w:fldChar w:fldCharType="end"/>
      </w:r>
      <w:r>
        <w:rPr>
          <w:rFonts w:hint="eastAsia" w:ascii="仿宋" w:hAnsi="仿宋" w:eastAsia="仿宋" w:cs="仿宋"/>
        </w:rPr>
        <w:t>条要求加写标记，采购人和采购代理机构对误投或提前启封或错误启封或无法正确宣读/记录概不负责。</w:t>
      </w:r>
    </w:p>
    <w:p w14:paraId="673E57A2">
      <w:pPr>
        <w:pStyle w:val="46"/>
        <w:rPr>
          <w:rFonts w:hint="eastAsia" w:ascii="仿宋" w:hAnsi="仿宋" w:eastAsia="仿宋" w:cs="仿宋"/>
        </w:rPr>
      </w:pPr>
      <w:bookmarkStart w:id="125" w:name="_Ref492021368"/>
      <w:r>
        <w:rPr>
          <w:rFonts w:hint="eastAsia" w:ascii="仿宋" w:hAnsi="仿宋" w:eastAsia="仿宋" w:cs="仿宋"/>
        </w:rPr>
        <w:t>投标文件的密封</w:t>
      </w:r>
      <w:bookmarkEnd w:id="125"/>
    </w:p>
    <w:p w14:paraId="5DB4C8F4">
      <w:pPr>
        <w:pStyle w:val="47"/>
        <w:ind w:left="679" w:hanging="679"/>
        <w:rPr>
          <w:rFonts w:hint="eastAsia" w:ascii="仿宋" w:hAnsi="仿宋" w:eastAsia="仿宋" w:cs="仿宋"/>
        </w:rPr>
      </w:pPr>
      <w:r>
        <w:rPr>
          <w:rFonts w:hint="eastAsia" w:ascii="仿宋" w:hAnsi="仿宋" w:eastAsia="仿宋" w:cs="仿宋"/>
        </w:rPr>
        <w:t>投标人的所有投标文件及其组成部分的包装均应进行密封。</w:t>
      </w:r>
    </w:p>
    <w:p w14:paraId="7B8E1014">
      <w:pPr>
        <w:pStyle w:val="47"/>
        <w:rPr>
          <w:rFonts w:hint="eastAsia" w:ascii="仿宋" w:hAnsi="仿宋" w:eastAsia="仿宋" w:cs="仿宋"/>
        </w:rPr>
      </w:pPr>
      <w:bookmarkStart w:id="126" w:name="_Ref492025470"/>
      <w:r>
        <w:rPr>
          <w:rFonts w:hint="eastAsia" w:ascii="仿宋" w:hAnsi="仿宋" w:eastAsia="仿宋" w:cs="仿宋"/>
        </w:rPr>
        <w:t>为了方便唱标，放有开标一览表的包装应当单独密封，与装订成册的投标文件正副本及其它组成部分一起递交。</w:t>
      </w:r>
      <w:bookmarkEnd w:id="126"/>
    </w:p>
    <w:p w14:paraId="140BCE7F">
      <w:pPr>
        <w:pStyle w:val="47"/>
        <w:rPr>
          <w:rFonts w:hint="eastAsia" w:ascii="仿宋" w:hAnsi="仿宋" w:eastAsia="仿宋" w:cs="仿宋"/>
        </w:rPr>
      </w:pPr>
      <w:r>
        <w:rPr>
          <w:rFonts w:hint="eastAsia" w:ascii="仿宋" w:hAnsi="仿宋" w:eastAsia="仿宋" w:cs="仿宋"/>
        </w:rPr>
        <w:t>为了方便开标时唱出，放有修改投标文件的通知（如有的话）的包装应当单独密封。</w:t>
      </w:r>
    </w:p>
    <w:p w14:paraId="23FDA219">
      <w:pPr>
        <w:pStyle w:val="46"/>
        <w:ind w:left="679" w:hanging="679"/>
        <w:rPr>
          <w:rFonts w:hint="eastAsia" w:ascii="仿宋" w:hAnsi="仿宋" w:eastAsia="仿宋" w:cs="仿宋"/>
        </w:rPr>
      </w:pPr>
      <w:r>
        <w:rPr>
          <w:rFonts w:hint="eastAsia" w:ascii="仿宋" w:hAnsi="仿宋" w:eastAsia="仿宋" w:cs="仿宋"/>
        </w:rPr>
        <w:t>投标截止时间及投标地点</w:t>
      </w:r>
    </w:p>
    <w:p w14:paraId="54406941">
      <w:pPr>
        <w:pStyle w:val="47"/>
        <w:rPr>
          <w:rFonts w:hint="eastAsia" w:ascii="仿宋" w:hAnsi="仿宋" w:eastAsia="仿宋" w:cs="仿宋"/>
        </w:rPr>
      </w:pPr>
      <w:bookmarkStart w:id="127" w:name="_Ref470250554"/>
      <w:r>
        <w:rPr>
          <w:rFonts w:hint="eastAsia" w:ascii="仿宋" w:hAnsi="仿宋" w:eastAsia="仿宋" w:cs="仿宋"/>
        </w:rPr>
        <w:t>提交投标文件截止时间（即“投标截止时间”）见</w:t>
      </w:r>
      <w:bookmarkEnd w:id="127"/>
      <w:r>
        <w:rPr>
          <w:rStyle w:val="75"/>
          <w:rFonts w:hint="eastAsia" w:ascii="仿宋" w:hAnsi="仿宋" w:eastAsia="仿宋" w:cs="仿宋"/>
        </w:rPr>
        <w:t>第一章投标邀请</w:t>
      </w:r>
      <w:r>
        <w:rPr>
          <w:rFonts w:hint="eastAsia" w:ascii="仿宋" w:hAnsi="仿宋" w:eastAsia="仿宋" w:cs="仿宋"/>
        </w:rPr>
        <w:t>。</w:t>
      </w:r>
    </w:p>
    <w:p w14:paraId="4612CA17">
      <w:pPr>
        <w:pStyle w:val="47"/>
        <w:rPr>
          <w:rFonts w:hint="eastAsia" w:ascii="仿宋" w:hAnsi="仿宋" w:eastAsia="仿宋" w:cs="仿宋"/>
        </w:rPr>
      </w:pPr>
      <w:r>
        <w:rPr>
          <w:rFonts w:hint="eastAsia" w:ascii="仿宋" w:hAnsi="仿宋" w:eastAsia="仿宋" w:cs="仿宋"/>
        </w:rPr>
        <w:t>投标文件须按照招标文件规定的时间、地点送达，在投标截止时间以后（以文件送达并完成递交登记为准）送达的投标文件，采购代理机构应当拒收。</w:t>
      </w:r>
    </w:p>
    <w:p w14:paraId="59DFA846">
      <w:pPr>
        <w:pStyle w:val="47"/>
        <w:ind w:left="679" w:hanging="679"/>
        <w:rPr>
          <w:rFonts w:hint="eastAsia" w:ascii="仿宋" w:hAnsi="仿宋" w:eastAsia="仿宋" w:cs="仿宋"/>
        </w:rPr>
      </w:pPr>
      <w:r>
        <w:rPr>
          <w:rFonts w:hint="eastAsia" w:ascii="仿宋" w:hAnsi="仿宋" w:eastAsia="仿宋" w:cs="仿宋"/>
        </w:rPr>
        <w:t>采购代理机构可以依法酌情延长投标截止时间。在此情况下，采购人和投标人受投标截止时间制约的所有权利和义务均应延长至新的投标截止时间。</w:t>
      </w:r>
    </w:p>
    <w:p w14:paraId="7447700D">
      <w:pPr>
        <w:pStyle w:val="46"/>
        <w:ind w:left="679" w:hanging="679"/>
        <w:rPr>
          <w:rFonts w:hint="eastAsia" w:ascii="仿宋" w:hAnsi="仿宋" w:eastAsia="仿宋" w:cs="仿宋"/>
        </w:rPr>
      </w:pPr>
      <w:r>
        <w:rPr>
          <w:rFonts w:hint="eastAsia" w:ascii="仿宋" w:hAnsi="仿宋" w:eastAsia="仿宋" w:cs="仿宋"/>
        </w:rPr>
        <w:t>投标文件的修改与撤回</w:t>
      </w:r>
    </w:p>
    <w:p w14:paraId="73A28EC4">
      <w:pPr>
        <w:pStyle w:val="47"/>
        <w:ind w:left="679" w:hanging="679"/>
        <w:rPr>
          <w:rFonts w:hint="eastAsia" w:ascii="仿宋" w:hAnsi="仿宋" w:eastAsia="仿宋" w:cs="仿宋"/>
        </w:rPr>
      </w:pPr>
      <w:r>
        <w:rPr>
          <w:rFonts w:hint="eastAsia" w:ascii="仿宋" w:hAnsi="仿宋" w:eastAsia="仿宋" w:cs="仿宋"/>
        </w:rPr>
        <w:t>投标人可以在投标截止时间前，对所递交的投标文件进行修改（修改包括补充，下同）或者撤回，并以书面形式通知采购代理机构。投标文件的修改是投标文件的组成部分。</w:t>
      </w:r>
    </w:p>
    <w:p w14:paraId="3E4BF2B5">
      <w:pPr>
        <w:pStyle w:val="47"/>
        <w:ind w:left="679" w:hanging="679"/>
        <w:rPr>
          <w:rFonts w:hint="eastAsia" w:ascii="仿宋" w:hAnsi="仿宋" w:eastAsia="仿宋" w:cs="仿宋"/>
        </w:rPr>
      </w:pPr>
      <w:bookmarkStart w:id="128" w:name="_Ref51614542"/>
      <w:r>
        <w:rPr>
          <w:rFonts w:hint="eastAsia" w:ascii="仿宋" w:hAnsi="仿宋" w:eastAsia="仿宋" w:cs="仿宋"/>
        </w:rPr>
        <w:t>投标人修改投标文件的通知应逐页加盖公章或者逐页由投标人法定代表人签署或由被授权人签字，并应单独包装</w:t>
      </w:r>
      <w:r>
        <w:rPr>
          <w:rFonts w:hint="eastAsia" w:ascii="仿宋" w:hAnsi="仿宋" w:eastAsia="仿宋" w:cs="仿宋"/>
          <w:szCs w:val="24"/>
        </w:rPr>
        <w:t>同时在包装袋上标明“投标文件修改通知”、</w:t>
      </w:r>
      <w:r>
        <w:rPr>
          <w:rFonts w:hint="eastAsia" w:ascii="仿宋" w:hAnsi="仿宋" w:eastAsia="仿宋" w:cs="仿宋"/>
          <w:color w:val="FF0000"/>
        </w:rPr>
        <w:t xml:space="preserve"> </w:t>
      </w:r>
      <w:r>
        <w:rPr>
          <w:rFonts w:hint="eastAsia" w:ascii="仿宋" w:hAnsi="仿宋" w:eastAsia="仿宋" w:cs="仿宋"/>
        </w:rPr>
        <w:t>项目名称、项目编号、包件号、包件名称、投标人名称</w:t>
      </w:r>
      <w:r>
        <w:rPr>
          <w:rFonts w:hint="eastAsia" w:ascii="仿宋" w:hAnsi="仿宋" w:eastAsia="仿宋" w:cs="仿宋"/>
          <w:szCs w:val="24"/>
        </w:rPr>
        <w:t>和“在</w:t>
      </w:r>
      <w:r>
        <w:rPr>
          <w:rFonts w:hint="eastAsia" w:ascii="仿宋" w:hAnsi="仿宋" w:eastAsia="仿宋" w:cs="仿宋"/>
          <w:szCs w:val="24"/>
          <w:u w:val="single"/>
        </w:rPr>
        <w:t>【投标截止时间】</w:t>
      </w:r>
      <w:r>
        <w:rPr>
          <w:rFonts w:hint="eastAsia" w:ascii="仿宋" w:hAnsi="仿宋" w:eastAsia="仿宋" w:cs="仿宋"/>
          <w:szCs w:val="24"/>
        </w:rPr>
        <w:t>之前不得启封”的字样，</w:t>
      </w:r>
      <w:r>
        <w:rPr>
          <w:rFonts w:hint="eastAsia" w:ascii="仿宋" w:hAnsi="仿宋" w:eastAsia="仿宋" w:cs="仿宋"/>
        </w:rPr>
        <w:t>单独密封后提交。</w:t>
      </w:r>
      <w:bookmarkEnd w:id="128"/>
    </w:p>
    <w:p w14:paraId="02AAED30">
      <w:pPr>
        <w:pStyle w:val="47"/>
        <w:ind w:left="679" w:hanging="679"/>
        <w:rPr>
          <w:rFonts w:hint="eastAsia" w:ascii="仿宋" w:hAnsi="仿宋" w:eastAsia="仿宋" w:cs="仿宋"/>
        </w:rPr>
      </w:pPr>
      <w:r>
        <w:rPr>
          <w:rFonts w:hint="eastAsia" w:ascii="仿宋" w:hAnsi="仿宋" w:eastAsia="仿宋" w:cs="仿宋"/>
        </w:rPr>
        <w:t>投标人撤回投标文件的通知应加盖公章或由投标人法定代表人签署或由被授权人签字。</w:t>
      </w:r>
    </w:p>
    <w:p w14:paraId="7259FF56">
      <w:pPr>
        <w:pStyle w:val="47"/>
        <w:ind w:left="679" w:hanging="679"/>
        <w:rPr>
          <w:rFonts w:hint="eastAsia" w:ascii="仿宋" w:hAnsi="仿宋" w:eastAsia="仿宋" w:cs="仿宋"/>
        </w:rPr>
      </w:pPr>
      <w:r>
        <w:rPr>
          <w:rFonts w:hint="eastAsia" w:ascii="仿宋" w:hAnsi="仿宋" w:eastAsia="仿宋" w:cs="仿宋"/>
        </w:rPr>
        <w:t>从投标截止时间起至投标有效期期满这段时间内，投标人不得撤销其投标文件，否则采购人或采购代理机构可以按照本须知第</w:t>
      </w:r>
      <w:r>
        <w:rPr>
          <w:rFonts w:hint="eastAsia" w:ascii="仿宋" w:hAnsi="仿宋" w:eastAsia="仿宋" w:cs="仿宋"/>
        </w:rPr>
        <w:fldChar w:fldCharType="begin"/>
      </w:r>
      <w:r>
        <w:rPr>
          <w:rFonts w:hint="eastAsia" w:ascii="仿宋" w:hAnsi="仿宋" w:eastAsia="仿宋" w:cs="仿宋"/>
        </w:rPr>
        <w:instrText xml:space="preserve"> REF _Ref469991105 \n \h  \* MERGEFORMAT </w:instrText>
      </w:r>
      <w:r>
        <w:rPr>
          <w:rFonts w:hint="eastAsia" w:ascii="仿宋" w:hAnsi="仿宋" w:eastAsia="仿宋" w:cs="仿宋"/>
        </w:rPr>
        <w:fldChar w:fldCharType="separate"/>
      </w:r>
      <w:r>
        <w:rPr>
          <w:rFonts w:hint="eastAsia" w:ascii="仿宋" w:hAnsi="仿宋" w:eastAsia="仿宋" w:cs="仿宋"/>
        </w:rPr>
        <w:t>13.4</w:t>
      </w:r>
      <w:r>
        <w:rPr>
          <w:rFonts w:hint="eastAsia" w:ascii="仿宋" w:hAnsi="仿宋" w:eastAsia="仿宋" w:cs="仿宋"/>
        </w:rPr>
        <w:fldChar w:fldCharType="end"/>
      </w:r>
      <w:r>
        <w:rPr>
          <w:rFonts w:hint="eastAsia" w:ascii="仿宋" w:hAnsi="仿宋" w:eastAsia="仿宋" w:cs="仿宋"/>
        </w:rPr>
        <w:t>条的规定不退还其投标保证金。</w:t>
      </w:r>
    </w:p>
    <w:p w14:paraId="01A5693B">
      <w:pPr>
        <w:pStyle w:val="3"/>
        <w:rPr>
          <w:rFonts w:hint="eastAsia" w:ascii="仿宋" w:hAnsi="仿宋" w:eastAsia="仿宋" w:cs="仿宋"/>
        </w:rPr>
      </w:pPr>
      <w:bookmarkStart w:id="129" w:name="_Toc218436870"/>
      <w:r>
        <w:rPr>
          <w:rFonts w:hint="eastAsia" w:ascii="仿宋" w:hAnsi="仿宋" w:eastAsia="仿宋" w:cs="仿宋"/>
        </w:rPr>
        <w:t>五、开标与评标</w:t>
      </w:r>
      <w:bookmarkEnd w:id="129"/>
    </w:p>
    <w:p w14:paraId="41C29E87">
      <w:pPr>
        <w:pStyle w:val="46"/>
        <w:ind w:left="679" w:hanging="679"/>
        <w:rPr>
          <w:rFonts w:hint="eastAsia" w:ascii="仿宋" w:hAnsi="仿宋" w:eastAsia="仿宋" w:cs="仿宋"/>
        </w:rPr>
      </w:pPr>
      <w:r>
        <w:rPr>
          <w:rFonts w:hint="eastAsia" w:ascii="仿宋" w:hAnsi="仿宋" w:eastAsia="仿宋" w:cs="仿宋"/>
        </w:rPr>
        <w:t>开标</w:t>
      </w:r>
    </w:p>
    <w:p w14:paraId="62486D52">
      <w:pPr>
        <w:pStyle w:val="47"/>
        <w:rPr>
          <w:rFonts w:hint="eastAsia" w:ascii="仿宋" w:hAnsi="仿宋" w:eastAsia="仿宋" w:cs="仿宋"/>
        </w:rPr>
      </w:pPr>
      <w:r>
        <w:rPr>
          <w:rFonts w:hint="eastAsia" w:ascii="仿宋" w:hAnsi="仿宋" w:eastAsia="仿宋" w:cs="仿宋"/>
        </w:rPr>
        <w:t>采购代理机构在</w:t>
      </w:r>
      <w:r>
        <w:rPr>
          <w:rStyle w:val="75"/>
          <w:rFonts w:hint="eastAsia" w:ascii="仿宋" w:hAnsi="仿宋" w:eastAsia="仿宋" w:cs="仿宋"/>
        </w:rPr>
        <w:t>第一章投标邀请</w:t>
      </w:r>
      <w:r>
        <w:rPr>
          <w:rFonts w:hint="eastAsia" w:ascii="仿宋" w:hAnsi="仿宋" w:eastAsia="仿宋" w:cs="仿宋"/>
        </w:rPr>
        <w:t>中规定的开标时间和地点组织公开开标，投标人可派代表参加开标仪式。投标人未参加开标的，视同认可开标结果。评标委员会成员不得参加开标。</w:t>
      </w:r>
    </w:p>
    <w:p w14:paraId="0F96C4A6">
      <w:pPr>
        <w:pStyle w:val="47"/>
        <w:rPr>
          <w:rFonts w:hint="eastAsia" w:ascii="仿宋" w:hAnsi="仿宋" w:eastAsia="仿宋" w:cs="仿宋"/>
        </w:rPr>
      </w:pPr>
      <w:r>
        <w:rPr>
          <w:rFonts w:hint="eastAsia" w:ascii="仿宋" w:hAnsi="仿宋" w:eastAsia="仿宋" w:cs="仿宋"/>
        </w:rPr>
        <w:t>开标时，由投标人或者其推选的代表检查投标文件密封情况，经确认无误后，由采购人或者采购代理机构工作人员当众拆封，宣布投标人名称、投标价格、是否提交了投标保证金和开标一览表中所列的其他内容以及修改投标文件的通知中与投标价格相关的内容（如有，修改投标文件的通知中与价格无关的其它内容可仅作简单宣读）。</w:t>
      </w:r>
      <w:bookmarkStart w:id="130" w:name="_Ref492909965"/>
      <w:r>
        <w:rPr>
          <w:rFonts w:hint="eastAsia" w:ascii="仿宋" w:hAnsi="仿宋" w:eastAsia="仿宋" w:cs="仿宋"/>
        </w:rPr>
        <w:t>未宣读的投标价格或价格相关修改通知，评标时不予考虑。</w:t>
      </w:r>
      <w:bookmarkEnd w:id="130"/>
      <w:r>
        <w:rPr>
          <w:rFonts w:hint="eastAsia" w:ascii="仿宋" w:hAnsi="仿宋" w:eastAsia="仿宋" w:cs="仿宋"/>
        </w:rPr>
        <w:t>若由于投标人的修改通知未按照本须知第</w:t>
      </w:r>
      <w:r>
        <w:rPr>
          <w:rFonts w:hint="eastAsia" w:ascii="仿宋" w:hAnsi="仿宋" w:eastAsia="仿宋" w:cs="仿宋"/>
        </w:rPr>
        <w:fldChar w:fldCharType="begin"/>
      </w:r>
      <w:r>
        <w:instrText xml:space="preserve"> REF _Ref51614542 \r \h  \* MERGEFORMAT</w:instrText>
      </w:r>
      <w:r>
        <w:rPr>
          <w:rFonts w:hint="eastAsia" w:ascii="仿宋" w:hAnsi="仿宋" w:eastAsia="仿宋" w:cs="仿宋"/>
        </w:rPr>
        <w:fldChar w:fldCharType="separate"/>
      </w:r>
      <w:r>
        <w:rPr>
          <w:rFonts w:hint="eastAsia" w:ascii="仿宋" w:hAnsi="仿宋" w:eastAsia="仿宋" w:cs="仿宋"/>
        </w:rPr>
        <w:t>17.2</w:t>
      </w:r>
      <w:r>
        <w:rPr>
          <w:rFonts w:hint="eastAsia" w:ascii="仿宋" w:hAnsi="仿宋" w:eastAsia="仿宋" w:cs="仿宋"/>
        </w:rPr>
        <w:fldChar w:fldCharType="end"/>
      </w:r>
      <w:r>
        <w:rPr>
          <w:rFonts w:hint="eastAsia" w:ascii="仿宋" w:hAnsi="仿宋" w:eastAsia="仿宋" w:cs="仿宋"/>
        </w:rPr>
        <w:t>条规定包装、密封，采购人、采购代理机构对开标时未予宣读概不负责。投标人不足3家的，不得开标。</w:t>
      </w:r>
    </w:p>
    <w:p w14:paraId="2602D053">
      <w:pPr>
        <w:pStyle w:val="47"/>
        <w:rPr>
          <w:rFonts w:hint="eastAsia" w:ascii="仿宋" w:hAnsi="仿宋" w:eastAsia="仿宋" w:cs="仿宋"/>
        </w:rPr>
      </w:pPr>
      <w:r>
        <w:rPr>
          <w:rFonts w:hint="eastAsia" w:ascii="仿宋" w:hAnsi="仿宋" w:eastAsia="仿宋" w:cs="仿宋"/>
        </w:rPr>
        <w:t>投标人授权代表对开标过程和开标记录有疑义，以及认为采购人、采购代理机构相关工作人员有需要回避的情形的，应在开标仪式当场提出询问或者回避申请。采购人、采购代理机构对投标人的代表提出的询问或者回避申请将及时处理。</w:t>
      </w:r>
    </w:p>
    <w:p w14:paraId="54FEC696">
      <w:pPr>
        <w:pStyle w:val="47"/>
        <w:ind w:left="679" w:hanging="679"/>
        <w:rPr>
          <w:rFonts w:hint="eastAsia" w:ascii="仿宋" w:hAnsi="仿宋" w:eastAsia="仿宋" w:cs="仿宋"/>
          <w:color w:val="FF0000"/>
        </w:rPr>
      </w:pPr>
      <w:r>
        <w:rPr>
          <w:rFonts w:hint="eastAsia" w:ascii="仿宋" w:hAnsi="仿宋" w:eastAsia="仿宋" w:cs="仿宋"/>
        </w:rPr>
        <w:t>采购代理机构将做开标记录，请到场的投标人的代表在开标记录上签字确认开标记录。未签字且不提出疑义的视同确认开标记录。</w:t>
      </w:r>
    </w:p>
    <w:p w14:paraId="4D153871">
      <w:pPr>
        <w:pStyle w:val="46"/>
        <w:ind w:left="679" w:hanging="679"/>
        <w:rPr>
          <w:rFonts w:hint="eastAsia" w:ascii="仿宋" w:hAnsi="仿宋" w:eastAsia="仿宋" w:cs="仿宋"/>
        </w:rPr>
      </w:pPr>
      <w:r>
        <w:rPr>
          <w:rFonts w:hint="eastAsia" w:ascii="仿宋" w:hAnsi="仿宋" w:eastAsia="仿宋" w:cs="仿宋"/>
        </w:rPr>
        <w:t>开标后的资格审查</w:t>
      </w:r>
    </w:p>
    <w:p w14:paraId="4223199F">
      <w:pPr>
        <w:pStyle w:val="47"/>
        <w:ind w:left="679" w:hanging="679"/>
        <w:rPr>
          <w:rFonts w:hint="eastAsia" w:ascii="仿宋" w:hAnsi="仿宋" w:eastAsia="仿宋" w:cs="仿宋"/>
        </w:rPr>
      </w:pPr>
      <w:r>
        <w:rPr>
          <w:rFonts w:hint="eastAsia" w:ascii="仿宋" w:hAnsi="仿宋" w:eastAsia="仿宋" w:cs="仿宋"/>
        </w:rPr>
        <w:t>开标后，采购人或者采购代理机构将依法对投标人的资格进行审查。具体如下：</w:t>
      </w:r>
    </w:p>
    <w:p w14:paraId="579AC90B">
      <w:pPr>
        <w:ind w:left="1680" w:hanging="1001"/>
        <w:rPr>
          <w:rFonts w:hint="eastAsia" w:ascii="仿宋" w:hAnsi="仿宋" w:eastAsia="仿宋" w:cs="仿宋"/>
        </w:rPr>
      </w:pPr>
      <w:r>
        <w:rPr>
          <w:rFonts w:hint="eastAsia" w:ascii="仿宋" w:hAnsi="仿宋" w:eastAsia="仿宋" w:cs="仿宋"/>
        </w:rPr>
        <w:t>（1）</w:t>
      </w:r>
      <w:r>
        <w:rPr>
          <w:rFonts w:hint="eastAsia" w:ascii="仿宋" w:hAnsi="仿宋" w:eastAsia="仿宋" w:cs="仿宋"/>
        </w:rPr>
        <w:tab/>
      </w:r>
      <w:r>
        <w:rPr>
          <w:rFonts w:hint="eastAsia" w:ascii="仿宋" w:hAnsi="仿宋" w:eastAsia="仿宋" w:cs="仿宋"/>
        </w:rPr>
        <w:t>投标人不符合本须知</w:t>
      </w:r>
      <w:r>
        <w:rPr>
          <w:rFonts w:hint="eastAsia" w:ascii="仿宋" w:hAnsi="仿宋" w:eastAsia="仿宋" w:cs="仿宋"/>
        </w:rPr>
        <w:fldChar w:fldCharType="begin"/>
      </w:r>
      <w:r>
        <w:instrText xml:space="preserve"> REF _Ref492910050 \r \h  \* MERGEFORMAT</w:instrText>
      </w:r>
      <w:r>
        <w:rPr>
          <w:rFonts w:hint="eastAsia" w:ascii="仿宋" w:hAnsi="仿宋" w:eastAsia="仿宋" w:cs="仿宋"/>
        </w:rPr>
        <w:fldChar w:fldCharType="separate"/>
      </w:r>
      <w:r>
        <w:rPr>
          <w:rFonts w:hint="eastAsia" w:ascii="仿宋" w:hAnsi="仿宋" w:eastAsia="仿宋" w:cs="仿宋"/>
        </w:rPr>
        <w:t>2.2</w:t>
      </w:r>
      <w:r>
        <w:rPr>
          <w:rFonts w:hint="eastAsia" w:ascii="仿宋" w:hAnsi="仿宋" w:eastAsia="仿宋" w:cs="仿宋"/>
        </w:rPr>
        <w:fldChar w:fldCharType="end"/>
      </w:r>
      <w:r>
        <w:rPr>
          <w:rFonts w:hint="eastAsia" w:ascii="仿宋" w:hAnsi="仿宋" w:eastAsia="仿宋" w:cs="仿宋"/>
        </w:rPr>
        <w:t>条要求的，资格审查不合格，联合体投标的，同时按照本须知</w:t>
      </w:r>
      <w:r>
        <w:rPr>
          <w:rFonts w:hint="eastAsia" w:ascii="仿宋" w:hAnsi="仿宋" w:eastAsia="仿宋" w:cs="仿宋"/>
        </w:rPr>
        <w:fldChar w:fldCharType="begin"/>
      </w:r>
      <w:r>
        <w:instrText xml:space="preserve"> REF _Ref51260873 \r \h  \* MERGEFORMAT</w:instrText>
      </w:r>
      <w:r>
        <w:rPr>
          <w:rFonts w:hint="eastAsia" w:ascii="仿宋" w:hAnsi="仿宋" w:eastAsia="仿宋" w:cs="仿宋"/>
        </w:rPr>
        <w:fldChar w:fldCharType="separate"/>
      </w:r>
      <w:r>
        <w:rPr>
          <w:rFonts w:hint="eastAsia" w:ascii="仿宋" w:hAnsi="仿宋" w:eastAsia="仿宋" w:cs="仿宋"/>
        </w:rPr>
        <w:t>2.3</w:t>
      </w:r>
      <w:r>
        <w:rPr>
          <w:rFonts w:hint="eastAsia" w:ascii="仿宋" w:hAnsi="仿宋" w:eastAsia="仿宋" w:cs="仿宋"/>
        </w:rPr>
        <w:fldChar w:fldCharType="end"/>
      </w:r>
      <w:r>
        <w:rPr>
          <w:rFonts w:hint="eastAsia" w:ascii="仿宋" w:hAnsi="仿宋" w:eastAsia="仿宋" w:cs="仿宋"/>
        </w:rPr>
        <w:t>条要求进行资格审查；</w:t>
      </w:r>
    </w:p>
    <w:p w14:paraId="681F947E">
      <w:pPr>
        <w:ind w:left="1680" w:hanging="1001"/>
        <w:rPr>
          <w:rFonts w:hint="eastAsia" w:ascii="仿宋" w:hAnsi="仿宋" w:eastAsia="仿宋" w:cs="仿宋"/>
        </w:rPr>
      </w:pPr>
      <w:r>
        <w:rPr>
          <w:rFonts w:hint="eastAsia" w:ascii="仿宋" w:hAnsi="仿宋" w:eastAsia="仿宋" w:cs="仿宋"/>
        </w:rPr>
        <w:t>（2）</w:t>
      </w:r>
      <w:r>
        <w:rPr>
          <w:rFonts w:hint="eastAsia" w:ascii="仿宋" w:hAnsi="仿宋" w:eastAsia="仿宋" w:cs="仿宋"/>
        </w:rPr>
        <w:tab/>
      </w:r>
      <w:r>
        <w:rPr>
          <w:rFonts w:hint="eastAsia" w:ascii="仿宋" w:hAnsi="仿宋" w:eastAsia="仿宋" w:cs="仿宋"/>
        </w:rPr>
        <w:t>对投标文件中的资格、资信证明文件（内容和审查标准见第六章附件9《资格、资信证明文件》）进行审查，有任意一项不符合审查标准的，资格审查不合格；</w:t>
      </w:r>
    </w:p>
    <w:p w14:paraId="1E909C63">
      <w:pPr>
        <w:ind w:left="1680" w:hanging="1001"/>
        <w:rPr>
          <w:rFonts w:hint="eastAsia" w:ascii="仿宋" w:hAnsi="仿宋" w:eastAsia="仿宋" w:cs="仿宋"/>
        </w:rPr>
      </w:pPr>
      <w:r>
        <w:rPr>
          <w:rFonts w:hint="eastAsia" w:ascii="仿宋" w:hAnsi="仿宋" w:eastAsia="仿宋" w:cs="仿宋"/>
        </w:rPr>
        <w:t>（3）</w:t>
      </w:r>
      <w:r>
        <w:rPr>
          <w:rFonts w:hint="eastAsia" w:ascii="仿宋" w:hAnsi="仿宋" w:eastAsia="仿宋" w:cs="仿宋"/>
        </w:rPr>
        <w:tab/>
      </w:r>
      <w:r>
        <w:rPr>
          <w:rFonts w:hint="eastAsia" w:ascii="仿宋" w:hAnsi="仿宋" w:eastAsia="仿宋" w:cs="仿宋"/>
        </w:rPr>
        <w:t>根据《财政部关于在政府采购活动中查询及使用信用记录有关问题的通知》（财库〔2016〕125号）的要求，查询及使用投标人信用记录的具体要求为：</w:t>
      </w:r>
      <w:r>
        <w:rPr>
          <w:rFonts w:hint="eastAsia" w:ascii="仿宋" w:hAnsi="仿宋" w:eastAsia="仿宋" w:cs="仿宋"/>
        </w:rPr>
        <w:br w:type="textWrapping"/>
      </w:r>
      <w:r>
        <w:rPr>
          <w:rFonts w:hint="eastAsia" w:ascii="仿宋" w:hAnsi="仿宋" w:eastAsia="仿宋" w:cs="仿宋"/>
        </w:rPr>
        <w:t>1）查询渠道：“信用中国”网站（www.creditchina.gov.cn）和中国政府采购网（www.ccgp.gov.cn）。</w:t>
      </w:r>
      <w:r>
        <w:rPr>
          <w:rFonts w:hint="eastAsia" w:ascii="仿宋" w:hAnsi="仿宋" w:eastAsia="仿宋" w:cs="仿宋"/>
        </w:rPr>
        <w:br w:type="textWrapping"/>
      </w:r>
      <w:r>
        <w:rPr>
          <w:rFonts w:hint="eastAsia" w:ascii="仿宋" w:hAnsi="仿宋" w:eastAsia="仿宋" w:cs="仿宋"/>
        </w:rPr>
        <w:t>2）认定截止时间（查询截止时点）：评标当日；</w:t>
      </w:r>
      <w:r>
        <w:rPr>
          <w:rFonts w:hint="eastAsia" w:ascii="仿宋" w:hAnsi="仿宋" w:eastAsia="仿宋" w:cs="仿宋"/>
        </w:rPr>
        <w:br w:type="textWrapping"/>
      </w:r>
      <w:r>
        <w:rPr>
          <w:rFonts w:hint="eastAsia" w:ascii="仿宋" w:hAnsi="仿宋" w:eastAsia="仿宋" w:cs="仿宋"/>
        </w:rPr>
        <w:t>3）信用信息查询记录和证据留存方式：留存于评审报告；</w:t>
      </w:r>
      <w:r>
        <w:rPr>
          <w:rFonts w:hint="eastAsia" w:ascii="仿宋" w:hAnsi="仿宋" w:eastAsia="仿宋" w:cs="仿宋"/>
        </w:rPr>
        <w:br w:type="textWrapping"/>
      </w:r>
      <w:r>
        <w:rPr>
          <w:rFonts w:hint="eastAsia" w:ascii="仿宋" w:hAnsi="仿宋" w:eastAsia="仿宋" w:cs="仿宋"/>
        </w:rPr>
        <w:t>4）信用信息的使用规则：列入失信被执行人、重大税收违法案件当事人名单、政府采购严重违法失信行为记录名单及其他不符合《中华人民共和国政府采购法》第二十二条规定条件的投标人，资格审查不合格。联合体中任意一个成员存在不良信用记录的，视同联合体存在不良信用记录。</w:t>
      </w:r>
    </w:p>
    <w:p w14:paraId="2CCC4A0C">
      <w:pPr>
        <w:pStyle w:val="47"/>
        <w:ind w:left="679" w:hanging="679"/>
        <w:rPr>
          <w:rFonts w:hint="eastAsia" w:ascii="仿宋" w:hAnsi="仿宋" w:eastAsia="仿宋" w:cs="仿宋"/>
        </w:rPr>
      </w:pPr>
      <w:r>
        <w:rPr>
          <w:rFonts w:hint="eastAsia" w:ascii="仿宋" w:hAnsi="仿宋" w:eastAsia="仿宋" w:cs="仿宋"/>
        </w:rPr>
        <w:t>资格审查不合格的投标人不进入后续评标环节。</w:t>
      </w:r>
    </w:p>
    <w:p w14:paraId="34417E29">
      <w:pPr>
        <w:pStyle w:val="47"/>
        <w:ind w:left="679" w:hanging="679"/>
        <w:rPr>
          <w:rFonts w:hint="eastAsia" w:ascii="仿宋" w:hAnsi="仿宋" w:eastAsia="仿宋" w:cs="仿宋"/>
        </w:rPr>
      </w:pPr>
      <w:r>
        <w:rPr>
          <w:rFonts w:hint="eastAsia" w:ascii="仿宋" w:hAnsi="仿宋" w:eastAsia="仿宋" w:cs="仿宋"/>
        </w:rPr>
        <w:t>资格审查后，合格投标人不足3家的，将不进行评标。</w:t>
      </w:r>
    </w:p>
    <w:p w14:paraId="4F91AF87">
      <w:pPr>
        <w:pStyle w:val="46"/>
        <w:ind w:left="679" w:hanging="679"/>
        <w:rPr>
          <w:rFonts w:hint="eastAsia" w:ascii="仿宋" w:hAnsi="仿宋" w:eastAsia="仿宋" w:cs="仿宋"/>
        </w:rPr>
      </w:pPr>
      <w:r>
        <w:rPr>
          <w:rFonts w:hint="eastAsia" w:ascii="仿宋" w:hAnsi="仿宋" w:eastAsia="仿宋" w:cs="仿宋"/>
        </w:rPr>
        <w:t>评标委员会和评标方法</w:t>
      </w:r>
    </w:p>
    <w:p w14:paraId="2307B692">
      <w:pPr>
        <w:pStyle w:val="47"/>
        <w:ind w:left="679" w:hanging="679"/>
        <w:rPr>
          <w:rFonts w:hint="eastAsia" w:ascii="仿宋" w:hAnsi="仿宋" w:eastAsia="仿宋" w:cs="仿宋"/>
        </w:rPr>
      </w:pPr>
      <w:r>
        <w:rPr>
          <w:rFonts w:hint="eastAsia" w:ascii="仿宋" w:hAnsi="仿宋" w:eastAsia="仿宋" w:cs="仿宋"/>
        </w:rPr>
        <w:t>评标由依照有关法规组建的评标委员会负责。本项目评标方法见</w:t>
      </w:r>
      <w:r>
        <w:rPr>
          <w:rStyle w:val="75"/>
          <w:rFonts w:hint="eastAsia" w:ascii="仿宋" w:hAnsi="仿宋" w:eastAsia="仿宋" w:cs="仿宋"/>
        </w:rPr>
        <w:t>第三章评标方法和评标标准</w:t>
      </w:r>
      <w:r>
        <w:rPr>
          <w:rFonts w:hint="eastAsia" w:ascii="仿宋" w:hAnsi="仿宋" w:eastAsia="仿宋" w:cs="仿宋"/>
        </w:rPr>
        <w:t>。</w:t>
      </w:r>
    </w:p>
    <w:p w14:paraId="79F3C16C">
      <w:pPr>
        <w:pStyle w:val="46"/>
        <w:ind w:left="679" w:hanging="679"/>
        <w:rPr>
          <w:rFonts w:hint="eastAsia" w:ascii="仿宋" w:hAnsi="仿宋" w:eastAsia="仿宋" w:cs="仿宋"/>
        </w:rPr>
      </w:pPr>
      <w:bookmarkStart w:id="131" w:name="_Ref469991962"/>
      <w:r>
        <w:rPr>
          <w:rFonts w:hint="eastAsia" w:ascii="仿宋" w:hAnsi="仿宋" w:eastAsia="仿宋" w:cs="仿宋"/>
        </w:rPr>
        <w:t>投标文件的</w:t>
      </w:r>
      <w:bookmarkEnd w:id="131"/>
      <w:r>
        <w:rPr>
          <w:rFonts w:hint="eastAsia" w:ascii="仿宋" w:hAnsi="仿宋" w:eastAsia="仿宋" w:cs="仿宋"/>
        </w:rPr>
        <w:t>初步审查</w:t>
      </w:r>
    </w:p>
    <w:p w14:paraId="175049E4">
      <w:pPr>
        <w:pStyle w:val="47"/>
        <w:rPr>
          <w:rFonts w:hint="eastAsia" w:ascii="仿宋" w:hAnsi="仿宋" w:eastAsia="仿宋" w:cs="仿宋"/>
        </w:rPr>
      </w:pPr>
      <w:r>
        <w:rPr>
          <w:rFonts w:hint="eastAsia" w:ascii="仿宋" w:hAnsi="仿宋" w:eastAsia="仿宋" w:cs="仿宋"/>
        </w:rPr>
        <w:t>符合性审查：评标委员会依据法律法规和招标文件的规定，审查、评价投标文件是否满足招标文件的实质性要求。实质上没有响应招标文件要求的</w:t>
      </w:r>
      <w:r>
        <w:rPr>
          <w:rFonts w:hint="eastAsia" w:ascii="仿宋" w:hAnsi="仿宋" w:eastAsia="仿宋" w:cs="仿宋"/>
          <w:b/>
        </w:rPr>
        <w:t>投标无效</w:t>
      </w:r>
      <w:r>
        <w:rPr>
          <w:rFonts w:hint="eastAsia" w:ascii="仿宋" w:hAnsi="仿宋" w:eastAsia="仿宋" w:cs="仿宋"/>
        </w:rPr>
        <w:t>，为无效投标。投标人不得通过修正或撤销不合要求的偏离或保留从而使其投标成为实质上响应的投标。任意一项不符合审查标准的</w:t>
      </w:r>
      <w:r>
        <w:rPr>
          <w:rFonts w:hint="eastAsia" w:ascii="仿宋" w:hAnsi="仿宋" w:eastAsia="仿宋" w:cs="仿宋"/>
          <w:b/>
          <w:bCs/>
        </w:rPr>
        <w:t>投标无效</w:t>
      </w:r>
      <w:r>
        <w:rPr>
          <w:rFonts w:hint="eastAsia" w:ascii="仿宋" w:hAnsi="仿宋" w:eastAsia="仿宋" w:cs="仿宋"/>
        </w:rPr>
        <w:t>，审查标准如下：</w:t>
      </w:r>
    </w:p>
    <w:tbl>
      <w:tblPr>
        <w:tblStyle w:val="27"/>
        <w:tblW w:w="8927" w:type="dxa"/>
        <w:tblInd w:w="5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1"/>
        <w:gridCol w:w="6096"/>
      </w:tblGrid>
      <w:tr w14:paraId="44E9F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tcPr>
          <w:p w14:paraId="7E2F7AD4">
            <w:pPr>
              <w:spacing w:line="240" w:lineRule="auto"/>
              <w:jc w:val="center"/>
              <w:rPr>
                <w:rFonts w:hint="eastAsia" w:ascii="仿宋" w:hAnsi="仿宋" w:eastAsia="仿宋" w:cs="仿宋"/>
                <w:b/>
                <w:szCs w:val="24"/>
              </w:rPr>
            </w:pPr>
            <w:r>
              <w:rPr>
                <w:rFonts w:hint="eastAsia" w:ascii="仿宋" w:hAnsi="仿宋" w:eastAsia="仿宋" w:cs="仿宋"/>
                <w:b/>
                <w:szCs w:val="24"/>
              </w:rPr>
              <w:t>符合性审查内容</w:t>
            </w:r>
          </w:p>
        </w:tc>
        <w:tc>
          <w:tcPr>
            <w:tcW w:w="6096" w:type="dxa"/>
          </w:tcPr>
          <w:p w14:paraId="7E881065">
            <w:pPr>
              <w:spacing w:line="240" w:lineRule="auto"/>
              <w:jc w:val="center"/>
              <w:rPr>
                <w:rFonts w:hint="eastAsia" w:ascii="仿宋" w:hAnsi="仿宋" w:eastAsia="仿宋" w:cs="仿宋"/>
                <w:b/>
                <w:szCs w:val="24"/>
              </w:rPr>
            </w:pPr>
            <w:r>
              <w:rPr>
                <w:rFonts w:hint="eastAsia" w:ascii="仿宋" w:hAnsi="仿宋" w:eastAsia="仿宋" w:cs="仿宋"/>
                <w:b/>
                <w:szCs w:val="24"/>
              </w:rPr>
              <w:t>评审标准</w:t>
            </w:r>
          </w:p>
        </w:tc>
      </w:tr>
      <w:tr w14:paraId="04E0A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vAlign w:val="center"/>
          </w:tcPr>
          <w:p w14:paraId="5F937BDE">
            <w:pPr>
              <w:spacing w:line="240" w:lineRule="auto"/>
              <w:rPr>
                <w:rFonts w:hint="eastAsia" w:ascii="仿宋" w:hAnsi="仿宋" w:eastAsia="仿宋" w:cs="仿宋"/>
              </w:rPr>
            </w:pPr>
            <w:r>
              <w:rPr>
                <w:rFonts w:hint="eastAsia" w:ascii="仿宋" w:hAnsi="仿宋" w:eastAsia="仿宋" w:cs="仿宋"/>
              </w:rPr>
              <w:t>投标文件是否有效签署、盖章</w:t>
            </w:r>
          </w:p>
        </w:tc>
        <w:tc>
          <w:tcPr>
            <w:tcW w:w="6096" w:type="dxa"/>
            <w:vAlign w:val="center"/>
          </w:tcPr>
          <w:p w14:paraId="3803CD1D">
            <w:pPr>
              <w:spacing w:line="240" w:lineRule="auto"/>
              <w:rPr>
                <w:rFonts w:hint="eastAsia" w:ascii="仿宋" w:hAnsi="仿宋" w:eastAsia="仿宋" w:cs="仿宋"/>
              </w:rPr>
            </w:pPr>
            <w:r>
              <w:rPr>
                <w:rFonts w:hint="eastAsia" w:ascii="仿宋" w:hAnsi="仿宋" w:eastAsia="仿宋" w:cs="仿宋"/>
              </w:rPr>
              <w:t>在所有纸质组成部分的封面</w:t>
            </w:r>
            <w:r>
              <w:rPr>
                <w:rFonts w:hint="eastAsia" w:ascii="仿宋" w:hAnsi="仿宋" w:eastAsia="仿宋" w:cs="仿宋"/>
                <w:kern w:val="0"/>
              </w:rPr>
              <w:t>加盖投标人公章（</w:t>
            </w:r>
            <w:r>
              <w:rPr>
                <w:rFonts w:hint="eastAsia" w:ascii="仿宋" w:hAnsi="仿宋" w:eastAsia="仿宋" w:cs="仿宋"/>
              </w:rPr>
              <w:t>由于封面使用了光滑纸张等不便盖章情况的，则认可在扉页或封面之后的第一页盖章</w:t>
            </w:r>
            <w:r>
              <w:rPr>
                <w:rFonts w:hint="eastAsia" w:ascii="仿宋" w:hAnsi="仿宋" w:eastAsia="仿宋" w:cs="仿宋"/>
                <w:kern w:val="0"/>
              </w:rPr>
              <w:t>）</w:t>
            </w:r>
            <w:r>
              <w:rPr>
                <w:rFonts w:hint="eastAsia" w:ascii="仿宋" w:hAnsi="仿宋" w:eastAsia="仿宋" w:cs="仿宋"/>
              </w:rPr>
              <w:t>，投标函由法定代表人签署或者由法定代表人授权的代理人签字。法定代表人签字、盖手签章或盖姓名章均为有效法定代表人签署。</w:t>
            </w:r>
          </w:p>
        </w:tc>
      </w:tr>
      <w:tr w14:paraId="68182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vAlign w:val="center"/>
          </w:tcPr>
          <w:p w14:paraId="39691B91">
            <w:pPr>
              <w:spacing w:line="240" w:lineRule="auto"/>
              <w:rPr>
                <w:rFonts w:hint="eastAsia" w:ascii="仿宋" w:hAnsi="仿宋" w:eastAsia="仿宋" w:cs="仿宋"/>
              </w:rPr>
            </w:pPr>
            <w:r>
              <w:rPr>
                <w:rFonts w:hint="eastAsia" w:ascii="仿宋" w:hAnsi="仿宋" w:eastAsia="仿宋" w:cs="仿宋"/>
              </w:rPr>
              <w:t>投标有效期是否满足招标文件要求</w:t>
            </w:r>
          </w:p>
        </w:tc>
        <w:tc>
          <w:tcPr>
            <w:tcW w:w="6096" w:type="dxa"/>
            <w:vAlign w:val="center"/>
          </w:tcPr>
          <w:p w14:paraId="10535608">
            <w:pPr>
              <w:spacing w:line="240" w:lineRule="auto"/>
              <w:rPr>
                <w:rFonts w:hint="eastAsia" w:ascii="仿宋" w:hAnsi="仿宋" w:eastAsia="仿宋" w:cs="仿宋"/>
              </w:rPr>
            </w:pPr>
            <w:r>
              <w:rPr>
                <w:rFonts w:hint="eastAsia" w:ascii="仿宋" w:hAnsi="仿宋" w:eastAsia="仿宋" w:cs="仿宋"/>
              </w:rPr>
              <w:t>投标有效期自投标截止时间起不得少于《投标人须知前附表》第</w:t>
            </w:r>
            <w:r>
              <w:rPr>
                <w:rFonts w:hint="eastAsia" w:ascii="仿宋" w:hAnsi="仿宋" w:eastAsia="仿宋" w:cs="仿宋"/>
              </w:rPr>
              <w:fldChar w:fldCharType="begin"/>
            </w:r>
            <w:r>
              <w:instrText xml:space="preserve"> REF _Ref51260155 \r \h  \* MERGEFORMAT</w:instrText>
            </w:r>
            <w:r>
              <w:rPr>
                <w:rFonts w:hint="eastAsia" w:ascii="仿宋" w:hAnsi="仿宋" w:eastAsia="仿宋" w:cs="仿宋"/>
              </w:rPr>
              <w:fldChar w:fldCharType="separate"/>
            </w:r>
            <w:r>
              <w:rPr>
                <w:rFonts w:hint="eastAsia" w:ascii="仿宋" w:hAnsi="仿宋" w:eastAsia="仿宋" w:cs="仿宋"/>
              </w:rPr>
              <w:t>16</w:t>
            </w:r>
            <w:r>
              <w:rPr>
                <w:rFonts w:hint="eastAsia" w:ascii="仿宋" w:hAnsi="仿宋" w:eastAsia="仿宋" w:cs="仿宋"/>
              </w:rPr>
              <w:fldChar w:fldCharType="end"/>
            </w:r>
            <w:r>
              <w:rPr>
                <w:rFonts w:hint="eastAsia" w:ascii="仿宋" w:hAnsi="仿宋" w:eastAsia="仿宋" w:cs="仿宋"/>
              </w:rPr>
              <w:t>条规定。</w:t>
            </w:r>
          </w:p>
        </w:tc>
      </w:tr>
      <w:tr w14:paraId="6AD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vAlign w:val="center"/>
          </w:tcPr>
          <w:p w14:paraId="01BFAF33">
            <w:pPr>
              <w:spacing w:line="240" w:lineRule="auto"/>
              <w:rPr>
                <w:rFonts w:hint="eastAsia" w:ascii="仿宋" w:hAnsi="仿宋" w:eastAsia="仿宋" w:cs="仿宋"/>
              </w:rPr>
            </w:pPr>
            <w:r>
              <w:rPr>
                <w:rFonts w:hint="eastAsia" w:ascii="仿宋" w:hAnsi="仿宋" w:eastAsia="仿宋" w:cs="仿宋"/>
              </w:rPr>
              <w:t>投标报价不得超过采购预算或最高限价</w:t>
            </w:r>
          </w:p>
        </w:tc>
        <w:tc>
          <w:tcPr>
            <w:tcW w:w="6096" w:type="dxa"/>
            <w:vAlign w:val="center"/>
          </w:tcPr>
          <w:p w14:paraId="31B0E8AE">
            <w:pPr>
              <w:spacing w:line="240" w:lineRule="auto"/>
              <w:rPr>
                <w:rFonts w:hint="eastAsia" w:ascii="仿宋" w:hAnsi="仿宋" w:eastAsia="仿宋" w:cs="仿宋"/>
              </w:rPr>
            </w:pPr>
            <w:r>
              <w:rPr>
                <w:rFonts w:hint="eastAsia" w:ascii="仿宋" w:hAnsi="仿宋" w:eastAsia="仿宋" w:cs="仿宋"/>
              </w:rPr>
              <w:t>采购预算、最高限价详见招标文件第一章</w:t>
            </w:r>
          </w:p>
        </w:tc>
      </w:tr>
      <w:tr w14:paraId="49EB5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vAlign w:val="center"/>
          </w:tcPr>
          <w:p w14:paraId="7775120C">
            <w:pPr>
              <w:spacing w:line="240" w:lineRule="auto"/>
              <w:rPr>
                <w:rFonts w:hint="eastAsia" w:ascii="仿宋" w:hAnsi="仿宋" w:eastAsia="仿宋" w:cs="仿宋"/>
              </w:rPr>
            </w:pPr>
            <w:r>
              <w:rPr>
                <w:rFonts w:hint="eastAsia" w:ascii="仿宋" w:hAnsi="仿宋" w:eastAsia="仿宋" w:cs="仿宋"/>
              </w:rPr>
              <w:t>投标保证金是否符合要求</w:t>
            </w:r>
          </w:p>
        </w:tc>
        <w:tc>
          <w:tcPr>
            <w:tcW w:w="6096" w:type="dxa"/>
            <w:vAlign w:val="center"/>
          </w:tcPr>
          <w:p w14:paraId="61425CB4">
            <w:pPr>
              <w:spacing w:line="240" w:lineRule="auto"/>
              <w:rPr>
                <w:rFonts w:hint="eastAsia" w:ascii="仿宋" w:hAnsi="仿宋" w:eastAsia="仿宋" w:cs="仿宋"/>
              </w:rPr>
            </w:pPr>
            <w:r>
              <w:rPr>
                <w:rFonts w:hint="eastAsia" w:ascii="仿宋" w:hAnsi="仿宋" w:eastAsia="仿宋" w:cs="仿宋"/>
              </w:rPr>
              <w:t>投标保证金足额且符合《投标人须知前附表》第</w:t>
            </w:r>
            <w:r>
              <w:rPr>
                <w:rFonts w:hint="eastAsia" w:ascii="仿宋" w:hAnsi="仿宋" w:eastAsia="仿宋" w:cs="仿宋"/>
              </w:rPr>
              <w:fldChar w:fldCharType="begin"/>
            </w:r>
            <w:r>
              <w:instrText xml:space="preserve"> REF _Ref51612197 \r \h  \* MERGEFORMAT</w:instrText>
            </w:r>
            <w:r>
              <w:rPr>
                <w:rFonts w:hint="eastAsia" w:ascii="仿宋" w:hAnsi="仿宋" w:eastAsia="仿宋" w:cs="仿宋"/>
              </w:rPr>
              <w:fldChar w:fldCharType="separate"/>
            </w:r>
            <w:r>
              <w:rPr>
                <w:rFonts w:hint="eastAsia" w:ascii="仿宋" w:hAnsi="仿宋" w:eastAsia="仿宋" w:cs="仿宋"/>
              </w:rPr>
              <w:t>17</w:t>
            </w:r>
            <w:r>
              <w:rPr>
                <w:rFonts w:hint="eastAsia" w:ascii="仿宋" w:hAnsi="仿宋" w:eastAsia="仿宋" w:cs="仿宋"/>
              </w:rPr>
              <w:fldChar w:fldCharType="end"/>
            </w:r>
            <w:r>
              <w:rPr>
                <w:rFonts w:hint="eastAsia" w:ascii="仿宋" w:hAnsi="仿宋" w:eastAsia="仿宋" w:cs="仿宋"/>
              </w:rPr>
              <w:t>条规定。</w:t>
            </w:r>
          </w:p>
        </w:tc>
      </w:tr>
      <w:tr w14:paraId="75223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vAlign w:val="center"/>
          </w:tcPr>
          <w:p w14:paraId="64D39ED7">
            <w:pPr>
              <w:spacing w:line="240" w:lineRule="auto"/>
              <w:rPr>
                <w:rFonts w:hint="eastAsia" w:ascii="仿宋" w:hAnsi="仿宋" w:eastAsia="仿宋" w:cs="仿宋"/>
              </w:rPr>
            </w:pPr>
            <w:r>
              <w:rPr>
                <w:rFonts w:hint="eastAsia" w:ascii="仿宋" w:hAnsi="仿宋" w:eastAsia="仿宋" w:cs="仿宋"/>
              </w:rPr>
              <w:t>加注“*”的投标文件构成部分是否提供</w:t>
            </w:r>
          </w:p>
        </w:tc>
        <w:tc>
          <w:tcPr>
            <w:tcW w:w="6096" w:type="dxa"/>
            <w:vAlign w:val="center"/>
          </w:tcPr>
          <w:p w14:paraId="258186EF">
            <w:pPr>
              <w:spacing w:line="240" w:lineRule="auto"/>
              <w:rPr>
                <w:rFonts w:hint="eastAsia" w:ascii="仿宋" w:hAnsi="仿宋" w:eastAsia="仿宋" w:cs="仿宋"/>
              </w:rPr>
            </w:pPr>
            <w:r>
              <w:rPr>
                <w:rFonts w:hint="eastAsia" w:ascii="仿宋" w:hAnsi="仿宋" w:eastAsia="仿宋" w:cs="仿宋"/>
              </w:rPr>
              <w:t>详见招标文件《投标人须知前附表》第</w:t>
            </w:r>
            <w:r>
              <w:rPr>
                <w:rFonts w:hint="eastAsia" w:ascii="仿宋" w:hAnsi="仿宋" w:eastAsia="仿宋" w:cs="仿宋"/>
              </w:rPr>
              <w:fldChar w:fldCharType="begin"/>
            </w:r>
            <w:r>
              <w:instrText xml:space="preserve"> REF _Ref51259390 \r \h  \* MERGEFORMAT</w:instrText>
            </w:r>
            <w:r>
              <w:rPr>
                <w:rFonts w:hint="eastAsia" w:ascii="仿宋" w:hAnsi="仿宋" w:eastAsia="仿宋" w:cs="仿宋"/>
              </w:rPr>
              <w:fldChar w:fldCharType="separate"/>
            </w:r>
            <w:r>
              <w:rPr>
                <w:rFonts w:hint="eastAsia" w:ascii="仿宋" w:hAnsi="仿宋" w:eastAsia="仿宋" w:cs="仿宋"/>
              </w:rPr>
              <w:t>11</w:t>
            </w:r>
            <w:r>
              <w:rPr>
                <w:rFonts w:hint="eastAsia" w:ascii="仿宋" w:hAnsi="仿宋" w:eastAsia="仿宋" w:cs="仿宋"/>
              </w:rPr>
              <w:fldChar w:fldCharType="end"/>
            </w:r>
            <w:r>
              <w:rPr>
                <w:rFonts w:hint="eastAsia" w:ascii="仿宋" w:hAnsi="仿宋" w:eastAsia="仿宋" w:cs="仿宋"/>
              </w:rPr>
              <w:t>条。</w:t>
            </w:r>
          </w:p>
        </w:tc>
      </w:tr>
      <w:tr w14:paraId="20F46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vAlign w:val="center"/>
          </w:tcPr>
          <w:p w14:paraId="3C9A1E04">
            <w:pPr>
              <w:spacing w:line="240" w:lineRule="auto"/>
              <w:rPr>
                <w:rFonts w:hint="eastAsia" w:ascii="仿宋" w:hAnsi="仿宋" w:eastAsia="仿宋" w:cs="仿宋"/>
              </w:rPr>
            </w:pPr>
            <w:r>
              <w:rPr>
                <w:rFonts w:hint="eastAsia" w:ascii="仿宋" w:hAnsi="仿宋" w:eastAsia="仿宋" w:cs="仿宋"/>
              </w:rPr>
              <w:t>加注“*”的投标文件构成部分内容是否符合要求</w:t>
            </w:r>
          </w:p>
        </w:tc>
        <w:tc>
          <w:tcPr>
            <w:tcW w:w="6096" w:type="dxa"/>
            <w:vAlign w:val="center"/>
          </w:tcPr>
          <w:p w14:paraId="7F7E4BF4">
            <w:pPr>
              <w:spacing w:line="240" w:lineRule="auto"/>
              <w:rPr>
                <w:rFonts w:hint="eastAsia" w:ascii="仿宋" w:hAnsi="仿宋" w:eastAsia="仿宋" w:cs="仿宋"/>
              </w:rPr>
            </w:pPr>
            <w:r>
              <w:rPr>
                <w:rFonts w:hint="eastAsia" w:ascii="仿宋" w:hAnsi="仿宋" w:eastAsia="仿宋" w:cs="仿宋"/>
              </w:rPr>
              <w:t>格式名称为“表”的，表头给定内容不得删减、改变，可根据实际需要增减行，需要填写的空格或空白应有效填写。格式属于文字内容性质的（包括“函”、“书”、“声明”、“协议”），</w:t>
            </w:r>
            <w:bookmarkStart w:id="132" w:name="OLE_LINK108"/>
            <w:r>
              <w:rPr>
                <w:rFonts w:hint="eastAsia" w:ascii="仿宋" w:hAnsi="仿宋" w:eastAsia="仿宋" w:cs="仿宋"/>
              </w:rPr>
              <w:t>不得实质性删减给定内容（实质性删减给定内容是指由于投标人的删减造成意思的改变或不能明确表达原本涵义）、</w:t>
            </w:r>
            <w:bookmarkEnd w:id="132"/>
            <w:r>
              <w:rPr>
                <w:rFonts w:hint="eastAsia" w:ascii="仿宋" w:hAnsi="仿宋" w:eastAsia="仿宋" w:cs="仿宋"/>
              </w:rPr>
              <w:t>不得改变格式中给定的文字所表达的含义（排序序号及排序编号可以改动），不得自行增加与格式中给定的文字内容相矛盾的内容，需要填写的空格或空白应有效填写。</w:t>
            </w:r>
          </w:p>
          <w:p w14:paraId="2B34BAF1">
            <w:pPr>
              <w:spacing w:line="240" w:lineRule="auto"/>
              <w:rPr>
                <w:rFonts w:hint="eastAsia" w:ascii="仿宋" w:hAnsi="仿宋" w:eastAsia="仿宋" w:cs="仿宋"/>
              </w:rPr>
            </w:pPr>
            <w:r>
              <w:rPr>
                <w:rFonts w:hint="eastAsia" w:ascii="仿宋" w:hAnsi="仿宋" w:eastAsia="仿宋" w:cs="仿宋"/>
              </w:rPr>
              <w:t>对于有盖章要求的格式文件，加盖了公章。</w:t>
            </w:r>
          </w:p>
        </w:tc>
      </w:tr>
      <w:tr w14:paraId="5B401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vAlign w:val="center"/>
          </w:tcPr>
          <w:p w14:paraId="5B28CDF9">
            <w:pPr>
              <w:spacing w:line="240" w:lineRule="auto"/>
              <w:rPr>
                <w:rFonts w:hint="eastAsia" w:ascii="仿宋" w:hAnsi="仿宋" w:eastAsia="仿宋" w:cs="仿宋"/>
              </w:rPr>
            </w:pPr>
            <w:r>
              <w:rPr>
                <w:rFonts w:hint="eastAsia" w:ascii="仿宋" w:hAnsi="仿宋" w:eastAsia="仿宋" w:cs="仿宋"/>
              </w:rPr>
              <w:t>法定代表人授权书或身份证明书是否符合要求</w:t>
            </w:r>
          </w:p>
        </w:tc>
        <w:tc>
          <w:tcPr>
            <w:tcW w:w="6096" w:type="dxa"/>
            <w:vAlign w:val="center"/>
          </w:tcPr>
          <w:p w14:paraId="4CF91835">
            <w:pPr>
              <w:spacing w:line="240" w:lineRule="auto"/>
              <w:rPr>
                <w:rFonts w:hint="eastAsia" w:ascii="仿宋" w:hAnsi="仿宋" w:eastAsia="仿宋" w:cs="仿宋"/>
                <w:color w:val="000000"/>
                <w:szCs w:val="20"/>
              </w:rPr>
            </w:pPr>
            <w:r>
              <w:rPr>
                <w:rFonts w:hint="eastAsia" w:ascii="仿宋" w:hAnsi="仿宋" w:eastAsia="仿宋" w:cs="仿宋"/>
              </w:rPr>
              <w:t>投标函由法定代表人在相应位置直接签署时</w:t>
            </w:r>
            <w:r>
              <w:rPr>
                <w:rFonts w:hint="eastAsia" w:ascii="仿宋" w:hAnsi="仿宋" w:eastAsia="仿宋" w:cs="仿宋"/>
                <w:color w:val="000000"/>
                <w:szCs w:val="20"/>
              </w:rPr>
              <w:t>，则可不提供《</w:t>
            </w:r>
            <w:r>
              <w:rPr>
                <w:rFonts w:hint="eastAsia" w:ascii="仿宋" w:hAnsi="仿宋" w:eastAsia="仿宋" w:cs="仿宋"/>
              </w:rPr>
              <w:t>法定代表人授权书</w:t>
            </w:r>
            <w:r>
              <w:rPr>
                <w:rFonts w:hint="eastAsia" w:ascii="仿宋" w:hAnsi="仿宋" w:eastAsia="仿宋" w:cs="仿宋"/>
                <w:color w:val="000000"/>
                <w:szCs w:val="20"/>
              </w:rPr>
              <w:t>》，但须提供《法定代表人身份证明书》；</w:t>
            </w:r>
            <w:r>
              <w:rPr>
                <w:rFonts w:hint="eastAsia" w:ascii="仿宋" w:hAnsi="仿宋" w:eastAsia="仿宋" w:cs="仿宋"/>
              </w:rPr>
              <w:t>投标函由被授权人签署时</w:t>
            </w:r>
            <w:r>
              <w:rPr>
                <w:rFonts w:hint="eastAsia" w:ascii="仿宋" w:hAnsi="仿宋" w:eastAsia="仿宋" w:cs="仿宋"/>
                <w:color w:val="000000"/>
                <w:szCs w:val="20"/>
              </w:rPr>
              <w:t>，则可不提供《法定代表人身份证明书》，但须提供《</w:t>
            </w:r>
            <w:r>
              <w:rPr>
                <w:rFonts w:hint="eastAsia" w:ascii="仿宋" w:hAnsi="仿宋" w:eastAsia="仿宋" w:cs="仿宋"/>
              </w:rPr>
              <w:t>法定代表人授权书</w:t>
            </w:r>
            <w:r>
              <w:rPr>
                <w:rFonts w:hint="eastAsia" w:ascii="仿宋" w:hAnsi="仿宋" w:eastAsia="仿宋" w:cs="仿宋"/>
                <w:color w:val="000000"/>
                <w:szCs w:val="20"/>
              </w:rPr>
              <w:t>》。</w:t>
            </w:r>
          </w:p>
          <w:p w14:paraId="4772A23F">
            <w:pPr>
              <w:spacing w:line="240" w:lineRule="auto"/>
              <w:rPr>
                <w:rFonts w:hint="eastAsia" w:ascii="仿宋" w:hAnsi="仿宋" w:eastAsia="仿宋" w:cs="仿宋"/>
              </w:rPr>
            </w:pPr>
            <w:r>
              <w:rPr>
                <w:rFonts w:hint="eastAsia" w:ascii="仿宋" w:hAnsi="仿宋" w:eastAsia="仿宋" w:cs="仿宋"/>
              </w:rPr>
              <w:t>《法定代表人授权书》由法定代表人在相应位置签署，并且代理人在相应位置签字。投标人为无法定代表人的其他团体组织等时，法定代表人是指其负责人。法定代表人签字、盖手签章或盖姓名章均为有效法定代表人签署。</w:t>
            </w:r>
          </w:p>
          <w:p w14:paraId="13C72E18">
            <w:pPr>
              <w:spacing w:line="240" w:lineRule="auto"/>
              <w:rPr>
                <w:rFonts w:hint="eastAsia" w:ascii="仿宋" w:hAnsi="仿宋" w:eastAsia="仿宋" w:cs="仿宋"/>
              </w:rPr>
            </w:pPr>
            <w:bookmarkStart w:id="133" w:name="OLE_LINK109"/>
            <w:r>
              <w:rPr>
                <w:rFonts w:hint="eastAsia" w:ascii="仿宋" w:hAnsi="仿宋" w:eastAsia="仿宋" w:cs="仿宋"/>
              </w:rPr>
              <w:t>《法定代表人身份证明书》由法定代表人在相应位置签署。投标人为无法定代表人的其他团体组织等时，法定代表人是指其负责人。法定代表人签字、盖手签章或盖姓名章均为有效法定代表人签署。</w:t>
            </w:r>
            <w:bookmarkEnd w:id="133"/>
          </w:p>
        </w:tc>
      </w:tr>
      <w:tr w14:paraId="06794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vAlign w:val="center"/>
          </w:tcPr>
          <w:p w14:paraId="4475693F">
            <w:pPr>
              <w:spacing w:line="240" w:lineRule="auto"/>
              <w:rPr>
                <w:rFonts w:hint="eastAsia" w:ascii="仿宋" w:hAnsi="仿宋" w:eastAsia="仿宋" w:cs="仿宋"/>
              </w:rPr>
            </w:pPr>
            <w:r>
              <w:rPr>
                <w:rFonts w:hint="eastAsia" w:ascii="仿宋" w:hAnsi="仿宋" w:eastAsia="仿宋" w:cs="仿宋"/>
              </w:rPr>
              <w:t>对不允许采购进口产品的范围是否投报了进口产品（货物项目适用）</w:t>
            </w:r>
          </w:p>
        </w:tc>
        <w:tc>
          <w:tcPr>
            <w:tcW w:w="6096" w:type="dxa"/>
            <w:vAlign w:val="center"/>
          </w:tcPr>
          <w:p w14:paraId="67536C94">
            <w:pPr>
              <w:spacing w:line="240" w:lineRule="auto"/>
              <w:rPr>
                <w:rFonts w:hint="eastAsia" w:ascii="仿宋" w:hAnsi="仿宋" w:eastAsia="仿宋" w:cs="仿宋"/>
              </w:rPr>
            </w:pPr>
            <w:r>
              <w:rPr>
                <w:rFonts w:hint="eastAsia" w:ascii="仿宋" w:hAnsi="仿宋" w:eastAsia="仿宋" w:cs="仿宋"/>
              </w:rPr>
              <w:t>是否允许采购进口产品和允许采购进口产品的范围详见投标人须知前附表第</w:t>
            </w:r>
            <w:r>
              <w:rPr>
                <w:rFonts w:hint="eastAsia" w:ascii="仿宋" w:hAnsi="仿宋" w:eastAsia="仿宋" w:cs="仿宋"/>
              </w:rPr>
              <w:fldChar w:fldCharType="begin"/>
            </w:r>
            <w:r>
              <w:instrText xml:space="preserve"> REF _Ref51684765 \r \h  \* MERGEFORMAT</w:instrText>
            </w:r>
            <w:r>
              <w:rPr>
                <w:rFonts w:hint="eastAsia" w:ascii="仿宋" w:hAnsi="仿宋" w:eastAsia="仿宋" w:cs="仿宋"/>
              </w:rPr>
              <w:fldChar w:fldCharType="separate"/>
            </w:r>
            <w:r>
              <w:rPr>
                <w:rFonts w:hint="eastAsia" w:ascii="仿宋" w:hAnsi="仿宋" w:eastAsia="仿宋" w:cs="仿宋"/>
              </w:rPr>
              <w:t>7</w:t>
            </w:r>
            <w:r>
              <w:rPr>
                <w:rFonts w:hint="eastAsia" w:ascii="仿宋" w:hAnsi="仿宋" w:eastAsia="仿宋" w:cs="仿宋"/>
              </w:rPr>
              <w:fldChar w:fldCharType="end"/>
            </w:r>
            <w:r>
              <w:rPr>
                <w:rFonts w:hint="eastAsia" w:ascii="仿宋" w:hAnsi="仿宋" w:eastAsia="仿宋" w:cs="仿宋"/>
              </w:rPr>
              <w:t>条。</w:t>
            </w:r>
          </w:p>
        </w:tc>
      </w:tr>
      <w:tr w14:paraId="3B430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vAlign w:val="center"/>
          </w:tcPr>
          <w:p w14:paraId="760C3881">
            <w:pPr>
              <w:spacing w:line="240" w:lineRule="auto"/>
              <w:rPr>
                <w:rFonts w:hint="eastAsia" w:ascii="仿宋" w:hAnsi="仿宋" w:eastAsia="仿宋" w:cs="仿宋"/>
              </w:rPr>
            </w:pPr>
            <w:r>
              <w:rPr>
                <w:rFonts w:hint="eastAsia" w:ascii="仿宋" w:hAnsi="仿宋" w:eastAsia="仿宋" w:cs="仿宋"/>
              </w:rPr>
              <w:t>是否存在招标文件中规定的其他无效投标情形</w:t>
            </w:r>
          </w:p>
        </w:tc>
        <w:tc>
          <w:tcPr>
            <w:tcW w:w="6096" w:type="dxa"/>
            <w:vAlign w:val="center"/>
          </w:tcPr>
          <w:p w14:paraId="4DE091B7">
            <w:pPr>
              <w:spacing w:line="240" w:lineRule="auto"/>
              <w:rPr>
                <w:rFonts w:hint="eastAsia" w:ascii="仿宋" w:hAnsi="仿宋" w:eastAsia="仿宋" w:cs="仿宋"/>
              </w:rPr>
            </w:pPr>
            <w:r>
              <w:rPr>
                <w:rFonts w:hint="eastAsia" w:ascii="仿宋" w:hAnsi="仿宋" w:eastAsia="仿宋" w:cs="仿宋"/>
              </w:rPr>
              <w:t>详见投标人须知21.2条、21.3条</w:t>
            </w:r>
          </w:p>
        </w:tc>
      </w:tr>
    </w:tbl>
    <w:p w14:paraId="1551C1E0">
      <w:pPr>
        <w:pStyle w:val="47"/>
        <w:ind w:left="679" w:hanging="679"/>
        <w:rPr>
          <w:rFonts w:hint="eastAsia" w:ascii="仿宋" w:hAnsi="仿宋" w:eastAsia="仿宋" w:cs="仿宋"/>
        </w:rPr>
      </w:pPr>
      <w:bookmarkStart w:id="134" w:name="_Ref53227820"/>
      <w:r>
        <w:rPr>
          <w:rFonts w:hint="eastAsia" w:ascii="仿宋" w:hAnsi="仿宋" w:eastAsia="仿宋" w:cs="仿宋"/>
        </w:rPr>
        <w:t>在符合性审查时，如发现下列情况之一的，</w:t>
      </w:r>
      <w:r>
        <w:rPr>
          <w:rFonts w:hint="eastAsia" w:ascii="仿宋" w:hAnsi="仿宋" w:eastAsia="仿宋" w:cs="仿宋"/>
          <w:b/>
        </w:rPr>
        <w:t>其投标也将被否决</w:t>
      </w:r>
      <w:r>
        <w:rPr>
          <w:rFonts w:hint="eastAsia" w:ascii="仿宋" w:hAnsi="仿宋" w:eastAsia="仿宋" w:cs="仿宋"/>
        </w:rPr>
        <w:t>，为</w:t>
      </w:r>
      <w:r>
        <w:rPr>
          <w:rFonts w:hint="eastAsia" w:ascii="仿宋" w:hAnsi="仿宋" w:eastAsia="仿宋" w:cs="仿宋"/>
          <w:b/>
          <w:bCs/>
        </w:rPr>
        <w:t>无效投标</w:t>
      </w:r>
      <w:r>
        <w:rPr>
          <w:rFonts w:hint="eastAsia" w:ascii="仿宋" w:hAnsi="仿宋" w:eastAsia="仿宋" w:cs="仿宋"/>
        </w:rPr>
        <w:t>：</w:t>
      </w:r>
      <w:bookmarkEnd w:id="134"/>
    </w:p>
    <w:p w14:paraId="7C875EB3">
      <w:pPr>
        <w:ind w:left="259" w:firstLine="420"/>
        <w:rPr>
          <w:rFonts w:hint="eastAsia" w:ascii="仿宋" w:hAnsi="仿宋" w:eastAsia="仿宋" w:cs="仿宋"/>
          <w:b/>
        </w:rPr>
      </w:pPr>
      <w:r>
        <w:rPr>
          <w:rFonts w:hint="eastAsia" w:ascii="仿宋" w:hAnsi="仿宋" w:eastAsia="仿宋" w:cs="仿宋"/>
          <w:b/>
        </w:rPr>
        <w:t>（1）</w:t>
      </w:r>
      <w:r>
        <w:rPr>
          <w:rFonts w:hint="eastAsia" w:ascii="仿宋" w:hAnsi="仿宋" w:eastAsia="仿宋" w:cs="仿宋"/>
          <w:b/>
        </w:rPr>
        <w:tab/>
      </w:r>
      <w:r>
        <w:rPr>
          <w:rFonts w:hint="eastAsia" w:ascii="仿宋" w:hAnsi="仿宋" w:eastAsia="仿宋" w:cs="仿宋"/>
          <w:b/>
        </w:rPr>
        <w:t>投标文件含有采购人不能接受的附加条件的；</w:t>
      </w:r>
    </w:p>
    <w:p w14:paraId="7048FF4C">
      <w:pPr>
        <w:ind w:left="259" w:firstLine="420"/>
        <w:rPr>
          <w:rFonts w:hint="eastAsia" w:ascii="仿宋" w:hAnsi="仿宋" w:eastAsia="仿宋" w:cs="仿宋"/>
          <w:b/>
        </w:rPr>
      </w:pPr>
      <w:r>
        <w:rPr>
          <w:rFonts w:hint="eastAsia" w:ascii="仿宋" w:hAnsi="仿宋" w:eastAsia="仿宋" w:cs="仿宋"/>
          <w:b/>
        </w:rPr>
        <w:t>（2）</w:t>
      </w:r>
      <w:r>
        <w:rPr>
          <w:rFonts w:hint="eastAsia" w:ascii="仿宋" w:hAnsi="仿宋" w:eastAsia="仿宋" w:cs="仿宋"/>
          <w:b/>
        </w:rPr>
        <w:tab/>
      </w:r>
      <w:r>
        <w:rPr>
          <w:rFonts w:hint="eastAsia" w:ascii="仿宋" w:hAnsi="仿宋" w:eastAsia="仿宋" w:cs="仿宋"/>
          <w:b/>
        </w:rPr>
        <w:t>出现</w:t>
      </w:r>
      <w:r>
        <w:rPr>
          <w:rStyle w:val="75"/>
          <w:rFonts w:hint="eastAsia" w:ascii="仿宋" w:hAnsi="仿宋" w:eastAsia="仿宋" w:cs="仿宋"/>
        </w:rPr>
        <w:t>《投标人须知前附表》第</w:t>
      </w:r>
      <w:r>
        <w:rPr>
          <w:rStyle w:val="75"/>
          <w:rFonts w:hint="eastAsia" w:ascii="仿宋" w:hAnsi="仿宋" w:eastAsia="仿宋" w:cs="仿宋"/>
        </w:rPr>
        <w:fldChar w:fldCharType="begin"/>
      </w:r>
      <w:r>
        <w:rPr>
          <w:rStyle w:val="75"/>
          <w:rFonts w:hint="eastAsia" w:ascii="仿宋" w:hAnsi="仿宋" w:eastAsia="仿宋" w:cs="仿宋"/>
        </w:rPr>
        <w:instrText xml:space="preserve"> REF _Ref51615771 \r \h  \* MERGEFORMAT </w:instrText>
      </w:r>
      <w:r>
        <w:rPr>
          <w:rStyle w:val="75"/>
          <w:rFonts w:hint="eastAsia" w:ascii="仿宋" w:hAnsi="仿宋" w:eastAsia="仿宋" w:cs="仿宋"/>
        </w:rPr>
        <w:fldChar w:fldCharType="separate"/>
      </w:r>
      <w:r>
        <w:rPr>
          <w:rStyle w:val="75"/>
          <w:rFonts w:hint="eastAsia" w:ascii="仿宋" w:hAnsi="仿宋" w:eastAsia="仿宋" w:cs="仿宋"/>
        </w:rPr>
        <w:t>19</w:t>
      </w:r>
      <w:r>
        <w:rPr>
          <w:rStyle w:val="75"/>
          <w:rFonts w:hint="eastAsia" w:ascii="仿宋" w:hAnsi="仿宋" w:eastAsia="仿宋" w:cs="仿宋"/>
        </w:rPr>
        <w:fldChar w:fldCharType="end"/>
      </w:r>
      <w:r>
        <w:rPr>
          <w:rStyle w:val="75"/>
          <w:rFonts w:hint="eastAsia" w:ascii="仿宋" w:hAnsi="仿宋" w:eastAsia="仿宋" w:cs="仿宋"/>
        </w:rPr>
        <w:t>条</w:t>
      </w:r>
      <w:r>
        <w:rPr>
          <w:rFonts w:hint="eastAsia" w:ascii="仿宋" w:hAnsi="仿宋" w:eastAsia="仿宋" w:cs="仿宋"/>
          <w:b/>
        </w:rPr>
        <w:t>列明的其它无效投标情况之一的；</w:t>
      </w:r>
    </w:p>
    <w:p w14:paraId="3B76F3A1">
      <w:pPr>
        <w:ind w:left="259" w:firstLine="420"/>
        <w:rPr>
          <w:rFonts w:hint="eastAsia" w:ascii="仿宋" w:hAnsi="仿宋" w:eastAsia="仿宋" w:cs="仿宋"/>
          <w:b/>
        </w:rPr>
      </w:pPr>
      <w:r>
        <w:rPr>
          <w:rFonts w:hint="eastAsia" w:ascii="仿宋" w:hAnsi="仿宋" w:eastAsia="仿宋" w:cs="仿宋"/>
          <w:b/>
        </w:rPr>
        <w:t>（3）</w:t>
      </w:r>
      <w:r>
        <w:rPr>
          <w:rFonts w:hint="eastAsia" w:ascii="仿宋" w:hAnsi="仿宋" w:eastAsia="仿宋" w:cs="仿宋"/>
          <w:b/>
        </w:rPr>
        <w:tab/>
      </w:r>
      <w:r>
        <w:rPr>
          <w:rFonts w:hint="eastAsia" w:ascii="仿宋" w:hAnsi="仿宋" w:eastAsia="仿宋" w:cs="仿宋"/>
          <w:b/>
        </w:rPr>
        <w:t>法律、法规规定的其他无效情形；</w:t>
      </w:r>
    </w:p>
    <w:p w14:paraId="5D6D4C6A">
      <w:pPr>
        <w:ind w:left="259" w:firstLine="420"/>
        <w:rPr>
          <w:rFonts w:hint="eastAsia" w:ascii="仿宋" w:hAnsi="仿宋" w:eastAsia="仿宋" w:cs="仿宋"/>
          <w:b/>
        </w:rPr>
      </w:pPr>
      <w:r>
        <w:rPr>
          <w:rFonts w:hint="eastAsia" w:ascii="仿宋" w:hAnsi="仿宋" w:eastAsia="仿宋" w:cs="仿宋"/>
          <w:b/>
        </w:rPr>
        <w:t>（4）</w:t>
      </w:r>
      <w:r>
        <w:rPr>
          <w:rFonts w:hint="eastAsia" w:ascii="仿宋" w:hAnsi="仿宋" w:eastAsia="仿宋" w:cs="仿宋"/>
          <w:b/>
        </w:rPr>
        <w:tab/>
      </w:r>
      <w:r>
        <w:rPr>
          <w:rFonts w:hint="eastAsia" w:ascii="仿宋" w:hAnsi="仿宋" w:eastAsia="仿宋" w:cs="仿宋"/>
          <w:b/>
        </w:rPr>
        <w:t>投标文件符合招标文件中规定投标无效或被否决的其他条款。</w:t>
      </w:r>
    </w:p>
    <w:p w14:paraId="4519720C">
      <w:pPr>
        <w:pStyle w:val="47"/>
        <w:rPr>
          <w:rFonts w:hint="eastAsia" w:ascii="仿宋" w:hAnsi="仿宋" w:eastAsia="仿宋" w:cs="仿宋"/>
        </w:rPr>
      </w:pPr>
      <w:bookmarkStart w:id="135" w:name="OLE_LINK71"/>
      <w:r>
        <w:rPr>
          <w:rFonts w:hint="eastAsia" w:ascii="仿宋" w:hAnsi="仿宋" w:eastAsia="仿宋" w:cs="仿宋"/>
        </w:rPr>
        <w:t>投标人有下列情形之一的，视为投标人串通投标，</w:t>
      </w:r>
      <w:r>
        <w:rPr>
          <w:rFonts w:hint="eastAsia" w:ascii="仿宋" w:hAnsi="仿宋" w:eastAsia="仿宋" w:cs="仿宋"/>
          <w:b/>
        </w:rPr>
        <w:t>投标将被否决</w:t>
      </w:r>
      <w:r>
        <w:rPr>
          <w:rFonts w:hint="eastAsia" w:ascii="仿宋" w:hAnsi="仿宋" w:eastAsia="仿宋" w:cs="仿宋"/>
        </w:rPr>
        <w:t>，其</w:t>
      </w:r>
      <w:r>
        <w:rPr>
          <w:rFonts w:hint="eastAsia" w:ascii="仿宋" w:hAnsi="仿宋" w:eastAsia="仿宋" w:cs="仿宋"/>
          <w:b/>
          <w:bCs/>
        </w:rPr>
        <w:t>投标无效</w:t>
      </w:r>
      <w:r>
        <w:rPr>
          <w:rFonts w:hint="eastAsia" w:ascii="仿宋" w:hAnsi="仿宋" w:eastAsia="仿宋" w:cs="仿宋"/>
        </w:rPr>
        <w:t>：</w:t>
      </w:r>
    </w:p>
    <w:p w14:paraId="7C3913A4">
      <w:pPr>
        <w:ind w:left="1680" w:hanging="1001"/>
        <w:rPr>
          <w:rFonts w:hint="eastAsia" w:ascii="仿宋" w:hAnsi="仿宋" w:eastAsia="仿宋" w:cs="仿宋"/>
        </w:rPr>
      </w:pPr>
      <w:r>
        <w:rPr>
          <w:rFonts w:hint="eastAsia" w:ascii="仿宋" w:hAnsi="仿宋" w:eastAsia="仿宋" w:cs="仿宋"/>
        </w:rPr>
        <w:t>（1）　　不同投标人的投标文件由同一单位或者个人编制；</w:t>
      </w:r>
    </w:p>
    <w:p w14:paraId="34B38040">
      <w:pPr>
        <w:ind w:left="1680" w:hanging="1001"/>
        <w:rPr>
          <w:rFonts w:hint="eastAsia" w:ascii="仿宋" w:hAnsi="仿宋" w:eastAsia="仿宋" w:cs="仿宋"/>
        </w:rPr>
      </w:pPr>
      <w:r>
        <w:rPr>
          <w:rFonts w:hint="eastAsia" w:ascii="仿宋" w:hAnsi="仿宋" w:eastAsia="仿宋" w:cs="仿宋"/>
        </w:rPr>
        <w:t>（2）　　不同投标人委托同一单位或者个人办理投标事宜；</w:t>
      </w:r>
    </w:p>
    <w:p w14:paraId="654BF2E3">
      <w:pPr>
        <w:ind w:left="1680" w:hanging="1001"/>
        <w:rPr>
          <w:rFonts w:hint="eastAsia" w:ascii="仿宋" w:hAnsi="仿宋" w:eastAsia="仿宋" w:cs="仿宋"/>
        </w:rPr>
      </w:pPr>
      <w:r>
        <w:rPr>
          <w:rFonts w:hint="eastAsia" w:ascii="仿宋" w:hAnsi="仿宋" w:eastAsia="仿宋" w:cs="仿宋"/>
        </w:rPr>
        <w:t>（3）　　不同投标人的投标文件载明的项目管理成员或者联系人员为同一人；</w:t>
      </w:r>
    </w:p>
    <w:p w14:paraId="2DB1CDED">
      <w:pPr>
        <w:ind w:left="1680" w:hanging="1001"/>
        <w:rPr>
          <w:rFonts w:hint="eastAsia" w:ascii="仿宋" w:hAnsi="仿宋" w:eastAsia="仿宋" w:cs="仿宋"/>
        </w:rPr>
      </w:pPr>
      <w:r>
        <w:rPr>
          <w:rFonts w:hint="eastAsia" w:ascii="仿宋" w:hAnsi="仿宋" w:eastAsia="仿宋" w:cs="仿宋"/>
        </w:rPr>
        <w:t>（4）　　不同投标人的投标文件异常一致或者投标报价呈规律性差异；</w:t>
      </w:r>
    </w:p>
    <w:p w14:paraId="1935C050">
      <w:pPr>
        <w:ind w:left="1680" w:hanging="1001"/>
        <w:rPr>
          <w:rFonts w:hint="eastAsia" w:ascii="仿宋" w:hAnsi="仿宋" w:eastAsia="仿宋" w:cs="仿宋"/>
        </w:rPr>
      </w:pPr>
      <w:r>
        <w:rPr>
          <w:rFonts w:hint="eastAsia" w:ascii="仿宋" w:hAnsi="仿宋" w:eastAsia="仿宋" w:cs="仿宋"/>
        </w:rPr>
        <w:t>（5）　　不同投标人的投标文件相互混装；</w:t>
      </w:r>
    </w:p>
    <w:p w14:paraId="3E1F6DEB">
      <w:pPr>
        <w:ind w:left="1680" w:hanging="1001"/>
        <w:rPr>
          <w:rFonts w:hint="eastAsia" w:ascii="仿宋" w:hAnsi="仿宋" w:eastAsia="仿宋" w:cs="仿宋"/>
        </w:rPr>
      </w:pPr>
      <w:r>
        <w:rPr>
          <w:rFonts w:hint="eastAsia" w:ascii="仿宋" w:hAnsi="仿宋" w:eastAsia="仿宋" w:cs="仿宋"/>
        </w:rPr>
        <w:t>（6）　　不同投标人的投标保证金从同一单位或者个人的账户转出。</w:t>
      </w:r>
    </w:p>
    <w:bookmarkEnd w:id="135"/>
    <w:p w14:paraId="56C89454">
      <w:pPr>
        <w:pStyle w:val="47"/>
        <w:rPr>
          <w:rFonts w:hint="eastAsia" w:ascii="仿宋" w:hAnsi="仿宋" w:eastAsia="仿宋" w:cs="仿宋"/>
        </w:rPr>
      </w:pPr>
      <w:r>
        <w:rPr>
          <w:rFonts w:hint="eastAsia" w:ascii="仿宋" w:hAnsi="仿宋" w:eastAsia="仿宋" w:cs="仿宋"/>
        </w:rPr>
        <w:t>评标委员会决定投标的响应性只根据投标本身的真实无误的内容，而不依据外部的证据，但投标有不真实不正确的内容时除外。</w:t>
      </w:r>
    </w:p>
    <w:p w14:paraId="67EF510D">
      <w:pPr>
        <w:pStyle w:val="47"/>
        <w:ind w:left="679" w:hanging="679"/>
        <w:rPr>
          <w:rFonts w:hint="eastAsia" w:ascii="仿宋" w:hAnsi="仿宋" w:eastAsia="仿宋" w:cs="仿宋"/>
        </w:rPr>
      </w:pPr>
      <w:bookmarkStart w:id="136" w:name="_Ref492909974"/>
      <w:r>
        <w:rPr>
          <w:rFonts w:hint="eastAsia" w:ascii="仿宋" w:hAnsi="仿宋" w:eastAsia="仿宋" w:cs="仿宋"/>
        </w:rPr>
        <w:t>投标文件报价出现前后不一致的，除《投标人须知前附表》另有规定外，按照下列规定修正：</w:t>
      </w:r>
      <w:bookmarkEnd w:id="136"/>
    </w:p>
    <w:p w14:paraId="63054732">
      <w:pPr>
        <w:ind w:left="1680" w:hanging="1001"/>
        <w:rPr>
          <w:rFonts w:hint="eastAsia" w:ascii="仿宋" w:hAnsi="仿宋" w:eastAsia="仿宋" w:cs="仿宋"/>
          <w:highlight w:val="yellow"/>
        </w:rPr>
      </w:pPr>
      <w:bookmarkStart w:id="137" w:name="OLE_LINK83"/>
      <w:r>
        <w:rPr>
          <w:rFonts w:hint="eastAsia" w:ascii="仿宋" w:hAnsi="仿宋" w:eastAsia="仿宋" w:cs="仿宋"/>
          <w:highlight w:val="yellow"/>
        </w:rPr>
        <w:t>（1）</w:t>
      </w:r>
      <w:bookmarkEnd w:id="137"/>
      <w:r>
        <w:rPr>
          <w:rFonts w:hint="eastAsia" w:ascii="仿宋" w:hAnsi="仿宋" w:eastAsia="仿宋" w:cs="仿宋"/>
          <w:highlight w:val="yellow"/>
        </w:rPr>
        <w:tab/>
      </w:r>
      <w:r>
        <w:rPr>
          <w:rFonts w:hint="eastAsia" w:ascii="仿宋" w:hAnsi="仿宋" w:eastAsia="仿宋" w:cs="仿宋"/>
          <w:highlight w:val="yellow"/>
        </w:rPr>
        <w:t>公开唱出的开标一览表全费用综合单价与投标文件中相应内容不一致的，以公开唱出的开标一览表为准；</w:t>
      </w:r>
    </w:p>
    <w:p w14:paraId="5C894372">
      <w:pPr>
        <w:ind w:left="1680" w:hanging="1001"/>
        <w:rPr>
          <w:rFonts w:hint="eastAsia" w:ascii="仿宋" w:hAnsi="仿宋" w:eastAsia="仿宋" w:cs="仿宋"/>
          <w:highlight w:val="yellow"/>
        </w:rPr>
      </w:pPr>
      <w:r>
        <w:rPr>
          <w:rFonts w:hint="eastAsia" w:ascii="仿宋" w:hAnsi="仿宋" w:eastAsia="仿宋" w:cs="仿宋"/>
          <w:highlight w:val="yellow"/>
        </w:rPr>
        <w:t>（2）</w:t>
      </w:r>
      <w:r>
        <w:rPr>
          <w:rFonts w:hint="eastAsia" w:ascii="仿宋" w:hAnsi="仿宋" w:eastAsia="仿宋" w:cs="仿宋"/>
          <w:highlight w:val="yellow"/>
        </w:rPr>
        <w:tab/>
      </w:r>
      <w:r>
        <w:rPr>
          <w:rFonts w:hint="eastAsia" w:ascii="仿宋" w:hAnsi="仿宋" w:eastAsia="仿宋" w:cs="仿宋"/>
          <w:highlight w:val="yellow"/>
        </w:rPr>
        <w:t>公开唱出的开标一览表大写金额和小写金额不一致的，以大写金额为准；</w:t>
      </w:r>
    </w:p>
    <w:p w14:paraId="18ED570A">
      <w:pPr>
        <w:ind w:left="1680" w:hanging="1001"/>
        <w:rPr>
          <w:rFonts w:hint="eastAsia" w:ascii="仿宋" w:hAnsi="仿宋" w:eastAsia="仿宋" w:cs="仿宋"/>
          <w:highlight w:val="yellow"/>
        </w:rPr>
      </w:pPr>
      <w:r>
        <w:rPr>
          <w:rFonts w:hint="eastAsia" w:ascii="仿宋" w:hAnsi="仿宋" w:eastAsia="仿宋" w:cs="仿宋"/>
          <w:highlight w:val="yellow"/>
        </w:rPr>
        <w:t>（3）</w:t>
      </w:r>
      <w:r>
        <w:rPr>
          <w:rFonts w:hint="eastAsia" w:ascii="仿宋" w:hAnsi="仿宋" w:eastAsia="仿宋" w:cs="仿宋"/>
          <w:highlight w:val="yellow"/>
        </w:rPr>
        <w:tab/>
      </w:r>
      <w:r>
        <w:rPr>
          <w:rFonts w:hint="eastAsia" w:ascii="仿宋" w:hAnsi="仿宋" w:eastAsia="仿宋" w:cs="仿宋"/>
          <w:highlight w:val="yellow"/>
        </w:rPr>
        <w:t>分项报价表中总加权报价与公开唱出的全费用综合单价</w:t>
      </w:r>
      <w:r>
        <w:rPr>
          <w:rFonts w:hint="eastAsia" w:ascii="仿宋" w:hAnsi="仿宋" w:eastAsia="仿宋" w:cs="仿宋"/>
          <w:highlight w:val="yellow"/>
          <w:lang w:val="en-US" w:eastAsia="zh-CN"/>
        </w:rPr>
        <w:t>计算</w:t>
      </w:r>
      <w:r>
        <w:rPr>
          <w:rFonts w:hint="eastAsia" w:ascii="仿宋" w:hAnsi="仿宋" w:eastAsia="仿宋" w:cs="仿宋"/>
          <w:highlight w:val="yellow"/>
        </w:rPr>
        <w:t>不一致，以公开唱出的开标一览表的全费用综合单价</w:t>
      </w:r>
      <w:r>
        <w:rPr>
          <w:rFonts w:hint="eastAsia" w:ascii="仿宋" w:hAnsi="仿宋" w:eastAsia="仿宋" w:cs="仿宋"/>
          <w:highlight w:val="yellow"/>
          <w:lang w:val="en-US" w:eastAsia="zh-CN"/>
        </w:rPr>
        <w:t>计算</w:t>
      </w:r>
      <w:r>
        <w:rPr>
          <w:rFonts w:hint="eastAsia" w:ascii="仿宋" w:hAnsi="仿宋" w:eastAsia="仿宋" w:cs="仿宋"/>
          <w:highlight w:val="yellow"/>
        </w:rPr>
        <w:t>为准，并修改总加权报价。</w:t>
      </w:r>
    </w:p>
    <w:p w14:paraId="6430E050">
      <w:pPr>
        <w:pStyle w:val="47"/>
        <w:numPr>
          <w:ilvl w:val="0"/>
          <w:numId w:val="0"/>
        </w:numPr>
        <w:ind w:left="679"/>
        <w:rPr>
          <w:rFonts w:hint="eastAsia" w:ascii="仿宋" w:hAnsi="仿宋" w:eastAsia="仿宋" w:cs="仿宋"/>
        </w:rPr>
      </w:pPr>
      <w:r>
        <w:rPr>
          <w:rFonts w:hint="eastAsia" w:ascii="仿宋" w:hAnsi="仿宋" w:eastAsia="仿宋" w:cs="仿宋"/>
        </w:rPr>
        <w:t>修正后的报价按照本须知</w:t>
      </w:r>
      <w:r>
        <w:rPr>
          <w:rFonts w:hint="eastAsia" w:ascii="仿宋" w:hAnsi="仿宋" w:eastAsia="仿宋" w:cs="仿宋"/>
        </w:rPr>
        <w:fldChar w:fldCharType="begin"/>
      </w:r>
      <w:r>
        <w:instrText xml:space="preserve"> REF _Ref51345041 \r \h  \* MERGEFORMAT</w:instrText>
      </w:r>
      <w:r>
        <w:rPr>
          <w:rFonts w:hint="eastAsia" w:ascii="仿宋" w:hAnsi="仿宋" w:eastAsia="仿宋" w:cs="仿宋"/>
        </w:rPr>
        <w:fldChar w:fldCharType="separate"/>
      </w:r>
      <w:r>
        <w:rPr>
          <w:rFonts w:hint="eastAsia" w:ascii="仿宋" w:hAnsi="仿宋" w:eastAsia="仿宋" w:cs="仿宋"/>
        </w:rPr>
        <w:t>22</w:t>
      </w:r>
      <w:r>
        <w:rPr>
          <w:rFonts w:hint="eastAsia" w:ascii="仿宋" w:hAnsi="仿宋" w:eastAsia="仿宋" w:cs="仿宋"/>
        </w:rPr>
        <w:fldChar w:fldCharType="end"/>
      </w:r>
      <w:r>
        <w:rPr>
          <w:rFonts w:hint="eastAsia" w:ascii="仿宋" w:hAnsi="仿宋" w:eastAsia="仿宋" w:cs="仿宋"/>
        </w:rPr>
        <w:t>条的规定经投标人确认后产生约束力，投标人不确认的，</w:t>
      </w:r>
      <w:r>
        <w:rPr>
          <w:rFonts w:hint="eastAsia" w:ascii="仿宋" w:hAnsi="仿宋" w:eastAsia="仿宋" w:cs="仿宋"/>
          <w:b/>
        </w:rPr>
        <w:t>其投标无效</w:t>
      </w:r>
      <w:r>
        <w:rPr>
          <w:rFonts w:hint="eastAsia" w:ascii="仿宋" w:hAnsi="仿宋" w:eastAsia="仿宋" w:cs="仿宋"/>
        </w:rPr>
        <w:t>。</w:t>
      </w:r>
    </w:p>
    <w:p w14:paraId="410FB739">
      <w:pPr>
        <w:pStyle w:val="47"/>
        <w:rPr>
          <w:rFonts w:hint="eastAsia" w:ascii="仿宋" w:hAnsi="仿宋" w:eastAsia="仿宋" w:cs="仿宋"/>
          <w:highlight w:val="yellow"/>
        </w:rPr>
      </w:pPr>
      <w:bookmarkStart w:id="138" w:name="_Ref219976732"/>
      <w:bookmarkStart w:id="139" w:name="OLE_LINK121"/>
      <w:r>
        <w:rPr>
          <w:rFonts w:hint="eastAsia" w:ascii="仿宋" w:hAnsi="仿宋" w:eastAsia="仿宋" w:cs="仿宋"/>
          <w:highlight w:val="yellow"/>
        </w:rPr>
        <w:t>评标中出现下列情形之一的，评标委员会应当启动异常低价投标（响应）审查程序</w:t>
      </w:r>
      <w:r>
        <w:rPr>
          <w:rFonts w:hint="eastAsia" w:ascii="仿宋" w:hAnsi="仿宋" w:eastAsia="仿宋" w:cs="仿宋"/>
          <w:b w:val="0"/>
          <w:bCs/>
          <w:color w:val="FF0000"/>
          <w:highlight w:val="yellow"/>
          <w:lang w:eastAsia="zh-CN"/>
        </w:rPr>
        <w:t>（</w:t>
      </w:r>
      <w:r>
        <w:rPr>
          <w:rFonts w:hint="eastAsia" w:ascii="仿宋" w:hAnsi="仿宋" w:eastAsia="仿宋" w:cs="仿宋"/>
          <w:b w:val="0"/>
          <w:bCs/>
          <w:color w:val="FF0000"/>
          <w:highlight w:val="yellow"/>
          <w:lang w:val="en-US" w:eastAsia="zh-CN"/>
        </w:rPr>
        <w:t>注：以单价报价综合加权系数得到的</w:t>
      </w:r>
      <w:r>
        <w:rPr>
          <w:rFonts w:hint="eastAsia" w:ascii="仿宋" w:hAnsi="仿宋" w:eastAsia="仿宋" w:cs="仿宋"/>
          <w:b/>
          <w:bCs w:val="0"/>
          <w:color w:val="FF0000"/>
          <w:highlight w:val="yellow"/>
          <w:lang w:val="en-US" w:eastAsia="zh-CN"/>
        </w:rPr>
        <w:t>总加权报价</w:t>
      </w:r>
      <w:r>
        <w:rPr>
          <w:rFonts w:hint="eastAsia" w:ascii="仿宋" w:hAnsi="仿宋" w:eastAsia="仿宋" w:cs="仿宋"/>
          <w:b w:val="0"/>
          <w:bCs/>
          <w:color w:val="FF0000"/>
          <w:highlight w:val="yellow"/>
          <w:lang w:val="en-US" w:eastAsia="zh-CN"/>
        </w:rPr>
        <w:t>作为投标报价评审依据</w:t>
      </w:r>
      <w:r>
        <w:rPr>
          <w:rFonts w:hint="eastAsia" w:ascii="仿宋" w:hAnsi="仿宋" w:eastAsia="仿宋" w:cs="仿宋"/>
          <w:b w:val="0"/>
          <w:bCs/>
          <w:color w:val="FF0000"/>
          <w:highlight w:val="yellow"/>
          <w:lang w:eastAsia="zh-CN"/>
        </w:rPr>
        <w:t>）</w:t>
      </w:r>
      <w:r>
        <w:rPr>
          <w:rFonts w:hint="eastAsia" w:ascii="仿宋" w:hAnsi="仿宋" w:eastAsia="仿宋" w:cs="仿宋"/>
          <w:b w:val="0"/>
          <w:bCs/>
          <w:highlight w:val="yellow"/>
        </w:rPr>
        <w:t>：</w:t>
      </w:r>
      <w:bookmarkEnd w:id="138"/>
    </w:p>
    <w:p w14:paraId="32F62B77">
      <w:pPr>
        <w:ind w:left="1680" w:hanging="1001"/>
        <w:rPr>
          <w:rFonts w:hint="eastAsia"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rPr>
        <w:tab/>
      </w:r>
      <w:r>
        <w:rPr>
          <w:rFonts w:hint="eastAsia" w:ascii="仿宋" w:hAnsi="仿宋" w:eastAsia="仿宋" w:cs="仿宋"/>
          <w:highlight w:val="none"/>
        </w:rPr>
        <w:t>投标报价低于全部通过符合性审查投标人投标报价平均值50%的，即投标报价&lt;全部通过符合性审查投标人投标报价平均值×50%；</w:t>
      </w:r>
    </w:p>
    <w:p w14:paraId="75D8FD56">
      <w:pPr>
        <w:ind w:left="1680" w:hanging="1001"/>
        <w:rPr>
          <w:rFonts w:hint="eastAsia"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rPr>
        <w:tab/>
      </w:r>
      <w:r>
        <w:rPr>
          <w:rFonts w:hint="eastAsia" w:ascii="仿宋" w:hAnsi="仿宋" w:eastAsia="仿宋" w:cs="仿宋"/>
          <w:highlight w:val="none"/>
        </w:rPr>
        <w:t>投标报价低于通过符合性审查的次低报价投标人投标报价50%的，即</w:t>
      </w:r>
      <w:bookmarkStart w:id="140" w:name="OLE_LINK124"/>
      <w:r>
        <w:rPr>
          <w:rFonts w:hint="eastAsia" w:ascii="仿宋" w:hAnsi="仿宋" w:eastAsia="仿宋" w:cs="仿宋"/>
          <w:highlight w:val="none"/>
        </w:rPr>
        <w:t>投标报价&lt;通过符合性审查的次低报价投标人投标报价×50%；</w:t>
      </w:r>
      <w:bookmarkEnd w:id="140"/>
    </w:p>
    <w:p w14:paraId="638362AF">
      <w:pPr>
        <w:ind w:left="1680" w:hanging="1001"/>
        <w:rPr>
          <w:rFonts w:hint="eastAsia" w:ascii="仿宋" w:hAnsi="仿宋" w:eastAsia="仿宋" w:cs="仿宋"/>
          <w:highlight w:val="none"/>
        </w:rPr>
      </w:pPr>
      <w:r>
        <w:rPr>
          <w:rFonts w:hint="eastAsia" w:ascii="仿宋" w:hAnsi="仿宋" w:eastAsia="仿宋" w:cs="仿宋"/>
          <w:highlight w:val="none"/>
        </w:rPr>
        <w:t>（3）</w:t>
      </w:r>
      <w:r>
        <w:rPr>
          <w:rFonts w:hint="eastAsia" w:ascii="仿宋" w:hAnsi="仿宋" w:eastAsia="仿宋" w:cs="仿宋"/>
          <w:highlight w:val="none"/>
        </w:rPr>
        <w:tab/>
      </w:r>
      <w:r>
        <w:rPr>
          <w:rFonts w:hint="eastAsia" w:ascii="仿宋" w:hAnsi="仿宋" w:eastAsia="仿宋" w:cs="仿宋"/>
          <w:highlight w:val="none"/>
        </w:rPr>
        <w:t>投标报价低于采购项目最高限价45%的，即</w:t>
      </w:r>
      <w:bookmarkStart w:id="141" w:name="OLE_LINK125"/>
      <w:r>
        <w:rPr>
          <w:rFonts w:hint="eastAsia" w:ascii="仿宋" w:hAnsi="仿宋" w:eastAsia="仿宋" w:cs="仿宋"/>
          <w:highlight w:val="none"/>
        </w:rPr>
        <w:t>投标报价&lt;采购项目最高限价×45%</w:t>
      </w:r>
      <w:bookmarkEnd w:id="141"/>
      <w:r>
        <w:rPr>
          <w:rFonts w:hint="eastAsia" w:ascii="仿宋" w:hAnsi="仿宋" w:eastAsia="仿宋" w:cs="仿宋"/>
          <w:highlight w:val="none"/>
        </w:rPr>
        <w:t>；</w:t>
      </w:r>
    </w:p>
    <w:p w14:paraId="55E37E03">
      <w:pPr>
        <w:ind w:left="1680" w:hanging="1001"/>
        <w:rPr>
          <w:rFonts w:hint="eastAsia" w:ascii="仿宋" w:hAnsi="仿宋" w:eastAsia="仿宋" w:cs="仿宋"/>
          <w:highlight w:val="none"/>
        </w:rPr>
      </w:pPr>
      <w:r>
        <w:rPr>
          <w:rFonts w:hint="eastAsia" w:ascii="仿宋" w:hAnsi="仿宋" w:eastAsia="仿宋" w:cs="仿宋"/>
          <w:highlight w:val="none"/>
        </w:rPr>
        <w:t>（4）</w:t>
      </w:r>
      <w:r>
        <w:rPr>
          <w:rFonts w:hint="eastAsia" w:ascii="仿宋" w:hAnsi="仿宋" w:eastAsia="仿宋" w:cs="仿宋"/>
          <w:highlight w:val="none"/>
        </w:rPr>
        <w:tab/>
      </w:r>
      <w:r>
        <w:rPr>
          <w:rFonts w:hint="eastAsia" w:ascii="仿宋" w:hAnsi="仿宋" w:eastAsia="仿宋" w:cs="仿宋"/>
          <w:highlight w:val="none"/>
        </w:rPr>
        <w:t>评标委员会基于专业判断，认为投标人报价过低，有可能影响产品质量或者不能诚信履约的其他情形。</w:t>
      </w:r>
    </w:p>
    <w:p w14:paraId="34BC5632">
      <w:pPr>
        <w:ind w:left="679"/>
        <w:rPr>
          <w:rFonts w:hint="eastAsia" w:ascii="仿宋" w:hAnsi="仿宋" w:eastAsia="仿宋" w:cs="仿宋"/>
          <w:highlight w:val="none"/>
        </w:rPr>
      </w:pPr>
      <w:r>
        <w:rPr>
          <w:rFonts w:hint="eastAsia" w:ascii="仿宋" w:hAnsi="仿宋" w:eastAsia="仿宋" w:cs="仿宋"/>
          <w:highlight w:val="none"/>
        </w:rPr>
        <w:t>根据《关于推动解决政府采购异常低价问题的通知》（财库〔2026〕2号）规定，采购人可以结合具体项目实际情况，提高上述第（1</w:t>
      </w:r>
      <w:bookmarkStart w:id="142" w:name="OLE_LINK84"/>
      <w:r>
        <w:rPr>
          <w:rFonts w:hint="eastAsia" w:ascii="仿宋" w:hAnsi="仿宋" w:eastAsia="仿宋" w:cs="仿宋"/>
          <w:highlight w:val="none"/>
        </w:rPr>
        <w:t>）</w:t>
      </w:r>
      <w:bookmarkEnd w:id="142"/>
      <w:r>
        <w:rPr>
          <w:rFonts w:hint="eastAsia" w:ascii="仿宋" w:hAnsi="仿宋" w:eastAsia="仿宋" w:cs="仿宋"/>
          <w:highlight w:val="none"/>
        </w:rPr>
        <w:t>项至第（3）项中启动异常低价投标（响应）审查的数值标准。本项目采购人是否提高上述数值标准，以及提高后的具体数值标准见</w:t>
      </w:r>
      <w:r>
        <w:rPr>
          <w:rStyle w:val="75"/>
          <w:rFonts w:hint="eastAsia" w:ascii="仿宋" w:hAnsi="仿宋" w:eastAsia="仿宋" w:cs="仿宋"/>
          <w:highlight w:val="none"/>
        </w:rPr>
        <w:t>《投标人须知前附表》第</w:t>
      </w:r>
      <w:r>
        <w:rPr>
          <w:rStyle w:val="75"/>
          <w:rFonts w:hint="eastAsia" w:ascii="仿宋" w:hAnsi="仿宋" w:eastAsia="仿宋" w:cs="仿宋"/>
          <w:highlight w:val="none"/>
        </w:rPr>
        <w:fldChar w:fldCharType="begin"/>
      </w:r>
      <w:r>
        <w:rPr>
          <w:rFonts w:hint="eastAsia" w:ascii="仿宋" w:hAnsi="仿宋" w:eastAsia="仿宋" w:cs="仿宋"/>
          <w:highlight w:val="none"/>
        </w:rPr>
        <w:instrText xml:space="preserve"> REF _Ref219978264 \r \h  \* MERGEFORMAT</w:instrText>
      </w:r>
      <w:r>
        <w:rPr>
          <w:rStyle w:val="75"/>
          <w:rFonts w:hint="eastAsia" w:ascii="仿宋" w:hAnsi="仿宋" w:eastAsia="仿宋" w:cs="仿宋"/>
          <w:highlight w:val="none"/>
        </w:rPr>
        <w:fldChar w:fldCharType="separate"/>
      </w:r>
      <w:r>
        <w:rPr>
          <w:rStyle w:val="75"/>
          <w:rFonts w:hint="eastAsia" w:ascii="仿宋" w:hAnsi="仿宋" w:eastAsia="仿宋" w:cs="仿宋"/>
          <w:highlight w:val="none"/>
        </w:rPr>
        <w:t>20</w:t>
      </w:r>
      <w:r>
        <w:rPr>
          <w:rStyle w:val="75"/>
          <w:rFonts w:hint="eastAsia" w:ascii="仿宋" w:hAnsi="仿宋" w:eastAsia="仿宋" w:cs="仿宋"/>
          <w:highlight w:val="none"/>
        </w:rPr>
        <w:fldChar w:fldCharType="end"/>
      </w:r>
      <w:r>
        <w:rPr>
          <w:rStyle w:val="75"/>
          <w:rFonts w:hint="eastAsia" w:ascii="仿宋" w:hAnsi="仿宋" w:eastAsia="仿宋" w:cs="仿宋"/>
          <w:highlight w:val="none"/>
        </w:rPr>
        <w:t>条。</w:t>
      </w:r>
      <w:r>
        <w:rPr>
          <w:rStyle w:val="75"/>
          <w:rFonts w:hint="eastAsia" w:ascii="仿宋" w:hAnsi="仿宋" w:eastAsia="仿宋" w:cs="仿宋"/>
          <w:highlight w:val="none"/>
        </w:rPr>
        <w:br w:type="textWrapping"/>
      </w:r>
      <w:r>
        <w:rPr>
          <w:rFonts w:hint="eastAsia" w:ascii="仿宋" w:hAnsi="仿宋" w:eastAsia="仿宋" w:cs="仿宋"/>
          <w:highlight w:val="none"/>
        </w:rPr>
        <w:t>评标委员会启动异常低价投标（响应）审查后，属于前述第（1）项至第（4）项情形的，应当要求相关投标人在评审现场合理的时间内对投标价格作出解释，提供项目</w:t>
      </w:r>
      <w:r>
        <w:rPr>
          <w:rFonts w:hint="eastAsia" w:ascii="仿宋" w:hAnsi="仿宋" w:eastAsia="仿宋" w:cs="仿宋"/>
          <w:b/>
          <w:bCs/>
          <w:highlight w:val="none"/>
        </w:rPr>
        <w:t>具体成本测算等与报价合理性相关的书面说明及必要的证明材料，包括但不限于原材料成本、人工成本、制造费用等</w:t>
      </w:r>
      <w:r>
        <w:rPr>
          <w:rFonts w:hint="eastAsia" w:ascii="仿宋" w:hAnsi="仿宋" w:eastAsia="仿宋" w:cs="仿宋"/>
          <w:highlight w:val="none"/>
        </w:rPr>
        <w:t>，给予相关投标人的合理时间一般不少于30分钟。其中，属于第（3）项情形，投标人已随投标文件一并提交相关书面说明及必要的证明材料的，在评审现场可不再重复提交</w:t>
      </w:r>
      <w:bookmarkEnd w:id="139"/>
      <w:r>
        <w:rPr>
          <w:rFonts w:hint="eastAsia" w:ascii="仿宋" w:hAnsi="仿宋" w:eastAsia="仿宋" w:cs="仿宋"/>
          <w:highlight w:val="none"/>
        </w:rPr>
        <w:t>。</w:t>
      </w:r>
    </w:p>
    <w:p w14:paraId="421A5A6B">
      <w:pPr>
        <w:pStyle w:val="47"/>
        <w:rPr>
          <w:rFonts w:hint="eastAsia" w:ascii="仿宋" w:hAnsi="仿宋" w:eastAsia="仿宋" w:cs="仿宋"/>
        </w:rPr>
      </w:pPr>
      <w:bookmarkStart w:id="143" w:name="_Ref492910465"/>
      <w:r>
        <w:rPr>
          <w:rFonts w:hint="eastAsia" w:ascii="仿宋" w:hAnsi="仿宋" w:eastAsia="仿宋" w:cs="仿宋"/>
        </w:rPr>
        <w:t>提供相同品牌核心产品且通过资格审查、符合性审查的不同投标人参加同一合同项下投标的，按一家投标人计算。</w:t>
      </w:r>
      <w:r>
        <w:rPr>
          <w:rFonts w:hint="eastAsia" w:ascii="仿宋" w:hAnsi="仿宋" w:eastAsia="仿宋" w:cs="仿宋"/>
          <w:szCs w:val="24"/>
        </w:rPr>
        <w:t>非单一产品采购项目，多家投标人提供的核心产品品牌相同的，视同为提供相同品牌产品，同样按一家投标人计算。核心产品见</w:t>
      </w:r>
      <w:r>
        <w:rPr>
          <w:rStyle w:val="75"/>
          <w:rFonts w:hint="eastAsia" w:ascii="仿宋" w:hAnsi="仿宋" w:eastAsia="仿宋" w:cs="仿宋"/>
        </w:rPr>
        <w:t>《投标人须知前附表》第</w:t>
      </w:r>
      <w:r>
        <w:rPr>
          <w:rStyle w:val="75"/>
          <w:rFonts w:hint="eastAsia" w:ascii="仿宋" w:hAnsi="仿宋" w:eastAsia="仿宋" w:cs="仿宋"/>
        </w:rPr>
        <w:fldChar w:fldCharType="begin"/>
      </w:r>
      <w:r>
        <w:instrText xml:space="preserve"> REF _Ref53228379 \r \h  \* MERGEFORMAT</w:instrText>
      </w:r>
      <w:r>
        <w:rPr>
          <w:rStyle w:val="75"/>
          <w:rFonts w:hint="eastAsia" w:ascii="仿宋" w:hAnsi="仿宋" w:eastAsia="仿宋" w:cs="仿宋"/>
        </w:rPr>
        <w:fldChar w:fldCharType="separate"/>
      </w:r>
      <w:r>
        <w:rPr>
          <w:rStyle w:val="75"/>
          <w:rFonts w:hint="eastAsia" w:ascii="仿宋" w:hAnsi="仿宋" w:eastAsia="仿宋" w:cs="仿宋"/>
        </w:rPr>
        <w:t>21</w:t>
      </w:r>
      <w:r>
        <w:rPr>
          <w:rStyle w:val="75"/>
          <w:rFonts w:hint="eastAsia" w:ascii="仿宋" w:hAnsi="仿宋" w:eastAsia="仿宋" w:cs="仿宋"/>
        </w:rPr>
        <w:fldChar w:fldCharType="end"/>
      </w:r>
      <w:r>
        <w:rPr>
          <w:rStyle w:val="75"/>
          <w:rFonts w:hint="eastAsia" w:ascii="仿宋" w:hAnsi="仿宋" w:eastAsia="仿宋" w:cs="仿宋"/>
        </w:rPr>
        <w:t>条</w:t>
      </w:r>
      <w:r>
        <w:rPr>
          <w:rFonts w:hint="eastAsia" w:ascii="仿宋" w:hAnsi="仿宋" w:eastAsia="仿宋" w:cs="仿宋"/>
        </w:rPr>
        <w:t>。</w:t>
      </w:r>
      <w:bookmarkEnd w:id="143"/>
    </w:p>
    <w:p w14:paraId="080B904B">
      <w:pPr>
        <w:pStyle w:val="46"/>
        <w:rPr>
          <w:rFonts w:hint="eastAsia" w:ascii="仿宋" w:hAnsi="仿宋" w:eastAsia="仿宋" w:cs="仿宋"/>
        </w:rPr>
      </w:pPr>
      <w:bookmarkStart w:id="144" w:name="_Ref51345041"/>
      <w:r>
        <w:rPr>
          <w:rFonts w:hint="eastAsia" w:ascii="仿宋" w:hAnsi="仿宋" w:eastAsia="仿宋" w:cs="仿宋"/>
        </w:rPr>
        <w:t>投标文件的澄清、说明或补正</w:t>
      </w:r>
      <w:bookmarkEnd w:id="144"/>
    </w:p>
    <w:p w14:paraId="3EAB436B">
      <w:pPr>
        <w:pStyle w:val="47"/>
        <w:ind w:left="679" w:hanging="679"/>
        <w:rPr>
          <w:rFonts w:hint="eastAsia" w:ascii="仿宋" w:hAnsi="仿宋" w:eastAsia="仿宋" w:cs="仿宋"/>
        </w:rPr>
      </w:pPr>
      <w:bookmarkStart w:id="145" w:name="_Ref469992128"/>
      <w:r>
        <w:rPr>
          <w:rFonts w:hint="eastAsia" w:ascii="仿宋" w:hAnsi="仿宋" w:eastAsia="仿宋" w:cs="仿宋"/>
          <w:szCs w:val="24"/>
        </w:rPr>
        <w:t>投标人不得主动对投标文件进行澄清、说明或补正，评标委员会也不接受投标人的主动澄清、说明或补正。</w:t>
      </w:r>
    </w:p>
    <w:p w14:paraId="4B464639">
      <w:pPr>
        <w:pStyle w:val="47"/>
        <w:ind w:left="679" w:hanging="679"/>
        <w:rPr>
          <w:rFonts w:hint="eastAsia" w:ascii="仿宋" w:hAnsi="仿宋" w:eastAsia="仿宋" w:cs="仿宋"/>
        </w:rPr>
      </w:pPr>
      <w:r>
        <w:rPr>
          <w:rFonts w:hint="eastAsia" w:ascii="仿宋" w:hAnsi="仿宋" w:eastAsia="仿宋" w:cs="仿宋"/>
        </w:rPr>
        <w:t>在评标期间，</w:t>
      </w:r>
      <w:bookmarkEnd w:id="145"/>
      <w:r>
        <w:rPr>
          <w:rFonts w:hint="eastAsia" w:ascii="仿宋" w:hAnsi="仿宋" w:eastAsia="仿宋" w:cs="仿宋"/>
        </w:rPr>
        <w:t>对于投标文件中含义不明确、同类问题表述不一致或者有明显文字和计算错误的内容，评标委员会将以书面形式要求投标人作出必要的澄清、说明或者补正。</w:t>
      </w:r>
    </w:p>
    <w:p w14:paraId="6200D731">
      <w:pPr>
        <w:pStyle w:val="47"/>
        <w:ind w:left="679" w:hanging="679"/>
        <w:rPr>
          <w:rFonts w:hint="eastAsia" w:ascii="仿宋" w:hAnsi="仿宋" w:eastAsia="仿宋" w:cs="仿宋"/>
        </w:rPr>
      </w:pPr>
      <w:r>
        <w:rPr>
          <w:rFonts w:hint="eastAsia" w:ascii="仿宋" w:hAnsi="仿宋" w:eastAsia="仿宋" w:cs="仿宋"/>
        </w:rPr>
        <w:t>投标人必须按照评标委员会要求的时间、地点提交澄清、说明或者补正，投标人的澄清、说明或者补正应当采用书面形式，并逐页加盖公章或者由法定代表人逐页签署或由被授权代表逐页签字。投标人的澄清、说明或者补正不得超出投标文件的范围或者改变投标文件的实质性内容。投标人拒不按照要求对投标文件进行澄清、说明或者补正的，视其放弃该项权利。评标委员会也不接受投标人超出投标文件的范围或者改变投标文件的实质性内容的澄清。</w:t>
      </w:r>
    </w:p>
    <w:p w14:paraId="554C4E83">
      <w:pPr>
        <w:pStyle w:val="46"/>
        <w:ind w:left="679" w:hanging="679"/>
        <w:rPr>
          <w:rFonts w:hint="eastAsia" w:ascii="仿宋" w:hAnsi="仿宋" w:eastAsia="仿宋" w:cs="仿宋"/>
        </w:rPr>
      </w:pPr>
      <w:r>
        <w:rPr>
          <w:rFonts w:hint="eastAsia" w:ascii="仿宋" w:hAnsi="仿宋" w:eastAsia="仿宋" w:cs="仿宋"/>
        </w:rPr>
        <w:t>投标文件的详细评审</w:t>
      </w:r>
    </w:p>
    <w:p w14:paraId="6B6CDE04">
      <w:pPr>
        <w:pStyle w:val="47"/>
        <w:ind w:left="679" w:hanging="679"/>
        <w:rPr>
          <w:rFonts w:hint="eastAsia" w:ascii="仿宋" w:hAnsi="仿宋" w:eastAsia="仿宋" w:cs="仿宋"/>
        </w:rPr>
      </w:pPr>
      <w:r>
        <w:rPr>
          <w:rFonts w:hint="eastAsia" w:ascii="仿宋" w:hAnsi="仿宋" w:eastAsia="仿宋" w:cs="仿宋"/>
        </w:rPr>
        <w:t>经过符合性审查后，评标委员会将只对确定为实质上响应招标文件要求的投标进行评价和比较。评审应严格按照招标文件的要求和条件进行，具体评标标准详见招标文件</w:t>
      </w:r>
      <w:r>
        <w:rPr>
          <w:rStyle w:val="75"/>
          <w:rFonts w:hint="eastAsia" w:ascii="仿宋" w:hAnsi="仿宋" w:eastAsia="仿宋" w:cs="仿宋"/>
        </w:rPr>
        <w:t>第三章 评标标准和评分方法</w:t>
      </w:r>
      <w:r>
        <w:rPr>
          <w:rFonts w:hint="eastAsia" w:ascii="仿宋" w:hAnsi="仿宋" w:eastAsia="仿宋" w:cs="仿宋"/>
        </w:rPr>
        <w:t>。</w:t>
      </w:r>
    </w:p>
    <w:p w14:paraId="4A8E24E8">
      <w:pPr>
        <w:pStyle w:val="46"/>
        <w:ind w:left="679" w:hanging="679"/>
        <w:rPr>
          <w:rFonts w:hint="eastAsia" w:ascii="仿宋" w:hAnsi="仿宋" w:eastAsia="仿宋" w:cs="仿宋"/>
        </w:rPr>
      </w:pPr>
      <w:r>
        <w:rPr>
          <w:rFonts w:hint="eastAsia" w:ascii="仿宋" w:hAnsi="仿宋" w:eastAsia="仿宋" w:cs="仿宋"/>
        </w:rPr>
        <w:t>中标候选人的推荐</w:t>
      </w:r>
    </w:p>
    <w:p w14:paraId="4A2AB006">
      <w:pPr>
        <w:pStyle w:val="47"/>
        <w:rPr>
          <w:rFonts w:hint="eastAsia" w:ascii="仿宋" w:hAnsi="仿宋" w:eastAsia="仿宋" w:cs="仿宋"/>
        </w:rPr>
      </w:pPr>
      <w:r>
        <w:rPr>
          <w:rFonts w:hint="eastAsia" w:ascii="仿宋" w:hAnsi="仿宋" w:eastAsia="仿宋" w:cs="仿宋"/>
        </w:rPr>
        <w:t>投标文件满足招标文件全部实质性要求后，评标委员会将对投标人进行排序，并推荐所有满足招标文件全部实质性要求的投标人为中标候选人。采用最低评标价法的，评标结果按投标报价由低到高顺序排列。投标报价相同的并列。投标文件满足招标文件全部实质性要求且投标报价最低的投标人为排名第一的中标候选人。采用综合评分法的，评标结果按评审后综合得分由高到低顺序排列。综合得分相同的，按投标报价由低到高顺序排列。综合得分且投标报价相同的并列。投标文件满足招标文件全部实质性要求，且按照评审因素的量化指标评审得分最高的投标人为排名第一的中标候选人。</w:t>
      </w:r>
    </w:p>
    <w:p w14:paraId="62AFA48E">
      <w:pPr>
        <w:pStyle w:val="47"/>
        <w:rPr>
          <w:rFonts w:hint="eastAsia" w:ascii="仿宋" w:hAnsi="仿宋" w:eastAsia="仿宋" w:cs="仿宋"/>
        </w:rPr>
      </w:pPr>
      <w:bookmarkStart w:id="146" w:name="_Ref51616071"/>
      <w:r>
        <w:rPr>
          <w:rFonts w:hint="eastAsia" w:ascii="仿宋" w:hAnsi="仿宋" w:eastAsia="仿宋" w:cs="仿宋"/>
        </w:rPr>
        <w:t>采用最低评标价法的采购项目，提供相同品牌核心产品的不同投标人参加同一合同项下投标的，以其中通过资格审查、符合性审查且报价最低的参加评标；报价相同的，由采购人或者采购人委托评标委员会按照</w:t>
      </w:r>
      <w:r>
        <w:rPr>
          <w:rStyle w:val="75"/>
          <w:rFonts w:hint="eastAsia" w:ascii="仿宋" w:hAnsi="仿宋" w:eastAsia="仿宋" w:cs="仿宋"/>
        </w:rPr>
        <w:t>《投标人须知前附表》第</w:t>
      </w:r>
      <w:r>
        <w:rPr>
          <w:rStyle w:val="75"/>
          <w:rFonts w:hint="eastAsia" w:ascii="仿宋" w:hAnsi="仿宋" w:eastAsia="仿宋" w:cs="仿宋"/>
        </w:rPr>
        <w:fldChar w:fldCharType="begin"/>
      </w:r>
      <w:r>
        <w:instrText xml:space="preserve"> REF _Ref53228388 \r \h  \* MERGEFORMAT</w:instrText>
      </w:r>
      <w:r>
        <w:rPr>
          <w:rStyle w:val="75"/>
          <w:rFonts w:hint="eastAsia" w:ascii="仿宋" w:hAnsi="仿宋" w:eastAsia="仿宋" w:cs="仿宋"/>
        </w:rPr>
        <w:fldChar w:fldCharType="separate"/>
      </w:r>
      <w:r>
        <w:rPr>
          <w:rStyle w:val="75"/>
          <w:rFonts w:hint="eastAsia" w:ascii="仿宋" w:hAnsi="仿宋" w:eastAsia="仿宋" w:cs="仿宋"/>
        </w:rPr>
        <w:t>22</w:t>
      </w:r>
      <w:r>
        <w:rPr>
          <w:rStyle w:val="75"/>
          <w:rFonts w:hint="eastAsia" w:ascii="仿宋" w:hAnsi="仿宋" w:eastAsia="仿宋" w:cs="仿宋"/>
        </w:rPr>
        <w:fldChar w:fldCharType="end"/>
      </w:r>
      <w:r>
        <w:rPr>
          <w:rStyle w:val="75"/>
          <w:rFonts w:hint="eastAsia" w:ascii="仿宋" w:hAnsi="仿宋" w:eastAsia="仿宋" w:cs="仿宋"/>
        </w:rPr>
        <w:t>条</w:t>
      </w:r>
      <w:r>
        <w:rPr>
          <w:rFonts w:hint="eastAsia" w:ascii="仿宋" w:hAnsi="仿宋" w:eastAsia="仿宋" w:cs="仿宋"/>
        </w:rPr>
        <w:t>规定的方式确定一个参加评标的投标人，其他投标无效。</w:t>
      </w:r>
      <w:bookmarkEnd w:id="146"/>
    </w:p>
    <w:p w14:paraId="0748B547">
      <w:pPr>
        <w:pStyle w:val="47"/>
        <w:ind w:left="679" w:hanging="679"/>
        <w:rPr>
          <w:rFonts w:hint="eastAsia" w:ascii="仿宋" w:hAnsi="仿宋" w:eastAsia="仿宋" w:cs="仿宋"/>
        </w:rPr>
      </w:pPr>
      <w:bookmarkStart w:id="147" w:name="_Ref51616077"/>
      <w:r>
        <w:rPr>
          <w:rFonts w:hint="eastAsia" w:ascii="仿宋" w:hAnsi="仿宋" w:eastAsia="仿宋" w:cs="仿宋"/>
        </w:rPr>
        <w:t>使用综合评分法的采购项目，提供相同品牌产品且通过资格审查、符合性审查的不同投标人参加同一合同项下投标的，按一家投标人计算，评审后得分最高的同品牌投标人获得中标人推荐资格；评审得分相同的，评标委员会按照</w:t>
      </w:r>
      <w:r>
        <w:rPr>
          <w:rStyle w:val="75"/>
          <w:rFonts w:hint="eastAsia" w:ascii="仿宋" w:hAnsi="仿宋" w:eastAsia="仿宋" w:cs="仿宋"/>
        </w:rPr>
        <w:t>《投标人须知前附表》第</w:t>
      </w:r>
      <w:r>
        <w:rPr>
          <w:rStyle w:val="75"/>
          <w:rFonts w:hint="eastAsia" w:ascii="仿宋" w:hAnsi="仿宋" w:eastAsia="仿宋" w:cs="仿宋"/>
        </w:rPr>
        <w:fldChar w:fldCharType="begin"/>
      </w:r>
      <w:r>
        <w:instrText xml:space="preserve"> REF _Ref53228388 \r \h  \* MERGEFORMAT</w:instrText>
      </w:r>
      <w:r>
        <w:rPr>
          <w:rStyle w:val="75"/>
          <w:rFonts w:hint="eastAsia" w:ascii="仿宋" w:hAnsi="仿宋" w:eastAsia="仿宋" w:cs="仿宋"/>
        </w:rPr>
        <w:fldChar w:fldCharType="separate"/>
      </w:r>
      <w:r>
        <w:rPr>
          <w:rStyle w:val="75"/>
          <w:rFonts w:hint="eastAsia" w:ascii="仿宋" w:hAnsi="仿宋" w:eastAsia="仿宋" w:cs="仿宋"/>
        </w:rPr>
        <w:t>22</w:t>
      </w:r>
      <w:r>
        <w:rPr>
          <w:rStyle w:val="75"/>
          <w:rFonts w:hint="eastAsia" w:ascii="仿宋" w:hAnsi="仿宋" w:eastAsia="仿宋" w:cs="仿宋"/>
        </w:rPr>
        <w:fldChar w:fldCharType="end"/>
      </w:r>
      <w:r>
        <w:rPr>
          <w:rStyle w:val="75"/>
          <w:rFonts w:hint="eastAsia" w:ascii="仿宋" w:hAnsi="仿宋" w:eastAsia="仿宋" w:cs="仿宋"/>
        </w:rPr>
        <w:t>条</w:t>
      </w:r>
      <w:r>
        <w:rPr>
          <w:rFonts w:hint="eastAsia" w:ascii="仿宋" w:hAnsi="仿宋" w:eastAsia="仿宋" w:cs="仿宋"/>
        </w:rPr>
        <w:t>规定的方式确定一个投标人获得中标人推荐资格，其他同品牌投标人不作为中标候选人。</w:t>
      </w:r>
      <w:bookmarkEnd w:id="147"/>
    </w:p>
    <w:p w14:paraId="0B5F2888">
      <w:pPr>
        <w:pStyle w:val="46"/>
        <w:ind w:left="679" w:hanging="679"/>
        <w:rPr>
          <w:rFonts w:hint="eastAsia" w:ascii="仿宋" w:hAnsi="仿宋" w:eastAsia="仿宋" w:cs="仿宋"/>
        </w:rPr>
      </w:pPr>
      <w:r>
        <w:rPr>
          <w:rFonts w:hint="eastAsia" w:ascii="仿宋" w:hAnsi="仿宋" w:eastAsia="仿宋" w:cs="仿宋"/>
        </w:rPr>
        <w:t>废标处理</w:t>
      </w:r>
    </w:p>
    <w:p w14:paraId="5CA2A4AC">
      <w:pPr>
        <w:pStyle w:val="47"/>
        <w:rPr>
          <w:rFonts w:hint="eastAsia" w:ascii="仿宋" w:hAnsi="仿宋" w:eastAsia="仿宋" w:cs="仿宋"/>
        </w:rPr>
      </w:pPr>
      <w:r>
        <w:rPr>
          <w:rFonts w:hint="eastAsia" w:ascii="仿宋" w:hAnsi="仿宋" w:eastAsia="仿宋" w:cs="仿宋"/>
        </w:rPr>
        <w:t>如发现下列情况之一的，本项目予以废标：</w:t>
      </w:r>
    </w:p>
    <w:p w14:paraId="66944E52">
      <w:pPr>
        <w:ind w:left="1680" w:hanging="1001"/>
        <w:rPr>
          <w:rFonts w:hint="eastAsia" w:ascii="仿宋" w:hAnsi="仿宋" w:eastAsia="仿宋" w:cs="仿宋"/>
        </w:rPr>
      </w:pPr>
      <w:r>
        <w:rPr>
          <w:rFonts w:hint="eastAsia" w:ascii="仿宋" w:hAnsi="仿宋" w:eastAsia="仿宋" w:cs="仿宋"/>
        </w:rPr>
        <w:t>（1）</w:t>
      </w:r>
      <w:r>
        <w:rPr>
          <w:rFonts w:hint="eastAsia" w:ascii="仿宋" w:hAnsi="仿宋" w:eastAsia="仿宋" w:cs="仿宋"/>
        </w:rPr>
        <w:tab/>
      </w:r>
      <w:r>
        <w:rPr>
          <w:rFonts w:hint="eastAsia" w:ascii="仿宋" w:hAnsi="仿宋" w:eastAsia="仿宋" w:cs="仿宋"/>
        </w:rPr>
        <w:t>符合专业条件的供应商或者对招标文件作实质响应的供应商不足三家的；</w:t>
      </w:r>
    </w:p>
    <w:p w14:paraId="628D98F2">
      <w:pPr>
        <w:ind w:left="1680" w:hanging="1001"/>
        <w:rPr>
          <w:rFonts w:hint="eastAsia" w:ascii="仿宋" w:hAnsi="仿宋" w:eastAsia="仿宋" w:cs="仿宋"/>
        </w:rPr>
      </w:pPr>
      <w:r>
        <w:rPr>
          <w:rFonts w:hint="eastAsia" w:ascii="仿宋" w:hAnsi="仿宋" w:eastAsia="仿宋" w:cs="仿宋"/>
        </w:rPr>
        <w:t>（2）</w:t>
      </w:r>
      <w:r>
        <w:rPr>
          <w:rFonts w:hint="eastAsia" w:ascii="仿宋" w:hAnsi="仿宋" w:eastAsia="仿宋" w:cs="仿宋"/>
        </w:rPr>
        <w:tab/>
      </w:r>
      <w:r>
        <w:rPr>
          <w:rFonts w:hint="eastAsia" w:ascii="仿宋" w:hAnsi="仿宋" w:eastAsia="仿宋" w:cs="仿宋"/>
        </w:rPr>
        <w:t>出现影响采购公正的违法、违规行为的；</w:t>
      </w:r>
    </w:p>
    <w:p w14:paraId="6D317119">
      <w:pPr>
        <w:ind w:left="1680" w:hanging="1001"/>
        <w:rPr>
          <w:rFonts w:hint="eastAsia" w:ascii="仿宋" w:hAnsi="仿宋" w:eastAsia="仿宋" w:cs="仿宋"/>
        </w:rPr>
      </w:pPr>
      <w:r>
        <w:rPr>
          <w:rFonts w:hint="eastAsia" w:ascii="仿宋" w:hAnsi="仿宋" w:eastAsia="仿宋" w:cs="仿宋"/>
        </w:rPr>
        <w:t>（3）</w:t>
      </w:r>
      <w:r>
        <w:rPr>
          <w:rFonts w:hint="eastAsia" w:ascii="仿宋" w:hAnsi="仿宋" w:eastAsia="仿宋" w:cs="仿宋"/>
        </w:rPr>
        <w:tab/>
      </w:r>
      <w:r>
        <w:rPr>
          <w:rFonts w:hint="eastAsia" w:ascii="仿宋" w:hAnsi="仿宋" w:eastAsia="仿宋" w:cs="仿宋"/>
        </w:rPr>
        <w:t>投标人的报价均超过了采购预算，采购人不能支付的；</w:t>
      </w:r>
    </w:p>
    <w:p w14:paraId="1CCCCF95">
      <w:pPr>
        <w:ind w:left="1680" w:hanging="1001"/>
        <w:rPr>
          <w:rFonts w:hint="eastAsia" w:ascii="仿宋" w:hAnsi="仿宋" w:eastAsia="仿宋" w:cs="仿宋"/>
        </w:rPr>
      </w:pPr>
      <w:r>
        <w:rPr>
          <w:rFonts w:hint="eastAsia" w:ascii="仿宋" w:hAnsi="仿宋" w:eastAsia="仿宋" w:cs="仿宋"/>
        </w:rPr>
        <w:t>（4）</w:t>
      </w:r>
      <w:r>
        <w:rPr>
          <w:rFonts w:hint="eastAsia" w:ascii="仿宋" w:hAnsi="仿宋" w:eastAsia="仿宋" w:cs="仿宋"/>
        </w:rPr>
        <w:tab/>
      </w:r>
      <w:r>
        <w:rPr>
          <w:rFonts w:hint="eastAsia" w:ascii="仿宋" w:hAnsi="仿宋" w:eastAsia="仿宋" w:cs="仿宋"/>
        </w:rPr>
        <w:t>因重大变故，采购任务取消的。</w:t>
      </w:r>
    </w:p>
    <w:p w14:paraId="78445893">
      <w:pPr>
        <w:pStyle w:val="47"/>
        <w:rPr>
          <w:rFonts w:hint="eastAsia" w:ascii="仿宋" w:hAnsi="仿宋" w:eastAsia="仿宋" w:cs="仿宋"/>
        </w:rPr>
      </w:pPr>
      <w:r>
        <w:rPr>
          <w:rFonts w:hint="eastAsia" w:ascii="仿宋" w:hAnsi="仿宋" w:eastAsia="仿宋" w:cs="仿宋"/>
        </w:rPr>
        <w:t>废标后，采购代理机构将废标结果在本项目招标公告的发布媒体（公开招标时）或《投标人须知前附表》指定媒体（邀请招标时）上进行公告。</w:t>
      </w:r>
    </w:p>
    <w:p w14:paraId="7106EA3F">
      <w:pPr>
        <w:pStyle w:val="3"/>
        <w:rPr>
          <w:rFonts w:hint="eastAsia" w:ascii="仿宋" w:hAnsi="仿宋" w:eastAsia="仿宋" w:cs="仿宋"/>
        </w:rPr>
      </w:pPr>
      <w:bookmarkStart w:id="148" w:name="_Toc218436871"/>
      <w:r>
        <w:rPr>
          <w:rFonts w:hint="eastAsia" w:ascii="仿宋" w:hAnsi="仿宋" w:eastAsia="仿宋" w:cs="仿宋"/>
        </w:rPr>
        <w:t>六、授予合同</w:t>
      </w:r>
      <w:bookmarkEnd w:id="148"/>
    </w:p>
    <w:p w14:paraId="315573FD">
      <w:pPr>
        <w:pStyle w:val="46"/>
        <w:ind w:left="679" w:hanging="679"/>
        <w:rPr>
          <w:rFonts w:hint="eastAsia" w:ascii="仿宋" w:hAnsi="仿宋" w:eastAsia="仿宋" w:cs="仿宋"/>
        </w:rPr>
      </w:pPr>
      <w:r>
        <w:rPr>
          <w:rFonts w:hint="eastAsia" w:ascii="仿宋" w:hAnsi="仿宋" w:eastAsia="仿宋" w:cs="仿宋"/>
        </w:rPr>
        <w:t>中标人的确定及合同授予</w:t>
      </w:r>
    </w:p>
    <w:p w14:paraId="364F898D">
      <w:pPr>
        <w:pStyle w:val="47"/>
        <w:rPr>
          <w:rFonts w:hint="eastAsia" w:ascii="仿宋" w:hAnsi="仿宋" w:eastAsia="仿宋" w:cs="仿宋"/>
        </w:rPr>
      </w:pPr>
      <w:bookmarkStart w:id="149" w:name="_Ref51684061"/>
      <w:r>
        <w:rPr>
          <w:rFonts w:hint="eastAsia" w:ascii="仿宋" w:hAnsi="仿宋" w:eastAsia="仿宋" w:cs="仿宋"/>
        </w:rPr>
        <w:t>采购人将在评标报告确定的中标候选人名单中按顺序确定中标人，或者，采购人委托评标委员会直接确定的中标人，采用上述何种方式确定中标人详见</w:t>
      </w:r>
      <w:r>
        <w:rPr>
          <w:rStyle w:val="75"/>
          <w:rFonts w:hint="eastAsia" w:ascii="仿宋" w:hAnsi="仿宋" w:eastAsia="仿宋" w:cs="仿宋"/>
        </w:rPr>
        <w:t>《投标人须知前附表》第</w:t>
      </w:r>
      <w:r>
        <w:rPr>
          <w:rStyle w:val="75"/>
          <w:rFonts w:hint="eastAsia" w:ascii="仿宋" w:hAnsi="仿宋" w:eastAsia="仿宋" w:cs="仿宋"/>
        </w:rPr>
        <w:fldChar w:fldCharType="begin"/>
      </w:r>
      <w:r>
        <w:instrText xml:space="preserve"> REF _Ref51684695 \r \h  \* MERGEFORMAT</w:instrText>
      </w:r>
      <w:r>
        <w:rPr>
          <w:rStyle w:val="75"/>
          <w:rFonts w:hint="eastAsia" w:ascii="仿宋" w:hAnsi="仿宋" w:eastAsia="仿宋" w:cs="仿宋"/>
        </w:rPr>
        <w:fldChar w:fldCharType="separate"/>
      </w:r>
      <w:r>
        <w:rPr>
          <w:rStyle w:val="75"/>
          <w:rFonts w:hint="eastAsia" w:ascii="仿宋" w:hAnsi="仿宋" w:eastAsia="仿宋" w:cs="仿宋"/>
        </w:rPr>
        <w:t>23</w:t>
      </w:r>
      <w:r>
        <w:rPr>
          <w:rStyle w:val="75"/>
          <w:rFonts w:hint="eastAsia" w:ascii="仿宋" w:hAnsi="仿宋" w:eastAsia="仿宋" w:cs="仿宋"/>
        </w:rPr>
        <w:fldChar w:fldCharType="end"/>
      </w:r>
      <w:r>
        <w:rPr>
          <w:rStyle w:val="75"/>
          <w:rFonts w:hint="eastAsia" w:ascii="仿宋" w:hAnsi="仿宋" w:eastAsia="仿宋" w:cs="仿宋"/>
        </w:rPr>
        <w:t>条。</w:t>
      </w:r>
      <w:bookmarkEnd w:id="149"/>
    </w:p>
    <w:p w14:paraId="245CBB7E">
      <w:pPr>
        <w:pStyle w:val="47"/>
        <w:rPr>
          <w:rFonts w:hint="eastAsia" w:ascii="仿宋" w:hAnsi="仿宋" w:eastAsia="仿宋" w:cs="仿宋"/>
        </w:rPr>
      </w:pPr>
      <w:bookmarkStart w:id="150" w:name="_Ref51684068"/>
      <w:r>
        <w:rPr>
          <w:rFonts w:hint="eastAsia" w:ascii="仿宋" w:hAnsi="仿宋" w:eastAsia="仿宋" w:cs="仿宋"/>
        </w:rPr>
        <w:t>中标候选人并列的，由采购人或评标委员会按照</w:t>
      </w:r>
      <w:r>
        <w:rPr>
          <w:rStyle w:val="75"/>
          <w:rFonts w:hint="eastAsia" w:ascii="仿宋" w:hAnsi="仿宋" w:eastAsia="仿宋" w:cs="仿宋"/>
        </w:rPr>
        <w:t>《投标人须知前附表》第</w:t>
      </w:r>
      <w:r>
        <w:rPr>
          <w:rStyle w:val="75"/>
          <w:rFonts w:hint="eastAsia" w:ascii="仿宋" w:hAnsi="仿宋" w:eastAsia="仿宋" w:cs="仿宋"/>
        </w:rPr>
        <w:fldChar w:fldCharType="begin"/>
      </w:r>
      <w:r>
        <w:instrText xml:space="preserve"> REF _Ref51684703 \r \h  \* MERGEFORMAT</w:instrText>
      </w:r>
      <w:r>
        <w:rPr>
          <w:rStyle w:val="75"/>
          <w:rFonts w:hint="eastAsia" w:ascii="仿宋" w:hAnsi="仿宋" w:eastAsia="仿宋" w:cs="仿宋"/>
        </w:rPr>
        <w:fldChar w:fldCharType="separate"/>
      </w:r>
      <w:r>
        <w:rPr>
          <w:rStyle w:val="75"/>
          <w:rFonts w:hint="eastAsia" w:ascii="仿宋" w:hAnsi="仿宋" w:eastAsia="仿宋" w:cs="仿宋"/>
        </w:rPr>
        <w:t>24</w:t>
      </w:r>
      <w:r>
        <w:rPr>
          <w:rStyle w:val="75"/>
          <w:rFonts w:hint="eastAsia" w:ascii="仿宋" w:hAnsi="仿宋" w:eastAsia="仿宋" w:cs="仿宋"/>
        </w:rPr>
        <w:fldChar w:fldCharType="end"/>
      </w:r>
      <w:r>
        <w:rPr>
          <w:rStyle w:val="75"/>
          <w:rFonts w:hint="eastAsia" w:ascii="仿宋" w:hAnsi="仿宋" w:eastAsia="仿宋" w:cs="仿宋"/>
        </w:rPr>
        <w:t>条</w:t>
      </w:r>
      <w:r>
        <w:rPr>
          <w:rFonts w:hint="eastAsia" w:ascii="仿宋" w:hAnsi="仿宋" w:eastAsia="仿宋" w:cs="仿宋"/>
        </w:rPr>
        <w:t>规定的方式确定中标人；</w:t>
      </w:r>
      <w:r>
        <w:rPr>
          <w:rStyle w:val="75"/>
          <w:rFonts w:hint="eastAsia" w:ascii="仿宋" w:hAnsi="仿宋" w:eastAsia="仿宋" w:cs="仿宋"/>
        </w:rPr>
        <w:t>《投标人须知前附表》第</w:t>
      </w:r>
      <w:r>
        <w:rPr>
          <w:rStyle w:val="75"/>
          <w:rFonts w:hint="eastAsia" w:ascii="仿宋" w:hAnsi="仿宋" w:eastAsia="仿宋" w:cs="仿宋"/>
        </w:rPr>
        <w:fldChar w:fldCharType="begin"/>
      </w:r>
      <w:r>
        <w:instrText xml:space="preserve"> REF _Ref51684703 \r \h  \* MERGEFORMAT</w:instrText>
      </w:r>
      <w:r>
        <w:rPr>
          <w:rStyle w:val="75"/>
          <w:rFonts w:hint="eastAsia" w:ascii="仿宋" w:hAnsi="仿宋" w:eastAsia="仿宋" w:cs="仿宋"/>
        </w:rPr>
        <w:fldChar w:fldCharType="separate"/>
      </w:r>
      <w:r>
        <w:rPr>
          <w:rStyle w:val="75"/>
          <w:rFonts w:hint="eastAsia" w:ascii="仿宋" w:hAnsi="仿宋" w:eastAsia="仿宋" w:cs="仿宋"/>
        </w:rPr>
        <w:t>24</w:t>
      </w:r>
      <w:r>
        <w:rPr>
          <w:rStyle w:val="75"/>
          <w:rFonts w:hint="eastAsia" w:ascii="仿宋" w:hAnsi="仿宋" w:eastAsia="仿宋" w:cs="仿宋"/>
        </w:rPr>
        <w:fldChar w:fldCharType="end"/>
      </w:r>
      <w:r>
        <w:rPr>
          <w:rStyle w:val="75"/>
          <w:rFonts w:hint="eastAsia" w:ascii="仿宋" w:hAnsi="仿宋" w:eastAsia="仿宋" w:cs="仿宋"/>
        </w:rPr>
        <w:t>条</w:t>
      </w:r>
      <w:r>
        <w:rPr>
          <w:rFonts w:hint="eastAsia" w:ascii="仿宋" w:hAnsi="仿宋" w:eastAsia="仿宋" w:cs="仿宋"/>
        </w:rPr>
        <w:t>未规定的，采取随机抽取的方式确定。</w:t>
      </w:r>
      <w:bookmarkEnd w:id="150"/>
    </w:p>
    <w:p w14:paraId="14919F60">
      <w:pPr>
        <w:pStyle w:val="46"/>
        <w:ind w:left="679" w:hanging="679"/>
        <w:rPr>
          <w:rFonts w:hint="eastAsia" w:ascii="仿宋" w:hAnsi="仿宋" w:eastAsia="仿宋" w:cs="仿宋"/>
        </w:rPr>
      </w:pPr>
      <w:r>
        <w:rPr>
          <w:rFonts w:hint="eastAsia" w:ascii="仿宋" w:hAnsi="仿宋" w:eastAsia="仿宋" w:cs="仿宋"/>
        </w:rPr>
        <w:t>中标通知及告知</w:t>
      </w:r>
    </w:p>
    <w:p w14:paraId="319BEE1B">
      <w:pPr>
        <w:pStyle w:val="47"/>
        <w:rPr>
          <w:rFonts w:hint="eastAsia" w:ascii="仿宋" w:hAnsi="仿宋" w:eastAsia="仿宋" w:cs="仿宋"/>
        </w:rPr>
      </w:pPr>
      <w:r>
        <w:rPr>
          <w:rFonts w:hint="eastAsia" w:ascii="仿宋" w:hAnsi="仿宋" w:eastAsia="仿宋" w:cs="仿宋"/>
        </w:rPr>
        <w:t>公开招标中标人确定后，采购代理机构将在刊登本次招标公告的媒体上发布中标公告，同时以书面形式向中标人发出中标通知书。邀请招标中标人确定后，采购代理机构将在《投标人须知前附表》指定的媒体上发布中标公告，同时以书面形式向中标人发出中标通知书。中标通知书对采购人和中标人具有同等法律效力。中标通知书发出后，采购人改变招标结果或者中标人放弃中标，应当承担相应的法律责任。</w:t>
      </w:r>
    </w:p>
    <w:p w14:paraId="460A5F8B">
      <w:pPr>
        <w:pStyle w:val="47"/>
        <w:ind w:left="679" w:hanging="679"/>
        <w:rPr>
          <w:rFonts w:hint="eastAsia" w:ascii="仿宋" w:hAnsi="仿宋" w:eastAsia="仿宋" w:cs="仿宋"/>
        </w:rPr>
      </w:pPr>
      <w:r>
        <w:rPr>
          <w:rFonts w:hint="eastAsia" w:ascii="仿宋" w:hAnsi="仿宋" w:eastAsia="仿宋" w:cs="仿宋"/>
        </w:rPr>
        <w:t>中标通知书是合同的组成部分。</w:t>
      </w:r>
    </w:p>
    <w:p w14:paraId="17003A41">
      <w:pPr>
        <w:pStyle w:val="47"/>
        <w:ind w:left="679" w:hanging="679"/>
        <w:rPr>
          <w:rFonts w:hint="eastAsia" w:ascii="仿宋" w:hAnsi="仿宋" w:eastAsia="仿宋" w:cs="仿宋"/>
        </w:rPr>
      </w:pPr>
      <w:r>
        <w:rPr>
          <w:rFonts w:hint="eastAsia" w:ascii="仿宋" w:hAnsi="仿宋" w:eastAsia="仿宋" w:cs="仿宋"/>
        </w:rPr>
        <w:t>未中标投标人本人</w:t>
      </w:r>
      <w:r>
        <w:rPr>
          <w:rFonts w:hint="eastAsia" w:ascii="仿宋" w:hAnsi="仿宋" w:eastAsia="仿宋" w:cs="仿宋"/>
          <w:color w:val="333333"/>
          <w:shd w:val="clear" w:color="auto" w:fill="FFFFFF"/>
        </w:rPr>
        <w:t>未通过资格审查的原因或者评审得分与排序</w:t>
      </w:r>
      <w:r>
        <w:rPr>
          <w:rFonts w:hint="eastAsia" w:ascii="仿宋" w:hAnsi="仿宋" w:eastAsia="仿宋" w:cs="仿宋"/>
        </w:rPr>
        <w:t>，采购代理机构将在“中化商务电子招投标”平台的[我的投标项目]菜单本项目[定标]节点发出的《未中标通知书》中载明，采购代理机构进仅通过前述方式进行告知，将不再以其他方式通知，请未中标投标人留意在平台中查看《未中标通知书》。</w:t>
      </w:r>
    </w:p>
    <w:p w14:paraId="7EC79285">
      <w:pPr>
        <w:pStyle w:val="46"/>
        <w:ind w:left="679" w:hanging="679"/>
        <w:rPr>
          <w:rFonts w:hint="eastAsia" w:ascii="仿宋" w:hAnsi="仿宋" w:eastAsia="仿宋" w:cs="仿宋"/>
        </w:rPr>
      </w:pPr>
      <w:bookmarkStart w:id="151" w:name="_Ref469993976"/>
      <w:r>
        <w:rPr>
          <w:rFonts w:hint="eastAsia" w:ascii="仿宋" w:hAnsi="仿宋" w:eastAsia="仿宋" w:cs="仿宋"/>
        </w:rPr>
        <w:t>签订合同</w:t>
      </w:r>
      <w:bookmarkEnd w:id="151"/>
    </w:p>
    <w:p w14:paraId="494D0063">
      <w:pPr>
        <w:pStyle w:val="47"/>
        <w:ind w:left="679" w:hanging="679"/>
        <w:rPr>
          <w:rFonts w:hint="eastAsia" w:ascii="仿宋" w:hAnsi="仿宋" w:eastAsia="仿宋" w:cs="仿宋"/>
        </w:rPr>
      </w:pPr>
      <w:r>
        <w:rPr>
          <w:rFonts w:hint="eastAsia" w:ascii="仿宋" w:hAnsi="仿宋" w:eastAsia="仿宋" w:cs="仿宋"/>
        </w:rPr>
        <w:t>《中标通知书》发出后30日内，中标人应按照招标文件和中标人的投标文件及评标过程中的有关澄清文件等订立书面合同。中标人不得与采购人再订立背离合同实质性内容的其他协议。</w:t>
      </w:r>
    </w:p>
    <w:p w14:paraId="2A14AA69">
      <w:pPr>
        <w:pStyle w:val="47"/>
        <w:rPr>
          <w:rFonts w:hint="eastAsia" w:ascii="仿宋" w:hAnsi="仿宋" w:eastAsia="仿宋" w:cs="仿宋"/>
        </w:rPr>
      </w:pPr>
      <w:bookmarkStart w:id="152" w:name="_Ref51684086"/>
      <w:r>
        <w:rPr>
          <w:rFonts w:hint="eastAsia" w:ascii="仿宋" w:hAnsi="仿宋" w:eastAsia="仿宋" w:cs="仿宋"/>
        </w:rPr>
        <w:t>未经采购人事先给予书面同意，中标人不得将本项目分包，即不得将合同任何部分权利、义务向第三方转让。本次招标是否允许分包以及分包要求见</w:t>
      </w:r>
      <w:r>
        <w:rPr>
          <w:rStyle w:val="75"/>
          <w:rFonts w:hint="eastAsia" w:ascii="仿宋" w:hAnsi="仿宋" w:eastAsia="仿宋" w:cs="仿宋"/>
        </w:rPr>
        <w:t>《投标人须知前附表》第</w:t>
      </w:r>
      <w:r>
        <w:rPr>
          <w:rStyle w:val="75"/>
          <w:rFonts w:hint="eastAsia" w:ascii="仿宋" w:hAnsi="仿宋" w:eastAsia="仿宋" w:cs="仿宋"/>
        </w:rPr>
        <w:fldChar w:fldCharType="begin"/>
      </w:r>
      <w:r>
        <w:instrText xml:space="preserve"> REF _Ref53228485 \r \h  \* MERGEFORMAT</w:instrText>
      </w:r>
      <w:r>
        <w:rPr>
          <w:rStyle w:val="75"/>
          <w:rFonts w:hint="eastAsia" w:ascii="仿宋" w:hAnsi="仿宋" w:eastAsia="仿宋" w:cs="仿宋"/>
        </w:rPr>
        <w:fldChar w:fldCharType="separate"/>
      </w:r>
      <w:r>
        <w:rPr>
          <w:rStyle w:val="75"/>
          <w:rFonts w:hint="eastAsia" w:ascii="仿宋" w:hAnsi="仿宋" w:eastAsia="仿宋" w:cs="仿宋"/>
        </w:rPr>
        <w:t>25</w:t>
      </w:r>
      <w:r>
        <w:rPr>
          <w:rStyle w:val="75"/>
          <w:rFonts w:hint="eastAsia" w:ascii="仿宋" w:hAnsi="仿宋" w:eastAsia="仿宋" w:cs="仿宋"/>
        </w:rPr>
        <w:fldChar w:fldCharType="end"/>
      </w:r>
      <w:r>
        <w:rPr>
          <w:rStyle w:val="75"/>
          <w:rFonts w:hint="eastAsia" w:ascii="仿宋" w:hAnsi="仿宋" w:eastAsia="仿宋" w:cs="仿宋"/>
        </w:rPr>
        <w:t>条</w:t>
      </w:r>
      <w:r>
        <w:rPr>
          <w:rFonts w:hint="eastAsia" w:ascii="仿宋" w:hAnsi="仿宋" w:eastAsia="仿宋" w:cs="仿宋"/>
        </w:rPr>
        <w:t>。不允许分包的项目或部分中标人进行分包的，将被视为严重违约，依法依约承担相应法律责任。</w:t>
      </w:r>
      <w:bookmarkEnd w:id="152"/>
    </w:p>
    <w:p w14:paraId="75DA4CD1">
      <w:pPr>
        <w:pStyle w:val="47"/>
        <w:rPr>
          <w:rFonts w:hint="eastAsia" w:ascii="仿宋" w:hAnsi="仿宋" w:eastAsia="仿宋" w:cs="仿宋"/>
        </w:rPr>
      </w:pPr>
      <w:r>
        <w:rPr>
          <w:rFonts w:hint="eastAsia" w:ascii="仿宋" w:hAnsi="仿宋" w:eastAsia="仿宋" w:cs="仿宋"/>
        </w:rPr>
        <w:t>中标人拒绝与采购人签订合同的，采购人可以按照评标报告推荐的中标候选人名单排序，确定下一候选人为中标人，也可以重新开展政府采购活动。</w:t>
      </w:r>
    </w:p>
    <w:p w14:paraId="52C1E37D">
      <w:pPr>
        <w:pStyle w:val="46"/>
        <w:rPr>
          <w:rFonts w:hint="eastAsia" w:ascii="仿宋" w:hAnsi="仿宋" w:eastAsia="仿宋" w:cs="仿宋"/>
        </w:rPr>
      </w:pPr>
      <w:r>
        <w:rPr>
          <w:rFonts w:hint="eastAsia" w:ascii="仿宋" w:hAnsi="仿宋" w:eastAsia="仿宋" w:cs="仿宋"/>
        </w:rPr>
        <w:t>招标代理服务费</w:t>
      </w:r>
    </w:p>
    <w:p w14:paraId="73410C19">
      <w:pPr>
        <w:pStyle w:val="47"/>
        <w:rPr>
          <w:rFonts w:hint="eastAsia" w:ascii="仿宋" w:hAnsi="仿宋" w:eastAsia="仿宋" w:cs="仿宋"/>
        </w:rPr>
      </w:pPr>
      <w:bookmarkStart w:id="153" w:name="_Ref506187614"/>
      <w:r>
        <w:rPr>
          <w:rFonts w:hint="eastAsia" w:ascii="仿宋" w:hAnsi="仿宋" w:eastAsia="仿宋" w:cs="仿宋"/>
        </w:rPr>
        <w:t>中标人须在领取中标通知书的同时，按照</w:t>
      </w:r>
      <w:r>
        <w:rPr>
          <w:rStyle w:val="75"/>
          <w:rFonts w:hint="eastAsia" w:ascii="仿宋" w:hAnsi="仿宋" w:eastAsia="仿宋" w:cs="仿宋"/>
        </w:rPr>
        <w:t>《投标人须知前附表》第</w:t>
      </w:r>
      <w:r>
        <w:rPr>
          <w:rStyle w:val="75"/>
          <w:rFonts w:hint="eastAsia" w:ascii="仿宋" w:hAnsi="仿宋" w:eastAsia="仿宋" w:cs="仿宋"/>
        </w:rPr>
        <w:fldChar w:fldCharType="begin"/>
      </w:r>
      <w:r>
        <w:instrText xml:space="preserve"> REF _Ref53228540 \r \h  \* MERGEFORMAT</w:instrText>
      </w:r>
      <w:r>
        <w:rPr>
          <w:rStyle w:val="75"/>
          <w:rFonts w:hint="eastAsia" w:ascii="仿宋" w:hAnsi="仿宋" w:eastAsia="仿宋" w:cs="仿宋"/>
        </w:rPr>
        <w:fldChar w:fldCharType="separate"/>
      </w:r>
      <w:r>
        <w:rPr>
          <w:rStyle w:val="75"/>
          <w:rFonts w:hint="eastAsia" w:ascii="仿宋" w:hAnsi="仿宋" w:eastAsia="仿宋" w:cs="仿宋"/>
        </w:rPr>
        <w:t>26</w:t>
      </w:r>
      <w:r>
        <w:rPr>
          <w:rStyle w:val="75"/>
          <w:rFonts w:hint="eastAsia" w:ascii="仿宋" w:hAnsi="仿宋" w:eastAsia="仿宋" w:cs="仿宋"/>
        </w:rPr>
        <w:fldChar w:fldCharType="end"/>
      </w:r>
      <w:r>
        <w:rPr>
          <w:rStyle w:val="75"/>
          <w:rFonts w:hint="eastAsia" w:ascii="仿宋" w:hAnsi="仿宋" w:eastAsia="仿宋" w:cs="仿宋"/>
        </w:rPr>
        <w:t>条</w:t>
      </w:r>
      <w:r>
        <w:rPr>
          <w:rFonts w:hint="eastAsia" w:ascii="仿宋" w:hAnsi="仿宋" w:eastAsia="仿宋" w:cs="仿宋"/>
        </w:rPr>
        <w:t>规定的标准向采购代理机构支付招标代理服务费。</w:t>
      </w:r>
      <w:bookmarkEnd w:id="153"/>
    </w:p>
    <w:p w14:paraId="217A052F">
      <w:pPr>
        <w:pStyle w:val="3"/>
        <w:rPr>
          <w:rFonts w:hint="eastAsia" w:ascii="仿宋" w:hAnsi="仿宋" w:eastAsia="仿宋" w:cs="仿宋"/>
        </w:rPr>
      </w:pPr>
      <w:bookmarkStart w:id="154" w:name="_Toc218436872"/>
      <w:r>
        <w:rPr>
          <w:rFonts w:hint="eastAsia" w:ascii="仿宋" w:hAnsi="仿宋" w:eastAsia="仿宋" w:cs="仿宋"/>
        </w:rPr>
        <w:t>七、其他</w:t>
      </w:r>
      <w:bookmarkEnd w:id="154"/>
    </w:p>
    <w:p w14:paraId="61259757">
      <w:pPr>
        <w:pStyle w:val="46"/>
        <w:rPr>
          <w:rFonts w:hint="eastAsia" w:ascii="仿宋" w:hAnsi="仿宋" w:eastAsia="仿宋" w:cs="仿宋"/>
        </w:rPr>
      </w:pPr>
      <w:bookmarkStart w:id="155" w:name="_Ref506123196"/>
      <w:r>
        <w:rPr>
          <w:rFonts w:hint="eastAsia" w:ascii="仿宋" w:hAnsi="仿宋" w:eastAsia="仿宋" w:cs="仿宋"/>
        </w:rPr>
        <w:t>质疑提出</w:t>
      </w:r>
      <w:bookmarkEnd w:id="155"/>
      <w:r>
        <w:rPr>
          <w:rFonts w:hint="eastAsia" w:ascii="仿宋" w:hAnsi="仿宋" w:eastAsia="仿宋" w:cs="仿宋"/>
        </w:rPr>
        <w:t>与答复</w:t>
      </w:r>
    </w:p>
    <w:p w14:paraId="7A2BD871">
      <w:pPr>
        <w:pStyle w:val="47"/>
        <w:rPr>
          <w:rFonts w:hint="eastAsia" w:ascii="仿宋" w:hAnsi="仿宋" w:eastAsia="仿宋" w:cs="仿宋"/>
        </w:rPr>
      </w:pPr>
      <w:r>
        <w:rPr>
          <w:rFonts w:hint="eastAsia" w:ascii="仿宋" w:hAnsi="仿宋" w:eastAsia="仿宋" w:cs="仿宋"/>
        </w:rPr>
        <w:t>投标人认为招标文件、招标过程、中标结果使自己的权益受到损害的，可以在知道或者应知其权益受到损害之日起7个工作日内，以书面形式向采购人、采购代理机构提出质疑。投标人应在法定质疑期内一次性提出针对同一招标程序环节的质疑，否则采购人及采购代理机构有权拒绝回复投标人对同一招标程序环节提出的新增质疑。</w:t>
      </w:r>
    </w:p>
    <w:p w14:paraId="7F1B6035">
      <w:pPr>
        <w:pStyle w:val="47"/>
        <w:rPr>
          <w:rFonts w:hint="eastAsia" w:ascii="仿宋" w:hAnsi="仿宋" w:eastAsia="仿宋" w:cs="仿宋"/>
        </w:rPr>
      </w:pPr>
      <w:r>
        <w:rPr>
          <w:rFonts w:hint="eastAsia" w:ascii="仿宋" w:hAnsi="仿宋" w:eastAsia="仿宋" w:cs="仿宋"/>
        </w:rPr>
        <w:t>提出质疑的投标人应当是参与所质疑项目相关包件招标活动的投标人。潜在投标人已依法获取其可质疑的招标文件的，可以对该文件提出质疑。</w:t>
      </w:r>
    </w:p>
    <w:p w14:paraId="5846C684">
      <w:pPr>
        <w:pStyle w:val="47"/>
        <w:rPr>
          <w:rFonts w:hint="eastAsia" w:ascii="仿宋" w:hAnsi="仿宋" w:eastAsia="仿宋" w:cs="仿宋"/>
        </w:rPr>
      </w:pPr>
      <w:bookmarkStart w:id="156" w:name="_Ref506132523"/>
      <w:r>
        <w:rPr>
          <w:rFonts w:hint="eastAsia" w:ascii="仿宋" w:hAnsi="仿宋" w:eastAsia="仿宋" w:cs="仿宋"/>
        </w:rPr>
        <w:t>应当提交书面质疑函和必要的证明材料，</w:t>
      </w:r>
      <w:bookmarkEnd w:id="156"/>
      <w:bookmarkStart w:id="157" w:name="_Ref506126714"/>
      <w:r>
        <w:rPr>
          <w:rFonts w:hint="eastAsia" w:ascii="仿宋" w:hAnsi="仿宋" w:eastAsia="仿宋" w:cs="仿宋"/>
        </w:rPr>
        <w:t>质疑函应当包括下列内容：</w:t>
      </w:r>
      <w:bookmarkEnd w:id="157"/>
    </w:p>
    <w:p w14:paraId="2E3A9A22">
      <w:pPr>
        <w:ind w:left="1680" w:hanging="1001"/>
        <w:rPr>
          <w:rFonts w:hint="eastAsia" w:ascii="仿宋" w:hAnsi="仿宋" w:eastAsia="仿宋" w:cs="仿宋"/>
        </w:rPr>
      </w:pPr>
      <w:r>
        <w:rPr>
          <w:rFonts w:hint="eastAsia" w:ascii="仿宋" w:hAnsi="仿宋" w:eastAsia="仿宋" w:cs="仿宋"/>
        </w:rPr>
        <w:t>（1）</w:t>
      </w:r>
      <w:r>
        <w:rPr>
          <w:rFonts w:hint="eastAsia" w:ascii="仿宋" w:hAnsi="仿宋" w:eastAsia="仿宋" w:cs="仿宋"/>
        </w:rPr>
        <w:tab/>
      </w:r>
      <w:r>
        <w:rPr>
          <w:rFonts w:hint="eastAsia" w:ascii="仿宋" w:hAnsi="仿宋" w:eastAsia="仿宋" w:cs="仿宋"/>
        </w:rPr>
        <w:t>供应商的名称、地址、邮编、电子邮箱、联系人及联系电话；</w:t>
      </w:r>
    </w:p>
    <w:p w14:paraId="1937DE93">
      <w:pPr>
        <w:ind w:left="1680" w:hanging="1001"/>
        <w:rPr>
          <w:rFonts w:hint="eastAsia" w:ascii="仿宋" w:hAnsi="仿宋" w:eastAsia="仿宋" w:cs="仿宋"/>
        </w:rPr>
      </w:pPr>
      <w:r>
        <w:rPr>
          <w:rFonts w:hint="eastAsia" w:ascii="仿宋" w:hAnsi="仿宋" w:eastAsia="仿宋" w:cs="仿宋"/>
        </w:rPr>
        <w:t>（2）</w:t>
      </w:r>
      <w:r>
        <w:rPr>
          <w:rFonts w:hint="eastAsia" w:ascii="仿宋" w:hAnsi="仿宋" w:eastAsia="仿宋" w:cs="仿宋"/>
        </w:rPr>
        <w:tab/>
      </w:r>
      <w:r>
        <w:rPr>
          <w:rFonts w:hint="eastAsia" w:ascii="仿宋" w:hAnsi="仿宋" w:eastAsia="仿宋" w:cs="仿宋"/>
        </w:rPr>
        <w:t>质疑项目的名称、编号、包件号、包件名称；</w:t>
      </w:r>
    </w:p>
    <w:p w14:paraId="0F62672D">
      <w:pPr>
        <w:ind w:left="1680" w:hanging="1001"/>
        <w:rPr>
          <w:rFonts w:hint="eastAsia" w:ascii="仿宋" w:hAnsi="仿宋" w:eastAsia="仿宋" w:cs="仿宋"/>
        </w:rPr>
      </w:pPr>
      <w:r>
        <w:rPr>
          <w:rFonts w:hint="eastAsia" w:ascii="仿宋" w:hAnsi="仿宋" w:eastAsia="仿宋" w:cs="仿宋"/>
        </w:rPr>
        <w:t>（3）</w:t>
      </w:r>
      <w:r>
        <w:rPr>
          <w:rFonts w:hint="eastAsia" w:ascii="仿宋" w:hAnsi="仿宋" w:eastAsia="仿宋" w:cs="仿宋"/>
        </w:rPr>
        <w:tab/>
      </w:r>
      <w:r>
        <w:rPr>
          <w:rFonts w:hint="eastAsia" w:ascii="仿宋" w:hAnsi="仿宋" w:eastAsia="仿宋" w:cs="仿宋"/>
        </w:rPr>
        <w:t>具体、明确的质疑事项和与质疑事项相关的请求；</w:t>
      </w:r>
    </w:p>
    <w:p w14:paraId="4D1CDE8C">
      <w:pPr>
        <w:ind w:left="1680" w:hanging="1001"/>
        <w:rPr>
          <w:rFonts w:hint="eastAsia" w:ascii="仿宋" w:hAnsi="仿宋" w:eastAsia="仿宋" w:cs="仿宋"/>
        </w:rPr>
      </w:pPr>
      <w:r>
        <w:rPr>
          <w:rFonts w:hint="eastAsia" w:ascii="仿宋" w:hAnsi="仿宋" w:eastAsia="仿宋" w:cs="仿宋"/>
        </w:rPr>
        <w:t>（4）</w:t>
      </w:r>
      <w:r>
        <w:rPr>
          <w:rFonts w:hint="eastAsia" w:ascii="仿宋" w:hAnsi="仿宋" w:eastAsia="仿宋" w:cs="仿宋"/>
        </w:rPr>
        <w:tab/>
      </w:r>
      <w:r>
        <w:rPr>
          <w:rFonts w:hint="eastAsia" w:ascii="仿宋" w:hAnsi="仿宋" w:eastAsia="仿宋" w:cs="仿宋"/>
        </w:rPr>
        <w:t>事实依据；</w:t>
      </w:r>
    </w:p>
    <w:p w14:paraId="67927959">
      <w:pPr>
        <w:ind w:left="1680" w:hanging="1001"/>
        <w:rPr>
          <w:rFonts w:hint="eastAsia" w:ascii="仿宋" w:hAnsi="仿宋" w:eastAsia="仿宋" w:cs="仿宋"/>
        </w:rPr>
      </w:pPr>
      <w:r>
        <w:rPr>
          <w:rFonts w:hint="eastAsia" w:ascii="仿宋" w:hAnsi="仿宋" w:eastAsia="仿宋" w:cs="仿宋"/>
        </w:rPr>
        <w:t>（5）</w:t>
      </w:r>
      <w:r>
        <w:rPr>
          <w:rFonts w:hint="eastAsia" w:ascii="仿宋" w:hAnsi="仿宋" w:eastAsia="仿宋" w:cs="仿宋"/>
        </w:rPr>
        <w:tab/>
      </w:r>
      <w:r>
        <w:rPr>
          <w:rFonts w:hint="eastAsia" w:ascii="仿宋" w:hAnsi="仿宋" w:eastAsia="仿宋" w:cs="仿宋"/>
        </w:rPr>
        <w:t>必要的法律依据；</w:t>
      </w:r>
    </w:p>
    <w:p w14:paraId="79463906">
      <w:pPr>
        <w:ind w:left="1680" w:hanging="1001"/>
        <w:rPr>
          <w:rFonts w:hint="eastAsia" w:ascii="仿宋" w:hAnsi="仿宋" w:eastAsia="仿宋" w:cs="仿宋"/>
        </w:rPr>
      </w:pPr>
      <w:r>
        <w:rPr>
          <w:rFonts w:hint="eastAsia" w:ascii="仿宋" w:hAnsi="仿宋" w:eastAsia="仿宋" w:cs="仿宋"/>
        </w:rPr>
        <w:t>（6）</w:t>
      </w:r>
      <w:r>
        <w:rPr>
          <w:rFonts w:hint="eastAsia" w:ascii="仿宋" w:hAnsi="仿宋" w:eastAsia="仿宋" w:cs="仿宋"/>
        </w:rPr>
        <w:tab/>
      </w:r>
      <w:r>
        <w:rPr>
          <w:rFonts w:hint="eastAsia" w:ascii="仿宋" w:hAnsi="仿宋" w:eastAsia="仿宋" w:cs="仿宋"/>
        </w:rPr>
        <w:t>提出质疑的日期。</w:t>
      </w:r>
    </w:p>
    <w:p w14:paraId="16069863">
      <w:pPr>
        <w:pStyle w:val="47"/>
        <w:numPr>
          <w:ilvl w:val="0"/>
          <w:numId w:val="0"/>
        </w:numPr>
        <w:ind w:left="680"/>
        <w:rPr>
          <w:rFonts w:hint="eastAsia" w:ascii="仿宋" w:hAnsi="仿宋" w:eastAsia="仿宋" w:cs="仿宋"/>
        </w:rPr>
      </w:pPr>
      <w:r>
        <w:rPr>
          <w:rFonts w:hint="eastAsia" w:ascii="仿宋" w:hAnsi="仿宋" w:eastAsia="仿宋" w:cs="仿宋"/>
        </w:rPr>
        <w:t>质疑函应当使用中文。质疑函应采用财政部在中国政府采购网公布的范本。</w:t>
      </w:r>
    </w:p>
    <w:p w14:paraId="1610D586">
      <w:pPr>
        <w:pStyle w:val="47"/>
        <w:numPr>
          <w:ilvl w:val="0"/>
          <w:numId w:val="0"/>
        </w:numPr>
        <w:ind w:left="680"/>
        <w:rPr>
          <w:rFonts w:hint="eastAsia" w:ascii="仿宋" w:hAnsi="仿宋" w:eastAsia="仿宋" w:cs="仿宋"/>
        </w:rPr>
      </w:pPr>
      <w:r>
        <w:rPr>
          <w:rFonts w:hint="eastAsia" w:ascii="仿宋" w:hAnsi="仿宋" w:eastAsia="仿宋" w:cs="仿宋"/>
        </w:rPr>
        <w:t>供应商为法人或者其他组织的，质疑函应当由法定代表人、主要负责人，或者其被授权人签字或者盖章，并加盖公章。供应商可以委托代理人进行质疑。其授权委托书应当载明代理人的姓名或者名称、代理事项、具体权限、期限和相关事项。供应商为法人或者其他组织的，授权委托书应当由法定代表人、主要负责人签字或者盖章，并加盖公章。代理人提出质疑，应当提交供应商签署的授权委托书。</w:t>
      </w:r>
    </w:p>
    <w:p w14:paraId="1EDC3B11">
      <w:pPr>
        <w:pStyle w:val="47"/>
        <w:rPr>
          <w:rFonts w:hint="eastAsia" w:ascii="仿宋" w:hAnsi="仿宋" w:eastAsia="仿宋" w:cs="仿宋"/>
        </w:rPr>
      </w:pPr>
      <w:bookmarkStart w:id="158" w:name="_Ref506126140"/>
      <w:r>
        <w:rPr>
          <w:rFonts w:hint="eastAsia" w:ascii="仿宋" w:hAnsi="仿宋" w:eastAsia="仿宋" w:cs="仿宋"/>
        </w:rPr>
        <w:t>接收质疑函的方式、联系部门、联系电话和通讯地址等信息详见</w:t>
      </w:r>
      <w:r>
        <w:rPr>
          <w:rStyle w:val="75"/>
          <w:rFonts w:hint="eastAsia" w:ascii="仿宋" w:hAnsi="仿宋" w:eastAsia="仿宋" w:cs="仿宋"/>
        </w:rPr>
        <w:t>《投标人须知前附表》第</w:t>
      </w:r>
      <w:r>
        <w:rPr>
          <w:rStyle w:val="75"/>
          <w:rFonts w:hint="eastAsia" w:ascii="仿宋" w:hAnsi="仿宋" w:eastAsia="仿宋" w:cs="仿宋"/>
        </w:rPr>
        <w:fldChar w:fldCharType="begin"/>
      </w:r>
      <w:r>
        <w:instrText xml:space="preserve"> REF _Ref51684565 \r \h  \* MERGEFORMAT</w:instrText>
      </w:r>
      <w:r>
        <w:rPr>
          <w:rStyle w:val="75"/>
          <w:rFonts w:hint="eastAsia" w:ascii="仿宋" w:hAnsi="仿宋" w:eastAsia="仿宋" w:cs="仿宋"/>
        </w:rPr>
        <w:fldChar w:fldCharType="separate"/>
      </w:r>
      <w:r>
        <w:rPr>
          <w:rStyle w:val="75"/>
          <w:rFonts w:hint="eastAsia" w:ascii="仿宋" w:hAnsi="仿宋" w:eastAsia="仿宋" w:cs="仿宋"/>
        </w:rPr>
        <w:t>27</w:t>
      </w:r>
      <w:r>
        <w:rPr>
          <w:rStyle w:val="75"/>
          <w:rFonts w:hint="eastAsia" w:ascii="仿宋" w:hAnsi="仿宋" w:eastAsia="仿宋" w:cs="仿宋"/>
        </w:rPr>
        <w:fldChar w:fldCharType="end"/>
      </w:r>
      <w:r>
        <w:rPr>
          <w:rStyle w:val="75"/>
          <w:rFonts w:hint="eastAsia" w:ascii="仿宋" w:hAnsi="仿宋" w:eastAsia="仿宋" w:cs="仿宋"/>
        </w:rPr>
        <w:t>条</w:t>
      </w:r>
      <w:r>
        <w:rPr>
          <w:rFonts w:hint="eastAsia" w:ascii="仿宋" w:hAnsi="仿宋" w:eastAsia="仿宋" w:cs="仿宋"/>
        </w:rPr>
        <w:t>。</w:t>
      </w:r>
      <w:bookmarkEnd w:id="158"/>
      <w:r>
        <w:rPr>
          <w:rFonts w:hint="eastAsia" w:ascii="仿宋" w:hAnsi="仿宋" w:eastAsia="仿宋" w:cs="仿宋"/>
        </w:rPr>
        <w:t>供应商提出的质疑超出采购人对采购代理机构委托授权范围的，采购代理机构将告知供应商向采购人提出。</w:t>
      </w:r>
    </w:p>
    <w:p w14:paraId="01D2B64C">
      <w:pPr>
        <w:pStyle w:val="47"/>
        <w:rPr>
          <w:rFonts w:hint="eastAsia" w:ascii="仿宋" w:hAnsi="仿宋" w:eastAsia="仿宋" w:cs="仿宋"/>
        </w:rPr>
      </w:pPr>
      <w:r>
        <w:rPr>
          <w:rFonts w:hint="eastAsia" w:ascii="仿宋" w:hAnsi="仿宋" w:eastAsia="仿宋" w:cs="仿宋"/>
        </w:rPr>
        <w:t>对于依法并按招标文件要求提出的供应商质疑，将在收到质疑函之日起（以送达日期开始计算）七个工作日内作出答复，并以书面形式通知质疑投标人和其他有关投标人。</w:t>
      </w:r>
    </w:p>
    <w:p w14:paraId="0BA84127">
      <w:pPr>
        <w:pStyle w:val="46"/>
        <w:rPr>
          <w:rFonts w:hint="eastAsia" w:ascii="仿宋" w:hAnsi="仿宋" w:eastAsia="仿宋" w:cs="仿宋"/>
        </w:rPr>
      </w:pPr>
      <w:r>
        <w:rPr>
          <w:rFonts w:hint="eastAsia" w:ascii="仿宋" w:hAnsi="仿宋" w:eastAsia="仿宋" w:cs="仿宋"/>
        </w:rPr>
        <w:t>投标人的商业秘密</w:t>
      </w:r>
    </w:p>
    <w:p w14:paraId="50D829D8">
      <w:pPr>
        <w:pStyle w:val="47"/>
        <w:rPr>
          <w:rFonts w:hint="eastAsia" w:ascii="仿宋" w:hAnsi="仿宋" w:eastAsia="仿宋" w:cs="仿宋"/>
        </w:rPr>
      </w:pPr>
      <w:r>
        <w:rPr>
          <w:rFonts w:hint="eastAsia" w:ascii="仿宋" w:hAnsi="仿宋" w:eastAsia="仿宋" w:cs="仿宋"/>
        </w:rPr>
        <w:t>投标人应在投标文件中将属于其商业秘密的内容进行明确标注，采购人、采购代理机构及其有关人员和评标委员会将对投标人的商业秘密进行保密。</w:t>
      </w:r>
    </w:p>
    <w:p w14:paraId="0FCA288A">
      <w:pPr>
        <w:pStyle w:val="47"/>
        <w:rPr>
          <w:rFonts w:hint="eastAsia" w:ascii="仿宋" w:hAnsi="仿宋" w:eastAsia="仿宋" w:cs="仿宋"/>
        </w:rPr>
      </w:pPr>
      <w:r>
        <w:rPr>
          <w:rFonts w:hint="eastAsia" w:ascii="仿宋" w:hAnsi="仿宋" w:eastAsia="仿宋" w:cs="仿宋"/>
        </w:rPr>
        <w:t>投标标的名称、规格型号、单价及合同金额等内容不得作为商业秘密。投标人也不得以商业秘密为由拒绝提供招标文件要求提供的材料或内容。</w:t>
      </w:r>
    </w:p>
    <w:p w14:paraId="598201F6">
      <w:pPr>
        <w:pStyle w:val="46"/>
        <w:rPr>
          <w:rFonts w:hint="eastAsia" w:ascii="仿宋" w:hAnsi="仿宋" w:eastAsia="仿宋" w:cs="仿宋"/>
        </w:rPr>
      </w:pPr>
      <w:r>
        <w:rPr>
          <w:rFonts w:hint="eastAsia" w:ascii="仿宋" w:hAnsi="仿宋" w:eastAsia="仿宋" w:cs="仿宋"/>
        </w:rPr>
        <w:t>货物和服务的质量</w:t>
      </w:r>
    </w:p>
    <w:p w14:paraId="6B920D4F">
      <w:pPr>
        <w:pStyle w:val="47"/>
        <w:rPr>
          <w:rFonts w:hint="eastAsia" w:ascii="仿宋" w:hAnsi="仿宋" w:eastAsia="仿宋" w:cs="仿宋"/>
        </w:rPr>
      </w:pPr>
      <w:r>
        <w:rPr>
          <w:rFonts w:hint="eastAsia" w:ascii="仿宋" w:hAnsi="仿宋" w:eastAsia="仿宋" w:cs="仿宋"/>
        </w:rPr>
        <w:t>中华人民共和国法律法规如对供应商提供的货物和服务的技术标准、质量标准和资格资质条件等有强制性规定和其他行政许可，供应商提供的货物和服务须符合其要求。</w:t>
      </w:r>
    </w:p>
    <w:p w14:paraId="5D1592D3">
      <w:pPr>
        <w:pStyle w:val="47"/>
        <w:rPr>
          <w:rFonts w:hint="eastAsia" w:ascii="仿宋" w:hAnsi="仿宋" w:eastAsia="仿宋" w:cs="仿宋"/>
        </w:rPr>
      </w:pPr>
      <w:r>
        <w:rPr>
          <w:rFonts w:hint="eastAsia" w:ascii="仿宋" w:hAnsi="仿宋" w:eastAsia="仿宋" w:cs="仿宋"/>
        </w:rPr>
        <w:t>供应商应保证在本项目使用的任何产品和服务（包括部分使用），不会产生因第三方提出侵犯其所有权和专利权、商标权或其它知识产权而引起的法律和经济纠纷，如因所有权或知识产权瑕疵而引起法律和经济纠纷，由供应商承担所有相关责任。</w:t>
      </w:r>
    </w:p>
    <w:p w14:paraId="1FAE7DB3">
      <w:pPr>
        <w:pStyle w:val="47"/>
        <w:rPr>
          <w:rFonts w:hint="eastAsia" w:ascii="仿宋" w:hAnsi="仿宋" w:eastAsia="仿宋" w:cs="仿宋"/>
        </w:rPr>
      </w:pPr>
      <w:r>
        <w:rPr>
          <w:rFonts w:hint="eastAsia" w:ascii="仿宋" w:hAnsi="仿宋" w:eastAsia="仿宋" w:cs="仿宋"/>
          <w:color w:val="FF0000"/>
        </w:rPr>
        <w:t>代理机构和采购人在技术服务需求中指出的参考标准以及生产厂商、品牌、型号（如有）仅起参考作用，并没有任何限制性。投标人在投标文件中可以选用替代标准、品牌或型号，但这些替代要实质上相当于或优于技术服务需求。</w:t>
      </w:r>
    </w:p>
    <w:p w14:paraId="0418F5BA">
      <w:pPr>
        <w:pStyle w:val="46"/>
        <w:rPr>
          <w:rFonts w:hint="eastAsia" w:ascii="仿宋" w:hAnsi="仿宋" w:eastAsia="仿宋" w:cs="仿宋"/>
        </w:rPr>
      </w:pPr>
      <w:r>
        <w:rPr>
          <w:rFonts w:hint="eastAsia" w:ascii="仿宋" w:hAnsi="仿宋" w:eastAsia="仿宋" w:cs="仿宋"/>
        </w:rPr>
        <w:t>保密条款</w:t>
      </w:r>
    </w:p>
    <w:p w14:paraId="4C978ECD">
      <w:pPr>
        <w:pStyle w:val="47"/>
        <w:rPr>
          <w:rFonts w:hint="eastAsia" w:ascii="仿宋" w:hAnsi="仿宋" w:eastAsia="仿宋" w:cs="仿宋"/>
        </w:rPr>
      </w:pPr>
      <w:r>
        <w:rPr>
          <w:rFonts w:hint="eastAsia" w:ascii="仿宋" w:hAnsi="仿宋" w:eastAsia="仿宋" w:cs="仿宋"/>
        </w:rPr>
        <w:t>除了投标人为投标所雇人员外，在未经采购人书面同意的情况下，投标人不得将本项目、与项目中相关的任何内容、资料（包括纸质和电子介质资料，下同）透露给任何人。否则，投标人必须承担因此给采购人造成的一切经济损失，采购人保留追究其法律责任的权利。投标人须在对外保密的前提下，对其从事本项目投标的雇用人员提供有关情况，所提供的情况仅限于执行投标必不可少的范围内。</w:t>
      </w:r>
    </w:p>
    <w:p w14:paraId="6D4E2B15">
      <w:pPr>
        <w:pStyle w:val="47"/>
        <w:rPr>
          <w:rFonts w:hint="eastAsia" w:ascii="仿宋" w:hAnsi="仿宋" w:eastAsia="仿宋" w:cs="仿宋"/>
        </w:rPr>
      </w:pPr>
      <w:r>
        <w:rPr>
          <w:rFonts w:hint="eastAsia" w:ascii="仿宋" w:hAnsi="仿宋" w:eastAsia="仿宋" w:cs="仿宋"/>
        </w:rPr>
        <w:t>除非执行合同需要，在事先未得到采购人书面同意的情况下，投标人不得使用本招标书中所提供的任何文件和资料。</w:t>
      </w:r>
    </w:p>
    <w:p w14:paraId="6AD7B1F2">
      <w:pPr>
        <w:pStyle w:val="47"/>
        <w:rPr>
          <w:rFonts w:hint="eastAsia" w:ascii="仿宋" w:hAnsi="仿宋" w:eastAsia="仿宋" w:cs="仿宋"/>
        </w:rPr>
      </w:pPr>
      <w:r>
        <w:rPr>
          <w:rFonts w:hint="eastAsia" w:ascii="仿宋" w:hAnsi="仿宋" w:eastAsia="仿宋" w:cs="仿宋"/>
        </w:rPr>
        <w:t>采购人对投标人提交的文件将给予保密，但无论中标与否，投标人的投标文件不予退还。</w:t>
      </w:r>
    </w:p>
    <w:p w14:paraId="6FD291B7">
      <w:pPr>
        <w:rPr>
          <w:rFonts w:hint="eastAsia" w:ascii="仿宋" w:hAnsi="仿宋" w:eastAsia="仿宋" w:cs="仿宋"/>
        </w:rPr>
      </w:pPr>
    </w:p>
    <w:p w14:paraId="7C2CFC9B">
      <w:pPr>
        <w:widowControl/>
        <w:adjustRightInd/>
        <w:snapToGrid/>
        <w:spacing w:before="624" w:line="240" w:lineRule="auto"/>
        <w:ind w:firstLine="480"/>
        <w:jc w:val="left"/>
        <w:rPr>
          <w:rFonts w:hint="eastAsia" w:ascii="仿宋" w:hAnsi="仿宋" w:eastAsia="仿宋" w:cs="仿宋"/>
        </w:rPr>
      </w:pPr>
      <w:r>
        <w:rPr>
          <w:rFonts w:hint="eastAsia" w:ascii="仿宋" w:hAnsi="仿宋" w:eastAsia="仿宋" w:cs="仿宋"/>
        </w:rPr>
        <w:br w:type="page"/>
      </w:r>
    </w:p>
    <w:p w14:paraId="64E3D27F">
      <w:pPr>
        <w:pStyle w:val="2"/>
        <w:rPr>
          <w:rFonts w:hint="eastAsia" w:ascii="仿宋" w:hAnsi="仿宋" w:eastAsia="仿宋" w:cs="仿宋"/>
        </w:rPr>
      </w:pPr>
      <w:bookmarkStart w:id="159" w:name="_Ref469992889"/>
      <w:bookmarkStart w:id="160" w:name="_Toc218436873"/>
      <w:r>
        <w:rPr>
          <w:rFonts w:hint="eastAsia" w:ascii="仿宋" w:hAnsi="仿宋" w:eastAsia="仿宋" w:cs="仿宋"/>
        </w:rPr>
        <w:t xml:space="preserve">第三章  </w:t>
      </w:r>
      <w:bookmarkEnd w:id="159"/>
      <w:r>
        <w:rPr>
          <w:rFonts w:hint="eastAsia" w:ascii="仿宋" w:hAnsi="仿宋" w:eastAsia="仿宋" w:cs="仿宋"/>
        </w:rPr>
        <w:t>评标方法和评标标准</w:t>
      </w:r>
      <w:bookmarkEnd w:id="160"/>
    </w:p>
    <w:p w14:paraId="130F4CA6">
      <w:pPr>
        <w:pStyle w:val="3"/>
        <w:rPr>
          <w:rFonts w:hint="eastAsia" w:ascii="仿宋" w:hAnsi="仿宋" w:eastAsia="仿宋" w:cs="仿宋"/>
        </w:rPr>
      </w:pPr>
      <w:bookmarkStart w:id="161" w:name="_Toc218436874"/>
      <w:r>
        <w:rPr>
          <w:rFonts w:hint="eastAsia" w:ascii="仿宋" w:hAnsi="仿宋" w:eastAsia="仿宋" w:cs="仿宋"/>
        </w:rPr>
        <w:t>一、评标方法</w:t>
      </w:r>
      <w:bookmarkEnd w:id="161"/>
    </w:p>
    <w:p w14:paraId="24DAFFE4">
      <w:pPr>
        <w:pStyle w:val="51"/>
        <w:ind w:firstLine="480"/>
        <w:rPr>
          <w:rFonts w:hint="eastAsia" w:ascii="仿宋" w:hAnsi="仿宋" w:eastAsia="仿宋" w:cs="仿宋"/>
          <w:color w:val="FF0000"/>
        </w:rPr>
      </w:pPr>
      <w:r>
        <w:rPr>
          <w:rFonts w:hint="eastAsia" w:ascii="仿宋" w:hAnsi="仿宋" w:eastAsia="仿宋" w:cs="仿宋"/>
          <w:color w:val="FF0000"/>
          <w:lang w:val="en-US" w:eastAsia="zh-CN"/>
        </w:rPr>
        <w:t>本</w:t>
      </w:r>
      <w:r>
        <w:rPr>
          <w:rFonts w:hint="eastAsia" w:ascii="仿宋" w:hAnsi="仿宋" w:eastAsia="仿宋" w:cs="仿宋"/>
          <w:color w:val="FF0000"/>
        </w:rPr>
        <w:t>次评标采用最低评标价法，是指投标文件满足招标文件全部实质性要求，且投标报价最低的投标人为中标候选人的评标方法。</w:t>
      </w:r>
      <w:r>
        <w:rPr>
          <w:rFonts w:hint="eastAsia" w:ascii="仿宋" w:hAnsi="仿宋" w:eastAsia="仿宋" w:cs="仿宋"/>
          <w:b/>
          <w:bCs w:val="0"/>
          <w:color w:val="FF0000"/>
          <w:highlight w:val="none"/>
          <w:lang w:eastAsia="zh-CN"/>
        </w:rPr>
        <w:t>（</w:t>
      </w:r>
      <w:r>
        <w:rPr>
          <w:rFonts w:hint="eastAsia" w:ascii="仿宋" w:hAnsi="仿宋" w:eastAsia="仿宋" w:cs="仿宋"/>
          <w:b/>
          <w:bCs w:val="0"/>
          <w:color w:val="FF0000"/>
          <w:highlight w:val="none"/>
          <w:lang w:val="en-US" w:eastAsia="zh-CN"/>
        </w:rPr>
        <w:t>注：本项目以单价报价综合加权重系数得到的总加权报价作为投标报价评审依据。计算方式：总加权报价=Σ（单项报价B1×单项权重系数N1 +B2N2…+BnNn）</w:t>
      </w:r>
      <w:r>
        <w:rPr>
          <w:rFonts w:hint="eastAsia" w:ascii="仿宋" w:hAnsi="仿宋" w:eastAsia="仿宋" w:cs="仿宋"/>
          <w:b/>
          <w:bCs w:val="0"/>
          <w:color w:val="FF0000"/>
          <w:highlight w:val="none"/>
          <w:lang w:eastAsia="zh-CN"/>
        </w:rPr>
        <w:t>）</w:t>
      </w:r>
    </w:p>
    <w:p w14:paraId="009798B0">
      <w:pPr>
        <w:rPr>
          <w:rFonts w:hint="eastAsia" w:ascii="仿宋" w:hAnsi="仿宋" w:eastAsia="仿宋" w:cs="仿宋"/>
        </w:rPr>
      </w:pPr>
    </w:p>
    <w:p w14:paraId="52C94229">
      <w:pPr>
        <w:pStyle w:val="3"/>
        <w:rPr>
          <w:rFonts w:hint="eastAsia" w:ascii="仿宋" w:hAnsi="仿宋" w:eastAsia="仿宋" w:cs="仿宋"/>
        </w:rPr>
      </w:pPr>
      <w:bookmarkStart w:id="162" w:name="_Toc218436875"/>
      <w:r>
        <w:rPr>
          <w:rFonts w:hint="eastAsia" w:ascii="仿宋" w:hAnsi="仿宋" w:eastAsia="仿宋" w:cs="仿宋"/>
        </w:rPr>
        <w:t>二、评标中的落实政府采购政策具体办法</w:t>
      </w:r>
      <w:bookmarkEnd w:id="162"/>
    </w:p>
    <w:p w14:paraId="0DFBF328">
      <w:pPr>
        <w:pStyle w:val="4"/>
        <w:rPr>
          <w:rFonts w:hint="eastAsia" w:ascii="仿宋" w:hAnsi="仿宋" w:eastAsia="仿宋" w:cs="仿宋"/>
        </w:rPr>
      </w:pPr>
      <w:bookmarkStart w:id="163" w:name="_Toc218436876"/>
      <w:r>
        <w:rPr>
          <w:rFonts w:hint="eastAsia" w:ascii="仿宋" w:hAnsi="仿宋" w:eastAsia="仿宋" w:cs="仿宋"/>
        </w:rPr>
        <w:t>1、促进中小企业、残疾人福利性单位、监狱企业政策落实</w:t>
      </w:r>
      <w:bookmarkEnd w:id="163"/>
    </w:p>
    <w:p w14:paraId="15ABFB1C">
      <w:pPr>
        <w:ind w:left="836" w:hanging="836"/>
        <w:rPr>
          <w:rFonts w:hint="eastAsia" w:ascii="仿宋" w:hAnsi="仿宋" w:eastAsia="仿宋" w:cs="仿宋"/>
        </w:rPr>
      </w:pPr>
      <w:r>
        <w:rPr>
          <w:rFonts w:hint="eastAsia" w:ascii="仿宋" w:hAnsi="仿宋" w:eastAsia="仿宋" w:cs="仿宋"/>
        </w:rPr>
        <w:t>（1）</w:t>
      </w:r>
      <w:r>
        <w:rPr>
          <w:rFonts w:hint="eastAsia" w:ascii="仿宋" w:hAnsi="仿宋" w:eastAsia="仿宋" w:cs="仿宋"/>
        </w:rPr>
        <w:tab/>
      </w:r>
      <w:r>
        <w:rPr>
          <w:rFonts w:hint="eastAsia" w:ascii="仿宋" w:hAnsi="仿宋" w:eastAsia="仿宋" w:cs="仿宋"/>
        </w:rPr>
        <w:t>《政府采购促进中小企业发展管理办法》（财库[2020]46号，以下简称“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01CD0FC8">
      <w:pPr>
        <w:ind w:left="836" w:hanging="836"/>
        <w:rPr>
          <w:rFonts w:hint="eastAsia" w:ascii="仿宋" w:hAnsi="仿宋" w:eastAsia="仿宋" w:cs="仿宋"/>
        </w:rPr>
      </w:pPr>
      <w:r>
        <w:rPr>
          <w:rFonts w:hint="eastAsia" w:ascii="仿宋" w:hAnsi="仿宋" w:eastAsia="仿宋" w:cs="仿宋"/>
        </w:rPr>
        <w:t>（2）</w:t>
      </w:r>
      <w:r>
        <w:rPr>
          <w:rFonts w:hint="eastAsia" w:ascii="仿宋" w:hAnsi="仿宋" w:eastAsia="仿宋" w:cs="仿宋"/>
        </w:rPr>
        <w:tab/>
      </w:r>
      <w:r>
        <w:rPr>
          <w:rFonts w:hint="eastAsia" w:ascii="仿宋" w:hAnsi="仿宋" w:eastAsia="仿宋" w:cs="仿宋"/>
        </w:rPr>
        <w:t>在政府采购活动中，供应商提供的货物或者服务符合下列情形的，享受发展管理办法规定的中小企业扶持政策：</w:t>
      </w:r>
      <w:r>
        <w:rPr>
          <w:rFonts w:hint="eastAsia" w:ascii="仿宋" w:hAnsi="仿宋" w:eastAsia="仿宋" w:cs="仿宋"/>
        </w:rPr>
        <w:br w:type="textWrapping"/>
      </w:r>
      <w:r>
        <w:rPr>
          <w:rFonts w:hint="eastAsia" w:ascii="仿宋" w:hAnsi="仿宋" w:eastAsia="仿宋" w:cs="仿宋"/>
        </w:rPr>
        <w:t>（一）在货物采购项目中，货物由中小企业制造，即货物由中小企业生产且使用该中小企业商号或者注册商标；</w:t>
      </w:r>
      <w:r>
        <w:rPr>
          <w:rFonts w:hint="eastAsia" w:ascii="仿宋" w:hAnsi="仿宋" w:eastAsia="仿宋" w:cs="仿宋"/>
        </w:rPr>
        <w:br w:type="textWrapping"/>
      </w:r>
      <w:r>
        <w:rPr>
          <w:rFonts w:hint="eastAsia" w:ascii="仿宋" w:hAnsi="仿宋" w:eastAsia="仿宋" w:cs="仿宋"/>
        </w:rPr>
        <w:t>（二）在服务采购项目中，服务由中小企业承接，即提供服务的人员为中小企业依照《中华人民共和国劳动合同法》订立劳动合同的从业人员。</w:t>
      </w:r>
      <w:r>
        <w:rPr>
          <w:rFonts w:hint="eastAsia" w:ascii="仿宋" w:hAnsi="仿宋" w:eastAsia="仿宋" w:cs="仿宋"/>
        </w:rPr>
        <w:br w:type="textWrapping"/>
      </w:r>
      <w:r>
        <w:rPr>
          <w:rFonts w:hint="eastAsia" w:ascii="仿宋" w:hAnsi="仿宋" w:eastAsia="仿宋" w:cs="仿宋"/>
        </w:rPr>
        <w:t>在货物采购项目中，供应商提供的货物既有中小企业制造货物，也有大型企业制造货物的，</w:t>
      </w:r>
      <w:r>
        <w:rPr>
          <w:rFonts w:hint="eastAsia" w:ascii="仿宋" w:hAnsi="仿宋" w:eastAsia="仿宋" w:cs="仿宋"/>
          <w:b/>
          <w:bCs/>
        </w:rPr>
        <w:t>不享受</w:t>
      </w:r>
      <w:r>
        <w:rPr>
          <w:rFonts w:hint="eastAsia" w:ascii="仿宋" w:hAnsi="仿宋" w:eastAsia="仿宋" w:cs="仿宋"/>
        </w:rPr>
        <w:t>发展管理办法规定的中小企业扶持政策。</w:t>
      </w:r>
      <w:r>
        <w:rPr>
          <w:rFonts w:hint="eastAsia" w:ascii="仿宋" w:hAnsi="仿宋" w:eastAsia="仿宋" w:cs="仿宋"/>
        </w:rPr>
        <w:br w:type="textWrapping"/>
      </w:r>
      <w:r>
        <w:rPr>
          <w:rFonts w:hint="eastAsia" w:ascii="仿宋" w:hAnsi="仿宋" w:eastAsia="仿宋" w:cs="仿宋"/>
        </w:rPr>
        <w:t>以联合体形式参加政府采购活动，联合体各方均为中小企业的，联合体视同中小企业。其中，联合体各方均为小微企业的，联合体视同小微企业。</w:t>
      </w:r>
    </w:p>
    <w:p w14:paraId="32E31E62">
      <w:pPr>
        <w:ind w:left="836" w:hanging="836"/>
        <w:rPr>
          <w:rFonts w:hint="eastAsia" w:ascii="仿宋" w:hAnsi="仿宋" w:eastAsia="仿宋" w:cs="仿宋"/>
        </w:rPr>
      </w:pPr>
      <w:r>
        <w:rPr>
          <w:rFonts w:hint="eastAsia" w:ascii="仿宋" w:hAnsi="仿宋" w:eastAsia="仿宋" w:cs="仿宋"/>
        </w:rPr>
        <w:t>（3）</w:t>
      </w:r>
      <w:r>
        <w:rPr>
          <w:rFonts w:hint="eastAsia" w:ascii="仿宋" w:hAnsi="仿宋" w:eastAsia="仿宋" w:cs="仿宋"/>
        </w:rPr>
        <w:tab/>
      </w:r>
      <w:r>
        <w:rPr>
          <w:rFonts w:hint="eastAsia" w:ascii="仿宋" w:hAnsi="仿宋" w:eastAsia="仿宋" w:cs="仿宋"/>
        </w:rPr>
        <w:t xml:space="preserve">根据发展管理办法第十二条要求， </w:t>
      </w:r>
      <w:r>
        <w:rPr>
          <w:rFonts w:hint="eastAsia" w:ascii="仿宋" w:hAnsi="仿宋" w:eastAsia="仿宋" w:cs="仿宋"/>
        </w:rPr>
        <w:br w:type="textWrapping"/>
      </w:r>
      <w:r>
        <w:rPr>
          <w:rFonts w:hint="eastAsia" w:ascii="仿宋" w:hAnsi="仿宋" w:eastAsia="仿宋" w:cs="仿宋"/>
        </w:rPr>
        <w:t>对招标文件第一章第二条第2项“落实政府采购政策需满足的资格要求”</w:t>
      </w:r>
      <w:r>
        <w:rPr>
          <w:rFonts w:hint="eastAsia" w:ascii="仿宋" w:hAnsi="仿宋" w:eastAsia="仿宋" w:cs="仿宋"/>
          <w:b/>
          <w:bCs/>
        </w:rPr>
        <w:t>为“无”的项目/包件</w:t>
      </w:r>
      <w:r>
        <w:rPr>
          <w:rFonts w:hint="eastAsia" w:ascii="仿宋" w:hAnsi="仿宋" w:eastAsia="仿宋" w:cs="仿宋"/>
        </w:rPr>
        <w:t>，对符合发展管理办法规定的小微企业报价给予</w:t>
      </w:r>
      <w:r>
        <w:rPr>
          <w:rFonts w:hint="eastAsia" w:ascii="仿宋" w:hAnsi="仿宋" w:eastAsia="仿宋" w:cs="仿宋"/>
          <w:color w:val="FF0000"/>
        </w:rPr>
        <w:t>10%</w:t>
      </w:r>
      <w:r>
        <w:rPr>
          <w:rFonts w:hint="eastAsia" w:ascii="仿宋" w:hAnsi="仿宋" w:eastAsia="仿宋" w:cs="仿宋"/>
        </w:rPr>
        <w:t>的扣除，用扣除后的投标报价参与评审。</w:t>
      </w:r>
      <w:r>
        <w:rPr>
          <w:rFonts w:hint="eastAsia" w:ascii="仿宋" w:hAnsi="仿宋" w:eastAsia="仿宋" w:cs="仿宋"/>
        </w:rPr>
        <w:br w:type="textWrapping"/>
      </w:r>
      <w:r>
        <w:rPr>
          <w:rFonts w:hint="eastAsia" w:ascii="仿宋" w:hAnsi="仿宋" w:eastAsia="仿宋" w:cs="仿宋"/>
        </w:rPr>
        <w:t>对大中型企业与小微企业组成联合体的项目/包件或者大中型企业向一家或者多家小微企业分包的项目/包件，联合体其中一名成员提供的全部货物为小微企业制造或全部服务由小微企业承接，且联合协议约定小微企业的合同份额占到合同总金额30%以上的；接受分包的一方提供的全部货物为小微企业制造或全部服务由小微企业承接，且分包意向协议约定小微企业的合同份额占到合同总金额30%以上的，对投标报价给予</w:t>
      </w:r>
      <w:r>
        <w:rPr>
          <w:rFonts w:hint="eastAsia" w:ascii="仿宋" w:hAnsi="仿宋" w:eastAsia="仿宋" w:cs="仿宋"/>
          <w:color w:val="FF0000"/>
        </w:rPr>
        <w:t>4%</w:t>
      </w:r>
      <w:r>
        <w:rPr>
          <w:rFonts w:hint="eastAsia" w:ascii="仿宋" w:hAnsi="仿宋" w:eastAsia="仿宋" w:cs="仿宋"/>
        </w:rPr>
        <w:t>的扣除，用扣除后的价格参加评审。组成联合体或者接受分包的小微企业与联合体内其他企业、分包企业之间存在直接控股、管理关系的，不享受价格扣除优惠政策。</w:t>
      </w:r>
      <w:r>
        <w:rPr>
          <w:rFonts w:hint="eastAsia" w:ascii="仿宋" w:hAnsi="仿宋" w:eastAsia="仿宋" w:cs="仿宋"/>
          <w:color w:val="333333"/>
        </w:rPr>
        <w:t>如果小微供应商提供的货物既有中型企业制造货物，也有小微企业制造货物的，不享受价格扣除相关政策。</w:t>
      </w:r>
      <w:r>
        <w:rPr>
          <w:rFonts w:hint="eastAsia" w:ascii="仿宋" w:hAnsi="仿宋" w:eastAsia="仿宋" w:cs="仿宋"/>
        </w:rPr>
        <w:br w:type="textWrapping"/>
      </w:r>
      <w:r>
        <w:rPr>
          <w:rFonts w:hint="eastAsia" w:ascii="仿宋" w:hAnsi="仿宋" w:eastAsia="仿宋" w:cs="仿宋"/>
        </w:rPr>
        <w:t>价格扣除比例对小型企业和微型企业同等对待，不作区分。</w:t>
      </w:r>
    </w:p>
    <w:p w14:paraId="4E116E52">
      <w:pPr>
        <w:ind w:left="836" w:hanging="836"/>
        <w:rPr>
          <w:rFonts w:hint="eastAsia" w:ascii="仿宋" w:hAnsi="仿宋" w:eastAsia="仿宋" w:cs="仿宋"/>
        </w:rPr>
      </w:pPr>
      <w:r>
        <w:rPr>
          <w:rFonts w:hint="eastAsia" w:ascii="仿宋" w:hAnsi="仿宋" w:eastAsia="仿宋" w:cs="仿宋"/>
        </w:rPr>
        <w:t>（4）</w:t>
      </w:r>
      <w:r>
        <w:rPr>
          <w:rFonts w:hint="eastAsia" w:ascii="仿宋" w:hAnsi="仿宋" w:eastAsia="仿宋" w:cs="仿宋"/>
        </w:rPr>
        <w:tab/>
      </w:r>
      <w:r>
        <w:rPr>
          <w:rFonts w:hint="eastAsia" w:ascii="仿宋" w:hAnsi="仿宋" w:eastAsia="仿宋" w:cs="仿宋"/>
        </w:rPr>
        <w:t>中小企业参加政府采购活动，应当出具《中小企业声明函》，否则不得享受相关中小企业扶持政策，《中小企业声明函》</w:t>
      </w:r>
      <w:r>
        <w:rPr>
          <w:rFonts w:hint="eastAsia" w:ascii="仿宋" w:hAnsi="仿宋" w:eastAsia="仿宋" w:cs="仿宋"/>
          <w:b/>
          <w:bCs/>
        </w:rPr>
        <w:t>格式见第六章投标文件格式附件</w:t>
      </w:r>
      <w:r>
        <w:rPr>
          <w:rFonts w:hint="eastAsia" w:ascii="仿宋" w:hAnsi="仿宋" w:eastAsia="仿宋" w:cs="仿宋"/>
          <w:b/>
          <w:bCs/>
        </w:rPr>
        <w:fldChar w:fldCharType="begin"/>
      </w:r>
      <w:r>
        <w:instrText xml:space="preserve"> REF _Ref215143429 \r \h  \* MERGEFORMAT</w:instrText>
      </w:r>
      <w:r>
        <w:rPr>
          <w:rFonts w:hint="eastAsia" w:ascii="仿宋" w:hAnsi="仿宋" w:eastAsia="仿宋" w:cs="仿宋"/>
          <w:b/>
          <w:bCs/>
        </w:rPr>
        <w:fldChar w:fldCharType="separate"/>
      </w:r>
      <w:r>
        <w:rPr>
          <w:rFonts w:hint="eastAsia" w:ascii="仿宋" w:hAnsi="仿宋" w:eastAsia="仿宋" w:cs="仿宋"/>
          <w:b/>
          <w:bCs/>
        </w:rPr>
        <w:t>10-1</w:t>
      </w:r>
      <w:r>
        <w:rPr>
          <w:rFonts w:hint="eastAsia" w:ascii="仿宋" w:hAnsi="仿宋" w:eastAsia="仿宋" w:cs="仿宋"/>
          <w:b/>
          <w:bCs/>
        </w:rPr>
        <w:fldChar w:fldCharType="end"/>
      </w:r>
      <w:r>
        <w:rPr>
          <w:rFonts w:hint="eastAsia" w:ascii="仿宋" w:hAnsi="仿宋" w:eastAsia="仿宋" w:cs="仿宋"/>
          <w:b/>
          <w:bCs/>
        </w:rPr>
        <w:t>。</w:t>
      </w:r>
    </w:p>
    <w:p w14:paraId="0DC20CAB">
      <w:pPr>
        <w:ind w:left="836" w:hanging="836"/>
        <w:rPr>
          <w:rFonts w:hint="eastAsia" w:ascii="仿宋" w:hAnsi="仿宋" w:eastAsia="仿宋" w:cs="仿宋"/>
        </w:rPr>
      </w:pPr>
      <w:r>
        <w:rPr>
          <w:rFonts w:hint="eastAsia" w:ascii="仿宋" w:hAnsi="仿宋" w:eastAsia="仿宋" w:cs="仿宋"/>
        </w:rPr>
        <w:t>（5）</w:t>
      </w:r>
      <w:r>
        <w:rPr>
          <w:rFonts w:hint="eastAsia" w:ascii="仿宋" w:hAnsi="仿宋" w:eastAsia="仿宋" w:cs="仿宋"/>
        </w:rPr>
        <w:tab/>
      </w:r>
      <w:r>
        <w:rPr>
          <w:rFonts w:hint="eastAsia" w:ascii="仿宋" w:hAnsi="仿宋" w:eastAsia="仿宋" w:cs="仿宋"/>
        </w:rPr>
        <w:t>根据《关于政府采购支持监狱企业发展有关问题的通知》（财库[2014]68号）的要求，监狱和戒毒企业（以下简称监狱企业）参加政府采购活动时，应当提供由省级以上监狱管理局、戒毒管理局（含新疆生产建设兵团）出具的属于监狱企业的证明文件。监狱企业视同小型、微型企业，享受招标文件规定的评审中价格扣除等促进中小企业发展的政府采购政策。</w:t>
      </w:r>
      <w:r>
        <w:rPr>
          <w:rFonts w:hint="eastAsia" w:ascii="仿宋" w:hAnsi="仿宋" w:eastAsia="仿宋" w:cs="仿宋"/>
        </w:rPr>
        <w:br w:type="textWrapping"/>
      </w:r>
      <w:r>
        <w:rPr>
          <w:rFonts w:hint="eastAsia" w:ascii="仿宋" w:hAnsi="仿宋" w:eastAsia="仿宋" w:cs="仿宋"/>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686CBD88">
      <w:pPr>
        <w:ind w:left="836" w:hanging="836"/>
        <w:rPr>
          <w:rFonts w:hint="eastAsia" w:ascii="仿宋" w:hAnsi="仿宋" w:eastAsia="仿宋" w:cs="仿宋"/>
        </w:rPr>
      </w:pPr>
      <w:r>
        <w:rPr>
          <w:rFonts w:hint="eastAsia" w:ascii="仿宋" w:hAnsi="仿宋" w:eastAsia="仿宋" w:cs="仿宋"/>
        </w:rPr>
        <w:t>（6）</w:t>
      </w:r>
      <w:r>
        <w:rPr>
          <w:rFonts w:hint="eastAsia" w:ascii="仿宋" w:hAnsi="仿宋" w:eastAsia="仿宋" w:cs="仿宋"/>
        </w:rPr>
        <w:tab/>
      </w:r>
      <w:r>
        <w:rPr>
          <w:rFonts w:hint="eastAsia" w:ascii="仿宋" w:hAnsi="仿宋" w:eastAsia="仿宋" w:cs="仿宋"/>
        </w:rPr>
        <w:t>根据《关于促进残疾人就业政府采购政策的通知》（财库〔2017〕141号）规定，投标人如符合该规定享受政府采购支持政策的</w:t>
      </w:r>
      <w:r>
        <w:rPr>
          <w:rFonts w:hint="eastAsia" w:ascii="仿宋" w:hAnsi="仿宋" w:eastAsia="仿宋" w:cs="仿宋"/>
          <w:b/>
          <w:bCs/>
        </w:rPr>
        <w:t>残疾人福利性单位</w:t>
      </w:r>
      <w:r>
        <w:rPr>
          <w:rFonts w:hint="eastAsia" w:ascii="仿宋" w:hAnsi="仿宋" w:eastAsia="仿宋" w:cs="仿宋"/>
        </w:rPr>
        <w:t>的条件，应提供《残疾人福利性单位声明函》，</w:t>
      </w:r>
      <w:bookmarkStart w:id="164" w:name="OLE_LINK24"/>
      <w:r>
        <w:rPr>
          <w:rFonts w:hint="eastAsia" w:ascii="仿宋" w:hAnsi="仿宋" w:eastAsia="仿宋" w:cs="仿宋"/>
          <w:b/>
          <w:bCs/>
        </w:rPr>
        <w:t>格式见第六章投标文件格式附件</w:t>
      </w:r>
      <w:r>
        <w:rPr>
          <w:rFonts w:hint="eastAsia" w:ascii="仿宋" w:hAnsi="仿宋" w:eastAsia="仿宋" w:cs="仿宋"/>
          <w:b/>
          <w:bCs/>
        </w:rPr>
        <w:fldChar w:fldCharType="begin"/>
      </w:r>
      <w:r>
        <w:instrText xml:space="preserve"> REF _Ref215143438 \r \h  \* MERGEFORMAT</w:instrText>
      </w:r>
      <w:r>
        <w:rPr>
          <w:rFonts w:hint="eastAsia" w:ascii="仿宋" w:hAnsi="仿宋" w:eastAsia="仿宋" w:cs="仿宋"/>
          <w:b/>
          <w:bCs/>
        </w:rPr>
        <w:fldChar w:fldCharType="separate"/>
      </w:r>
      <w:r>
        <w:rPr>
          <w:rFonts w:hint="eastAsia" w:ascii="仿宋" w:hAnsi="仿宋" w:eastAsia="仿宋" w:cs="仿宋"/>
          <w:b/>
          <w:bCs/>
        </w:rPr>
        <w:t>10-2</w:t>
      </w:r>
      <w:r>
        <w:rPr>
          <w:rFonts w:hint="eastAsia" w:ascii="仿宋" w:hAnsi="仿宋" w:eastAsia="仿宋" w:cs="仿宋"/>
          <w:b/>
          <w:bCs/>
        </w:rPr>
        <w:fldChar w:fldCharType="end"/>
      </w:r>
      <w:bookmarkEnd w:id="164"/>
      <w:r>
        <w:rPr>
          <w:rFonts w:hint="eastAsia" w:ascii="仿宋" w:hAnsi="仿宋" w:eastAsia="仿宋" w:cs="仿宋"/>
        </w:rPr>
        <w:t>。残疾人福利性单位视同小型、微型企业，享受招标文件规定的评审中价格扣除等促进中小企业发展的政府采购政策。残疾人福利性单位属于小型、微型企业的，不重复享受政策。</w:t>
      </w:r>
      <w:r>
        <w:rPr>
          <w:rFonts w:hint="eastAsia" w:ascii="仿宋" w:hAnsi="仿宋" w:eastAsia="仿宋" w:cs="仿宋"/>
        </w:rPr>
        <w:br w:type="textWrapping"/>
      </w:r>
      <w:r>
        <w:rPr>
          <w:rFonts w:hint="eastAsia" w:ascii="仿宋" w:hAnsi="仿宋" w:eastAsia="仿宋" w:cs="仿宋"/>
        </w:rPr>
        <w:t>享受政府采购支持政策的残疾人福利性单位应当同时满足以下条件：</w:t>
      </w:r>
      <w:r>
        <w:rPr>
          <w:rFonts w:hint="eastAsia" w:ascii="仿宋" w:hAnsi="仿宋" w:eastAsia="仿宋" w:cs="仿宋"/>
        </w:rPr>
        <w:br w:type="textWrapping"/>
      </w:r>
      <w:r>
        <w:rPr>
          <w:rFonts w:hint="eastAsia" w:ascii="仿宋" w:hAnsi="仿宋" w:eastAsia="仿宋" w:cs="仿宋"/>
        </w:rPr>
        <w:t>（一）安置的残疾人占本单位在职职工人数的比例不低于25%（含25%），并且安置的残疾人人数不少于10人（含10人）；</w:t>
      </w:r>
      <w:r>
        <w:rPr>
          <w:rFonts w:hint="eastAsia" w:ascii="仿宋" w:hAnsi="仿宋" w:eastAsia="仿宋" w:cs="仿宋"/>
        </w:rPr>
        <w:br w:type="textWrapping"/>
      </w:r>
      <w:r>
        <w:rPr>
          <w:rFonts w:hint="eastAsia" w:ascii="仿宋" w:hAnsi="仿宋" w:eastAsia="仿宋" w:cs="仿宋"/>
        </w:rPr>
        <w:t>（二）依法与安置的每位残疾人签订了一年以上（含一年）的劳动合同或服务协议；</w:t>
      </w:r>
      <w:r>
        <w:rPr>
          <w:rFonts w:hint="eastAsia" w:ascii="仿宋" w:hAnsi="仿宋" w:eastAsia="仿宋" w:cs="仿宋"/>
        </w:rPr>
        <w:br w:type="textWrapping"/>
      </w:r>
      <w:r>
        <w:rPr>
          <w:rFonts w:hint="eastAsia" w:ascii="仿宋" w:hAnsi="仿宋" w:eastAsia="仿宋" w:cs="仿宋"/>
        </w:rPr>
        <w:t>（三）为安置的每位残疾人按月足额缴纳了基本养老保险、基本医疗保险、失业保险、工伤保险和生育保险等社会保险费；</w:t>
      </w:r>
      <w:r>
        <w:rPr>
          <w:rFonts w:hint="eastAsia" w:ascii="仿宋" w:hAnsi="仿宋" w:eastAsia="仿宋" w:cs="仿宋"/>
        </w:rPr>
        <w:br w:type="textWrapping"/>
      </w:r>
      <w:r>
        <w:rPr>
          <w:rFonts w:hint="eastAsia" w:ascii="仿宋" w:hAnsi="仿宋" w:eastAsia="仿宋" w:cs="仿宋"/>
        </w:rPr>
        <w:t>（四）通过银行等金融机构向安置的每位残疾人，按月支付了不低于单位所在区县适用的经省级人民政府批准的月最低工资标准的工资；</w:t>
      </w:r>
      <w:r>
        <w:rPr>
          <w:rFonts w:hint="eastAsia" w:ascii="仿宋" w:hAnsi="仿宋" w:eastAsia="仿宋" w:cs="仿宋"/>
        </w:rPr>
        <w:br w:type="textWrapping"/>
      </w:r>
      <w:r>
        <w:rPr>
          <w:rFonts w:hint="eastAsia" w:ascii="仿宋" w:hAnsi="仿宋" w:eastAsia="仿宋" w:cs="仿宋"/>
        </w:rPr>
        <w:t>（五）提供本单位制造的货物、承担的工程或者服务（以下简称产品），或者提供其他残疾人福利性单位制造的货物（不包括使用非残疾人福利性单位注册商标的货物）。</w:t>
      </w:r>
      <w:r>
        <w:rPr>
          <w:rFonts w:hint="eastAsia" w:ascii="仿宋" w:hAnsi="仿宋" w:eastAsia="仿宋" w:cs="仿宋"/>
        </w:rPr>
        <w:br w:type="textWrapping"/>
      </w:r>
      <w:r>
        <w:rPr>
          <w:rFonts w:hint="eastAsia" w:ascii="仿宋" w:hAnsi="仿宋" w:eastAsia="仿宋" w:cs="仿宋"/>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2EAFFA33">
      <w:pPr>
        <w:ind w:left="836" w:hanging="836"/>
        <w:rPr>
          <w:rFonts w:hint="eastAsia" w:ascii="仿宋" w:hAnsi="仿宋" w:eastAsia="仿宋" w:cs="仿宋"/>
          <w:color w:val="FF0000"/>
        </w:rPr>
      </w:pPr>
      <w:r>
        <w:rPr>
          <w:rFonts w:hint="eastAsia" w:ascii="仿宋" w:hAnsi="仿宋" w:eastAsia="仿宋" w:cs="仿宋"/>
        </w:rPr>
        <w:t>（7）</w:t>
      </w:r>
      <w:r>
        <w:rPr>
          <w:rFonts w:hint="eastAsia" w:ascii="仿宋" w:hAnsi="仿宋" w:eastAsia="仿宋" w:cs="仿宋"/>
        </w:rPr>
        <w:tab/>
      </w:r>
      <w:r>
        <w:rPr>
          <w:rFonts w:hint="eastAsia" w:ascii="仿宋" w:hAnsi="仿宋" w:eastAsia="仿宋" w:cs="仿宋"/>
        </w:rPr>
        <w:t>联合体投标或投标人拟采取分包方式履行合同，且投标报价中有中小企业报价的，需填报《价格组成明细表（仅针对中小企业）》</w:t>
      </w:r>
      <w:r>
        <w:rPr>
          <w:rFonts w:hint="eastAsia" w:ascii="仿宋" w:hAnsi="仿宋" w:eastAsia="仿宋" w:cs="仿宋"/>
          <w:lang w:eastAsia="zh-CN"/>
        </w:rPr>
        <w:t>（</w:t>
      </w:r>
      <w:r>
        <w:rPr>
          <w:rFonts w:hint="eastAsia" w:ascii="仿宋" w:hAnsi="仿宋" w:eastAsia="仿宋" w:cs="仿宋"/>
          <w:lang w:val="en-US" w:eastAsia="zh-CN"/>
        </w:rPr>
        <w:t>本项目不适用</w:t>
      </w:r>
      <w:r>
        <w:rPr>
          <w:rFonts w:hint="eastAsia" w:ascii="仿宋" w:hAnsi="仿宋" w:eastAsia="仿宋" w:cs="仿宋"/>
          <w:lang w:eastAsia="zh-CN"/>
        </w:rPr>
        <w:t>）</w:t>
      </w:r>
      <w:r>
        <w:rPr>
          <w:rFonts w:hint="eastAsia" w:ascii="仿宋" w:hAnsi="仿宋" w:eastAsia="仿宋" w:cs="仿宋"/>
        </w:rPr>
        <w:t>。</w:t>
      </w:r>
    </w:p>
    <w:p w14:paraId="301E50AB">
      <w:pPr>
        <w:pStyle w:val="4"/>
        <w:rPr>
          <w:rFonts w:hint="eastAsia" w:ascii="仿宋" w:hAnsi="仿宋" w:eastAsia="仿宋" w:cs="仿宋"/>
        </w:rPr>
      </w:pPr>
      <w:bookmarkStart w:id="165" w:name="_Toc218436877"/>
      <w:r>
        <w:rPr>
          <w:rFonts w:hint="eastAsia" w:ascii="仿宋" w:hAnsi="仿宋" w:eastAsia="仿宋" w:cs="仿宋"/>
        </w:rPr>
        <w:t>2、节能、环保政策落实</w:t>
      </w:r>
      <w:bookmarkEnd w:id="165"/>
      <w:r>
        <w:rPr>
          <w:rFonts w:hint="eastAsia" w:ascii="仿宋" w:hAnsi="仿宋" w:eastAsia="仿宋" w:cs="仿宋"/>
          <w:lang w:eastAsia="zh-CN"/>
        </w:rPr>
        <w:t>（</w:t>
      </w:r>
      <w:r>
        <w:rPr>
          <w:rFonts w:hint="eastAsia" w:ascii="仿宋" w:hAnsi="仿宋" w:eastAsia="仿宋" w:cs="仿宋"/>
          <w:lang w:val="en-US" w:eastAsia="zh-CN"/>
        </w:rPr>
        <w:t>本项目不适用</w:t>
      </w:r>
      <w:r>
        <w:rPr>
          <w:rFonts w:hint="eastAsia" w:ascii="仿宋" w:hAnsi="仿宋" w:eastAsia="仿宋" w:cs="仿宋"/>
          <w:lang w:eastAsia="zh-CN"/>
        </w:rPr>
        <w:t>）</w:t>
      </w:r>
    </w:p>
    <w:p w14:paraId="1609774E">
      <w:pPr>
        <w:ind w:left="836" w:hanging="836"/>
        <w:rPr>
          <w:rFonts w:hint="eastAsia" w:ascii="仿宋" w:hAnsi="仿宋" w:eastAsia="仿宋" w:cs="仿宋"/>
          <w:color w:val="0070C0"/>
        </w:rPr>
      </w:pPr>
      <w:r>
        <w:rPr>
          <w:rFonts w:hint="eastAsia" w:ascii="仿宋" w:hAnsi="仿宋" w:eastAsia="仿宋" w:cs="仿宋"/>
        </w:rPr>
        <w:t>（1）</w:t>
      </w:r>
      <w:r>
        <w:rPr>
          <w:rFonts w:hint="eastAsia" w:ascii="仿宋" w:hAnsi="仿宋" w:eastAsia="仿宋" w:cs="仿宋"/>
        </w:rPr>
        <w:tab/>
      </w:r>
      <w:r>
        <w:rPr>
          <w:rFonts w:hint="eastAsia" w:ascii="仿宋" w:hAnsi="仿宋" w:eastAsia="仿宋" w:cs="仿宋"/>
        </w:rPr>
        <w:t>节</w:t>
      </w:r>
      <w:bookmarkStart w:id="166" w:name="_Hlk208253049"/>
      <w:r>
        <w:rPr>
          <w:rFonts w:hint="eastAsia" w:ascii="仿宋" w:hAnsi="仿宋" w:eastAsia="仿宋" w:cs="仿宋"/>
        </w:rPr>
        <w:t>能政策：</w:t>
      </w:r>
      <w:r>
        <w:rPr>
          <w:rFonts w:hint="eastAsia" w:ascii="仿宋" w:hAnsi="仿宋" w:eastAsia="仿宋" w:cs="仿宋"/>
          <w:color w:val="000000"/>
          <w:kern w:val="0"/>
        </w:rPr>
        <w:t>采购标的</w:t>
      </w:r>
      <w:r>
        <w:rPr>
          <w:rFonts w:hint="eastAsia" w:ascii="仿宋" w:hAnsi="仿宋" w:eastAsia="仿宋" w:cs="仿宋"/>
        </w:rPr>
        <w:t>列入节能产品政府采购品目清单，且不属于政府强制采购产品（清单中未标注“★”）的，在性能、技术、服务等指标同等条件下，优先采购国家确定的认证机构出具的、处于有效期之内的节能产品认证证书标志产品。采购标的列入关于印发节能产品政府采购品目清单，且属于政府强制采购产品（清单中标注“★”）的，则投标人所投产品必须是国家确定的认证机构出具的、处于有效期之内的节能产品认证证书标志产品。</w:t>
      </w:r>
    </w:p>
    <w:p w14:paraId="0432B43F">
      <w:pPr>
        <w:ind w:left="836" w:hanging="836"/>
        <w:rPr>
          <w:rFonts w:hint="eastAsia" w:ascii="仿宋" w:hAnsi="仿宋" w:eastAsia="仿宋" w:cs="仿宋"/>
          <w:color w:val="0070C0"/>
        </w:rPr>
      </w:pPr>
      <w:r>
        <w:rPr>
          <w:rFonts w:hint="eastAsia" w:ascii="仿宋" w:hAnsi="仿宋" w:eastAsia="仿宋" w:cs="仿宋"/>
        </w:rPr>
        <w:t>（2）</w:t>
      </w:r>
      <w:r>
        <w:rPr>
          <w:rFonts w:hint="eastAsia" w:ascii="仿宋" w:hAnsi="仿宋" w:eastAsia="仿宋" w:cs="仿宋"/>
        </w:rPr>
        <w:tab/>
      </w:r>
      <w:r>
        <w:rPr>
          <w:rFonts w:hint="eastAsia" w:ascii="仿宋" w:hAnsi="仿宋" w:eastAsia="仿宋" w:cs="仿宋"/>
        </w:rPr>
        <w:tab/>
      </w:r>
      <w:r>
        <w:rPr>
          <w:rFonts w:hint="eastAsia" w:ascii="仿宋" w:hAnsi="仿宋" w:eastAsia="仿宋" w:cs="仿宋"/>
        </w:rPr>
        <w:t>环保政策：采购标的列入环境标志产品政府采购品目清单的，在性能、技术、服务等指标同等条件下，优先采购国家确定的认证机构出具的、处于有效期之内的环境标志产品认证证书标志产品。</w:t>
      </w:r>
      <w:bookmarkEnd w:id="166"/>
    </w:p>
    <w:p w14:paraId="28397E40">
      <w:pPr>
        <w:pStyle w:val="4"/>
        <w:rPr>
          <w:rFonts w:hint="eastAsia" w:ascii="仿宋" w:hAnsi="仿宋" w:eastAsia="仿宋" w:cs="仿宋"/>
          <w:lang w:eastAsia="zh-CN"/>
        </w:rPr>
      </w:pPr>
      <w:bookmarkStart w:id="167" w:name="_Toc218436878"/>
      <w:r>
        <w:rPr>
          <w:rFonts w:hint="eastAsia" w:ascii="仿宋" w:hAnsi="仿宋" w:eastAsia="仿宋" w:cs="仿宋"/>
        </w:rPr>
        <w:t>3、本国产品政策落实</w:t>
      </w:r>
      <w:bookmarkEnd w:id="167"/>
      <w:r>
        <w:rPr>
          <w:rFonts w:hint="eastAsia" w:ascii="仿宋" w:hAnsi="仿宋" w:eastAsia="仿宋" w:cs="仿宋"/>
          <w:lang w:eastAsia="zh-CN"/>
        </w:rPr>
        <w:t>（</w:t>
      </w:r>
      <w:r>
        <w:rPr>
          <w:rFonts w:hint="eastAsia" w:ascii="仿宋" w:hAnsi="仿宋" w:eastAsia="仿宋" w:cs="仿宋"/>
          <w:lang w:val="en-US" w:eastAsia="zh-CN"/>
        </w:rPr>
        <w:t>本项目不适用</w:t>
      </w:r>
      <w:r>
        <w:rPr>
          <w:rFonts w:hint="eastAsia" w:ascii="仿宋" w:hAnsi="仿宋" w:eastAsia="仿宋" w:cs="仿宋"/>
          <w:lang w:eastAsia="zh-CN"/>
        </w:rPr>
        <w:t>）</w:t>
      </w:r>
    </w:p>
    <w:p w14:paraId="34D95835">
      <w:pPr>
        <w:ind w:left="836" w:hanging="836"/>
        <w:rPr>
          <w:rFonts w:hint="eastAsia" w:ascii="仿宋" w:hAnsi="仿宋" w:eastAsia="仿宋" w:cs="仿宋"/>
        </w:rPr>
      </w:pPr>
      <w:r>
        <w:rPr>
          <w:rFonts w:hint="eastAsia" w:ascii="仿宋" w:hAnsi="仿宋" w:eastAsia="仿宋" w:cs="仿宋"/>
        </w:rPr>
        <w:t>（1）</w:t>
      </w:r>
      <w:r>
        <w:rPr>
          <w:rFonts w:hint="eastAsia" w:ascii="仿宋" w:hAnsi="仿宋" w:eastAsia="仿宋" w:cs="仿宋"/>
        </w:rPr>
        <w:tab/>
      </w:r>
      <w:r>
        <w:rPr>
          <w:rFonts w:hint="eastAsia" w:ascii="仿宋" w:hAnsi="仿宋" w:eastAsia="仿宋" w:cs="仿宋"/>
        </w:rPr>
        <w:t>根据《国务院办公厅关于在政府采购中实施本国产品标准及相关政策的通知》（国办发〔2025〕34号，以下简称“本国产品政策”）规定，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10787AD0">
      <w:pPr>
        <w:ind w:left="836" w:hanging="836"/>
        <w:rPr>
          <w:rFonts w:hint="eastAsia" w:ascii="仿宋" w:hAnsi="仿宋" w:eastAsia="仿宋" w:cs="仿宋"/>
        </w:rPr>
      </w:pPr>
      <w:r>
        <w:rPr>
          <w:rFonts w:hint="eastAsia" w:ascii="仿宋" w:hAnsi="仿宋" w:eastAsia="仿宋" w:cs="仿宋"/>
        </w:rPr>
        <w:t>（2）</w:t>
      </w:r>
      <w:r>
        <w:rPr>
          <w:rFonts w:hint="eastAsia" w:ascii="仿宋" w:hAnsi="仿宋" w:eastAsia="仿宋" w:cs="仿宋"/>
        </w:rPr>
        <w:tab/>
      </w:r>
      <w:r>
        <w:rPr>
          <w:rFonts w:hint="eastAsia" w:ascii="仿宋" w:hAnsi="仿宋" w:eastAsia="仿宋" w:cs="仿宋"/>
        </w:rPr>
        <w:t>本国产品应当符合的条件详见</w:t>
      </w:r>
      <w:bookmarkStart w:id="168" w:name="OLE_LINK39"/>
      <w:r>
        <w:rPr>
          <w:rFonts w:hint="eastAsia" w:ascii="仿宋" w:hAnsi="仿宋" w:eastAsia="仿宋" w:cs="仿宋"/>
        </w:rPr>
        <w:t>本国产品政策第一条。</w:t>
      </w:r>
      <w:bookmarkEnd w:id="168"/>
      <w:r>
        <w:rPr>
          <w:rFonts w:hint="eastAsia" w:ascii="仿宋" w:hAnsi="仿宋" w:eastAsia="仿宋" w:cs="仿宋"/>
        </w:rPr>
        <w:t>投标人须知前附表第</w:t>
      </w:r>
      <w:r>
        <w:rPr>
          <w:rFonts w:hint="eastAsia" w:ascii="仿宋" w:hAnsi="仿宋" w:eastAsia="仿宋" w:cs="仿宋"/>
        </w:rPr>
        <w:fldChar w:fldCharType="begin"/>
      </w:r>
      <w:r>
        <w:rPr>
          <w:rFonts w:hint="eastAsia" w:ascii="仿宋" w:hAnsi="仿宋" w:eastAsia="仿宋" w:cs="仿宋"/>
        </w:rPr>
        <w:instrText xml:space="preserve"> REF _Ref215058219 \r \h  \* MERGEFORMAT </w:instrText>
      </w:r>
      <w:r>
        <w:rPr>
          <w:rFonts w:hint="eastAsia" w:ascii="仿宋" w:hAnsi="仿宋" w:eastAsia="仿宋" w:cs="仿宋"/>
        </w:rPr>
        <w:fldChar w:fldCharType="separate"/>
      </w:r>
      <w:r>
        <w:rPr>
          <w:rFonts w:hint="eastAsia" w:ascii="仿宋" w:hAnsi="仿宋" w:eastAsia="仿宋" w:cs="仿宋"/>
        </w:rPr>
        <w:t>4</w:t>
      </w:r>
      <w:r>
        <w:rPr>
          <w:rFonts w:hint="eastAsia" w:ascii="仿宋" w:hAnsi="仿宋" w:eastAsia="仿宋" w:cs="仿宋"/>
        </w:rPr>
        <w:fldChar w:fldCharType="end"/>
      </w:r>
      <w:r>
        <w:rPr>
          <w:rFonts w:hint="eastAsia" w:ascii="仿宋" w:hAnsi="仿宋" w:eastAsia="仿宋" w:cs="仿宋"/>
        </w:rPr>
        <w:t>条中，中国境内生产的组件成本应当达到的占比为“财政部暂未确定”的采购标的，符合本国产品政策第一条第（一）项条件的产品在政府采购活动中视同本国产品。投标人须知前附表第</w:t>
      </w:r>
      <w:r>
        <w:rPr>
          <w:rFonts w:hint="eastAsia" w:ascii="仿宋" w:hAnsi="仿宋" w:eastAsia="仿宋" w:cs="仿宋"/>
        </w:rPr>
        <w:fldChar w:fldCharType="begin"/>
      </w:r>
      <w:r>
        <w:rPr>
          <w:rFonts w:hint="eastAsia" w:ascii="仿宋" w:hAnsi="仿宋" w:eastAsia="仿宋" w:cs="仿宋"/>
        </w:rPr>
        <w:instrText xml:space="preserve"> REF _Ref215058219 \r \h  \* MERGEFORMAT </w:instrText>
      </w:r>
      <w:r>
        <w:rPr>
          <w:rFonts w:hint="eastAsia" w:ascii="仿宋" w:hAnsi="仿宋" w:eastAsia="仿宋" w:cs="仿宋"/>
        </w:rPr>
        <w:fldChar w:fldCharType="separate"/>
      </w:r>
      <w:r>
        <w:rPr>
          <w:rFonts w:hint="eastAsia" w:ascii="仿宋" w:hAnsi="仿宋" w:eastAsia="仿宋" w:cs="仿宋"/>
        </w:rPr>
        <w:t>4</w:t>
      </w:r>
      <w:r>
        <w:rPr>
          <w:rFonts w:hint="eastAsia" w:ascii="仿宋" w:hAnsi="仿宋" w:eastAsia="仿宋" w:cs="仿宋"/>
        </w:rPr>
        <w:fldChar w:fldCharType="end"/>
      </w:r>
      <w:r>
        <w:rPr>
          <w:rFonts w:hint="eastAsia" w:ascii="仿宋" w:hAnsi="仿宋" w:eastAsia="仿宋" w:cs="仿宋"/>
        </w:rPr>
        <w:t>条中，特定产品的关键组件、关键工序相关要求为“暂无”的采购标的，符合本国产品政策第一条第（一）、（二）两项条件的产品在政府采购活动中视同本国产品。</w:t>
      </w:r>
    </w:p>
    <w:p w14:paraId="790C36BB">
      <w:pPr>
        <w:widowControl/>
        <w:spacing w:before="624"/>
        <w:ind w:firstLine="480"/>
        <w:jc w:val="left"/>
        <w:rPr>
          <w:rFonts w:hint="eastAsia" w:ascii="仿宋" w:hAnsi="仿宋" w:eastAsia="仿宋" w:cs="仿宋"/>
        </w:rPr>
      </w:pPr>
      <w:r>
        <w:rPr>
          <w:rFonts w:hint="eastAsia" w:ascii="仿宋" w:hAnsi="仿宋" w:eastAsia="仿宋" w:cs="仿宋"/>
        </w:rPr>
        <w:br w:type="page"/>
      </w:r>
    </w:p>
    <w:p w14:paraId="649C9479">
      <w:pPr>
        <w:pStyle w:val="2"/>
        <w:rPr>
          <w:rFonts w:hint="eastAsia" w:ascii="仿宋" w:hAnsi="仿宋" w:eastAsia="仿宋" w:cs="仿宋"/>
        </w:rPr>
      </w:pPr>
      <w:bookmarkStart w:id="169" w:name="_Toc218436880"/>
      <w:r>
        <w:rPr>
          <w:rFonts w:hint="eastAsia" w:ascii="仿宋" w:hAnsi="仿宋" w:eastAsia="仿宋" w:cs="仿宋"/>
        </w:rPr>
        <w:t>第四章  技术服务需求</w:t>
      </w:r>
      <w:bookmarkEnd w:id="169"/>
    </w:p>
    <w:p w14:paraId="65F8DF90">
      <w:pPr>
        <w:pStyle w:val="51"/>
        <w:ind w:firstLine="480"/>
        <w:rPr>
          <w:rFonts w:hint="eastAsia" w:ascii="仿宋" w:hAnsi="仿宋" w:eastAsia="仿宋" w:cs="仿宋"/>
        </w:rPr>
      </w:pPr>
    </w:p>
    <w:p w14:paraId="17A58FF3">
      <w:pPr>
        <w:pStyle w:val="36"/>
        <w:rPr>
          <w:rFonts w:hint="eastAsia" w:ascii="仿宋" w:hAnsi="仿宋" w:eastAsia="仿宋" w:cs="仿宋"/>
        </w:rPr>
      </w:pPr>
      <w:bookmarkStart w:id="170" w:name="_Toc218436881"/>
      <w:r>
        <w:rPr>
          <w:rFonts w:hint="eastAsia" w:ascii="仿宋" w:hAnsi="仿宋" w:eastAsia="仿宋" w:cs="仿宋"/>
        </w:rPr>
        <w:t>采购需求一览表</w:t>
      </w:r>
      <w:bookmarkEnd w:id="170"/>
    </w:p>
    <w:tbl>
      <w:tblPr>
        <w:tblStyle w:val="26"/>
        <w:tblW w:w="4998" w:type="pct"/>
        <w:tblInd w:w="0" w:type="dxa"/>
        <w:shd w:val="clear" w:color="auto" w:fill="FFFFFF"/>
        <w:tblLayout w:type="autofit"/>
        <w:tblCellMar>
          <w:top w:w="0" w:type="dxa"/>
          <w:left w:w="0" w:type="dxa"/>
          <w:bottom w:w="0" w:type="dxa"/>
          <w:right w:w="0" w:type="dxa"/>
        </w:tblCellMar>
      </w:tblPr>
      <w:tblGrid>
        <w:gridCol w:w="1375"/>
        <w:gridCol w:w="828"/>
        <w:gridCol w:w="1469"/>
        <w:gridCol w:w="1531"/>
        <w:gridCol w:w="1487"/>
        <w:gridCol w:w="1732"/>
      </w:tblGrid>
      <w:tr w14:paraId="2A4B242C">
        <w:tblPrEx>
          <w:shd w:val="clear" w:color="auto" w:fill="FFFFFF"/>
          <w:tblCellMar>
            <w:top w:w="0" w:type="dxa"/>
            <w:left w:w="0" w:type="dxa"/>
            <w:bottom w:w="0" w:type="dxa"/>
            <w:right w:w="0" w:type="dxa"/>
          </w:tblCellMar>
        </w:tblPrEx>
        <w:trPr>
          <w:trHeight w:val="540" w:hRule="atLeast"/>
        </w:trPr>
        <w:tc>
          <w:tcPr>
            <w:tcW w:w="6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78ACB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1"/>
              </w:rPr>
            </w:pPr>
            <w:r>
              <w:rPr>
                <w:rFonts w:hint="eastAsia" w:ascii="仿宋" w:hAnsi="仿宋" w:eastAsia="仿宋" w:cs="仿宋"/>
                <w:color w:val="auto"/>
                <w:sz w:val="21"/>
                <w:lang w:val="en-US" w:eastAsia="zh-CN"/>
              </w:rPr>
              <w:t>项目</w:t>
            </w:r>
            <w:r>
              <w:rPr>
                <w:rFonts w:hint="eastAsia" w:ascii="仿宋" w:hAnsi="仿宋" w:eastAsia="仿宋" w:cs="仿宋"/>
                <w:color w:val="auto"/>
                <w:sz w:val="21"/>
              </w:rPr>
              <w:t>名称</w:t>
            </w:r>
          </w:p>
        </w:tc>
        <w:tc>
          <w:tcPr>
            <w:tcW w:w="530" w:type="pct"/>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0386253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1"/>
              </w:rPr>
            </w:pPr>
            <w:r>
              <w:rPr>
                <w:rFonts w:hint="eastAsia" w:ascii="仿宋" w:hAnsi="仿宋" w:eastAsia="仿宋" w:cs="仿宋"/>
                <w:color w:val="auto"/>
                <w:sz w:val="21"/>
              </w:rPr>
              <w:t>数量</w:t>
            </w:r>
          </w:p>
        </w:tc>
        <w:tc>
          <w:tcPr>
            <w:tcW w:w="910" w:type="pct"/>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4C4DC4C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1"/>
              </w:rPr>
            </w:pPr>
            <w:r>
              <w:rPr>
                <w:rFonts w:hint="eastAsia" w:ascii="仿宋" w:hAnsi="仿宋" w:eastAsia="仿宋" w:cs="仿宋"/>
                <w:color w:val="auto"/>
                <w:sz w:val="21"/>
              </w:rPr>
              <w:t>预算</w:t>
            </w:r>
            <w:r>
              <w:rPr>
                <w:rFonts w:hint="eastAsia" w:ascii="仿宋" w:hAnsi="仿宋" w:eastAsia="仿宋" w:cs="仿宋"/>
                <w:color w:val="auto"/>
                <w:sz w:val="21"/>
              </w:rPr>
              <w:br w:type="textWrapping"/>
            </w:r>
            <w:r>
              <w:rPr>
                <w:rFonts w:hint="eastAsia" w:ascii="仿宋" w:hAnsi="仿宋" w:eastAsia="仿宋" w:cs="仿宋"/>
                <w:color w:val="auto"/>
                <w:sz w:val="21"/>
              </w:rPr>
              <w:t>（万元）</w:t>
            </w:r>
          </w:p>
        </w:tc>
        <w:tc>
          <w:tcPr>
            <w:tcW w:w="947" w:type="pct"/>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5E84044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1"/>
              </w:rPr>
            </w:pPr>
            <w:r>
              <w:rPr>
                <w:rFonts w:hint="eastAsia" w:ascii="仿宋" w:hAnsi="仿宋" w:eastAsia="仿宋" w:cs="仿宋"/>
                <w:color w:val="auto"/>
                <w:sz w:val="21"/>
              </w:rPr>
              <w:t>服务期限</w:t>
            </w:r>
          </w:p>
        </w:tc>
        <w:tc>
          <w:tcPr>
            <w:tcW w:w="921" w:type="pct"/>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09A4F1C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1"/>
              </w:rPr>
            </w:pPr>
            <w:r>
              <w:rPr>
                <w:rFonts w:hint="eastAsia" w:ascii="仿宋" w:hAnsi="仿宋" w:eastAsia="仿宋" w:cs="仿宋"/>
                <w:color w:val="auto"/>
                <w:sz w:val="21"/>
              </w:rPr>
              <w:t>服务地点</w:t>
            </w:r>
          </w:p>
        </w:tc>
        <w:tc>
          <w:tcPr>
            <w:tcW w:w="1066" w:type="pct"/>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17DC654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1"/>
              </w:rPr>
            </w:pPr>
            <w:r>
              <w:rPr>
                <w:rFonts w:hint="eastAsia" w:ascii="仿宋" w:hAnsi="仿宋" w:eastAsia="仿宋" w:cs="仿宋"/>
                <w:color w:val="auto"/>
                <w:sz w:val="21"/>
              </w:rPr>
              <w:t>项目基本概况</w:t>
            </w:r>
          </w:p>
        </w:tc>
      </w:tr>
      <w:tr w14:paraId="03194F98">
        <w:tblPrEx>
          <w:tblCellMar>
            <w:top w:w="0" w:type="dxa"/>
            <w:left w:w="0" w:type="dxa"/>
            <w:bottom w:w="0" w:type="dxa"/>
            <w:right w:w="0" w:type="dxa"/>
          </w:tblCellMar>
        </w:tblPrEx>
        <w:trPr>
          <w:trHeight w:val="70" w:hRule="atLeast"/>
        </w:trPr>
        <w:tc>
          <w:tcPr>
            <w:tcW w:w="6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22952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1"/>
              </w:rPr>
            </w:pPr>
            <w:r>
              <w:rPr>
                <w:rFonts w:hint="eastAsia" w:ascii="仿宋" w:hAnsi="仿宋" w:eastAsia="仿宋" w:cs="仿宋"/>
                <w:color w:val="auto"/>
                <w:sz w:val="21"/>
                <w:lang w:eastAsia="zh-CN"/>
              </w:rPr>
              <w:t>安标定制（2026-2027）</w:t>
            </w:r>
          </w:p>
        </w:tc>
        <w:tc>
          <w:tcPr>
            <w:tcW w:w="530" w:type="pct"/>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6AC0F7F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1"/>
                <w:lang w:val="en-US" w:eastAsia="zh-CN"/>
              </w:rPr>
            </w:pPr>
            <w:r>
              <w:rPr>
                <w:rFonts w:hint="eastAsia" w:ascii="仿宋" w:hAnsi="仿宋" w:eastAsia="仿宋" w:cs="仿宋"/>
                <w:color w:val="auto"/>
                <w:sz w:val="21"/>
                <w:lang w:val="en-US" w:eastAsia="zh-CN"/>
              </w:rPr>
              <w:t>一批</w:t>
            </w:r>
          </w:p>
        </w:tc>
        <w:tc>
          <w:tcPr>
            <w:tcW w:w="910" w:type="pct"/>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07F4E5A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1"/>
              </w:rPr>
            </w:pPr>
            <w:r>
              <w:rPr>
                <w:rFonts w:hint="eastAsia" w:ascii="仿宋" w:hAnsi="仿宋" w:eastAsia="仿宋" w:cs="仿宋"/>
                <w:color w:val="auto"/>
                <w:sz w:val="21"/>
                <w:lang w:val="en-US" w:eastAsia="zh-CN"/>
              </w:rPr>
              <w:t>2年共240</w:t>
            </w:r>
            <w:r>
              <w:rPr>
                <w:rFonts w:hint="eastAsia" w:ascii="仿宋" w:hAnsi="仿宋" w:eastAsia="仿宋" w:cs="仿宋"/>
                <w:color w:val="auto"/>
                <w:sz w:val="21"/>
              </w:rPr>
              <w:t>万元（人民币）</w:t>
            </w:r>
          </w:p>
        </w:tc>
        <w:tc>
          <w:tcPr>
            <w:tcW w:w="947" w:type="pct"/>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591A9F8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1"/>
              </w:rPr>
            </w:pPr>
            <w:r>
              <w:rPr>
                <w:rFonts w:hint="eastAsia" w:ascii="仿宋" w:hAnsi="仿宋" w:eastAsia="仿宋" w:cs="仿宋"/>
                <w:color w:val="auto"/>
                <w:sz w:val="21"/>
                <w:lang w:eastAsia="zh-CN"/>
              </w:rPr>
              <w:t>自合同签订之日起2年或采购金额达到项目预算240万元，以二者先到时间为准。</w:t>
            </w:r>
          </w:p>
        </w:tc>
        <w:tc>
          <w:tcPr>
            <w:tcW w:w="921" w:type="pct"/>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6D675E9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1"/>
                <w:lang w:val="en-US" w:eastAsia="zh-CN"/>
              </w:rPr>
            </w:pPr>
            <w:r>
              <w:rPr>
                <w:rFonts w:hint="eastAsia" w:ascii="仿宋" w:hAnsi="仿宋" w:eastAsia="仿宋" w:cs="仿宋"/>
                <w:color w:val="auto"/>
                <w:sz w:val="21"/>
                <w:lang w:val="en-US" w:eastAsia="zh-CN"/>
              </w:rPr>
              <w:t>四川省成都市、绵阳市采购人指定地点</w:t>
            </w:r>
          </w:p>
        </w:tc>
        <w:tc>
          <w:tcPr>
            <w:tcW w:w="1066" w:type="pct"/>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31A5223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1"/>
              </w:rPr>
            </w:pPr>
            <w:r>
              <w:rPr>
                <w:rFonts w:hint="eastAsia" w:ascii="仿宋" w:hAnsi="仿宋" w:eastAsia="仿宋" w:cs="仿宋"/>
                <w:color w:val="auto"/>
                <w:sz w:val="21"/>
              </w:rPr>
              <w:t>根据</w:t>
            </w:r>
            <w:r>
              <w:rPr>
                <w:rFonts w:hint="eastAsia" w:ascii="仿宋" w:hAnsi="仿宋" w:eastAsia="仿宋" w:cs="仿宋"/>
                <w:color w:val="auto"/>
                <w:sz w:val="21"/>
                <w:lang w:val="en-US" w:eastAsia="zh-CN"/>
              </w:rPr>
              <w:t>招标人</w:t>
            </w:r>
            <w:r>
              <w:rPr>
                <w:rFonts w:hint="eastAsia" w:ascii="仿宋" w:hAnsi="仿宋" w:eastAsia="仿宋" w:cs="仿宋"/>
                <w:color w:val="auto"/>
                <w:sz w:val="21"/>
              </w:rPr>
              <w:t>作业现场实际情况，定制和安装适用的安全警示类标志、各种标牌、标线</w:t>
            </w:r>
            <w:r>
              <w:rPr>
                <w:rFonts w:hint="eastAsia" w:ascii="仿宋" w:hAnsi="仿宋" w:eastAsia="仿宋" w:cs="仿宋"/>
                <w:color w:val="auto"/>
                <w:sz w:val="21"/>
                <w:lang w:val="en-US" w:eastAsia="zh-CN"/>
              </w:rPr>
              <w:t>，主要类型包含</w:t>
            </w:r>
            <w:r>
              <w:rPr>
                <w:rFonts w:hint="eastAsia" w:ascii="仿宋" w:hAnsi="仿宋" w:eastAsia="仿宋" w:cs="仿宋"/>
                <w:color w:val="auto"/>
                <w:sz w:val="21"/>
              </w:rPr>
              <w:t>安全色及安全标线</w:t>
            </w:r>
            <w:r>
              <w:rPr>
                <w:rFonts w:hint="eastAsia" w:ascii="仿宋" w:hAnsi="仿宋" w:eastAsia="仿宋" w:cs="仿宋"/>
                <w:color w:val="auto"/>
                <w:sz w:val="21"/>
                <w:lang w:eastAsia="zh-CN"/>
              </w:rPr>
              <w:t>、</w:t>
            </w:r>
            <w:r>
              <w:rPr>
                <w:rFonts w:hint="eastAsia" w:ascii="仿宋" w:hAnsi="仿宋" w:eastAsia="仿宋" w:cs="仿宋"/>
                <w:color w:val="auto"/>
                <w:sz w:val="21"/>
              </w:rPr>
              <w:t>安全标识</w:t>
            </w:r>
            <w:r>
              <w:rPr>
                <w:rFonts w:hint="eastAsia" w:ascii="仿宋" w:hAnsi="仿宋" w:eastAsia="仿宋" w:cs="仿宋"/>
                <w:color w:val="auto"/>
                <w:sz w:val="21"/>
                <w:lang w:eastAsia="zh-CN"/>
              </w:rPr>
              <w:t>、</w:t>
            </w:r>
            <w:r>
              <w:rPr>
                <w:rFonts w:hint="eastAsia" w:ascii="仿宋" w:hAnsi="仿宋" w:eastAsia="仿宋" w:cs="仿宋"/>
                <w:color w:val="auto"/>
                <w:sz w:val="21"/>
              </w:rPr>
              <w:t>设备标识</w:t>
            </w:r>
            <w:r>
              <w:rPr>
                <w:rFonts w:hint="eastAsia" w:ascii="仿宋" w:hAnsi="仿宋" w:eastAsia="仿宋" w:cs="仿宋"/>
                <w:color w:val="auto"/>
                <w:sz w:val="21"/>
                <w:lang w:eastAsia="zh-CN"/>
              </w:rPr>
              <w:t>、</w:t>
            </w:r>
            <w:r>
              <w:rPr>
                <w:rFonts w:hint="eastAsia" w:ascii="仿宋" w:hAnsi="仿宋" w:eastAsia="仿宋" w:cs="仿宋"/>
                <w:color w:val="auto"/>
                <w:sz w:val="21"/>
              </w:rPr>
              <w:t>6S管理</w:t>
            </w:r>
            <w:r>
              <w:rPr>
                <w:rFonts w:hint="eastAsia" w:ascii="仿宋" w:hAnsi="仿宋" w:eastAsia="仿宋" w:cs="仿宋"/>
                <w:color w:val="auto"/>
                <w:sz w:val="21"/>
                <w:lang w:eastAsia="zh-CN"/>
              </w:rPr>
              <w:t>。</w:t>
            </w:r>
          </w:p>
        </w:tc>
      </w:tr>
    </w:tbl>
    <w:p w14:paraId="7E117874">
      <w:pPr>
        <w:rPr>
          <w:rFonts w:hint="eastAsia" w:ascii="仿宋" w:hAnsi="仿宋" w:eastAsia="仿宋" w:cs="仿宋"/>
        </w:rPr>
      </w:pPr>
    </w:p>
    <w:p w14:paraId="7F470042">
      <w:pPr>
        <w:pStyle w:val="36"/>
        <w:rPr>
          <w:rFonts w:hint="eastAsia" w:ascii="仿宋" w:hAnsi="仿宋" w:eastAsia="仿宋" w:cs="仿宋"/>
        </w:rPr>
      </w:pPr>
      <w:bookmarkStart w:id="171" w:name="_Toc218436882"/>
      <w:r>
        <w:rPr>
          <w:rFonts w:hint="eastAsia" w:ascii="仿宋" w:hAnsi="仿宋" w:eastAsia="仿宋" w:cs="仿宋"/>
        </w:rPr>
        <w:t xml:space="preserve"> 技术需求</w:t>
      </w:r>
      <w:bookmarkEnd w:id="171"/>
    </w:p>
    <w:p w14:paraId="2FC7E3C4">
      <w:pPr>
        <w:keepNext w:val="0"/>
        <w:keepLines w:val="0"/>
        <w:pageBreakBefore w:val="0"/>
        <w:widowControl w:val="0"/>
        <w:numPr>
          <w:ilvl w:val="0"/>
          <w:numId w:val="8"/>
        </w:numPr>
        <w:kinsoku/>
        <w:wordWrap/>
        <w:overflowPunct/>
        <w:topLinePunct w:val="0"/>
        <w:autoSpaceDE/>
        <w:autoSpaceDN/>
        <w:bidi w:val="0"/>
        <w:spacing w:line="360" w:lineRule="auto"/>
        <w:ind w:left="0"/>
        <w:jc w:val="both"/>
        <w:textAlignment w:val="auto"/>
        <w:outlineLvl w:val="0"/>
        <w:rPr>
          <w:rFonts w:hint="eastAsia" w:ascii="仿宋" w:hAnsi="仿宋" w:eastAsia="仿宋" w:cs="仿宋"/>
          <w:b/>
          <w:sz w:val="24"/>
          <w:szCs w:val="24"/>
          <w:lang w:val="en-US" w:eastAsia="zh-CN" w:bidi="ar-SA"/>
        </w:rPr>
      </w:pPr>
      <w:bookmarkStart w:id="172" w:name="_Toc165229992"/>
      <w:bookmarkStart w:id="173" w:name="_Toc165226591"/>
      <w:bookmarkStart w:id="174" w:name="_Toc165226907"/>
      <w:bookmarkStart w:id="175" w:name="_Toc165275325"/>
      <w:bookmarkStart w:id="176" w:name="_Toc165230075"/>
      <w:r>
        <w:rPr>
          <w:rFonts w:hint="eastAsia" w:ascii="仿宋" w:hAnsi="仿宋" w:eastAsia="仿宋" w:cs="仿宋"/>
          <w:b/>
          <w:sz w:val="24"/>
          <w:szCs w:val="24"/>
          <w:lang w:val="en-US" w:eastAsia="zh-CN" w:bidi="ar-SA"/>
        </w:rPr>
        <w:t>协作内容</w:t>
      </w:r>
      <w:bookmarkEnd w:id="172"/>
      <w:bookmarkEnd w:id="173"/>
      <w:bookmarkEnd w:id="174"/>
      <w:bookmarkEnd w:id="175"/>
      <w:bookmarkEnd w:id="176"/>
    </w:p>
    <w:p w14:paraId="786738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根据我单位作业现场实际情况，定制和安装适用的安全警示类标志、各种标牌、标线。</w:t>
      </w:r>
    </w:p>
    <w:p w14:paraId="19EBB630">
      <w:pPr>
        <w:pStyle w:val="93"/>
        <w:keepNext w:val="0"/>
        <w:keepLines w:val="0"/>
        <w:pageBreakBefore w:val="0"/>
        <w:widowControl/>
        <w:numPr>
          <w:ilvl w:val="0"/>
          <w:numId w:val="18"/>
        </w:numPr>
        <w:kinsoku/>
        <w:wordWrap/>
        <w:overflowPunct/>
        <w:topLinePunct w:val="0"/>
        <w:autoSpaceDE/>
        <w:autoSpaceDN/>
        <w:bidi w:val="0"/>
        <w:adjustRightInd/>
        <w:snapToGrid/>
        <w:spacing w:before="156" w:after="0"/>
        <w:ind w:left="0" w:firstLine="0"/>
        <w:textAlignment w:val="auto"/>
        <w:rPr>
          <w:rFonts w:hint="eastAsia" w:ascii="仿宋" w:hAnsi="仿宋" w:eastAsia="仿宋" w:cs="仿宋"/>
          <w:kern w:val="0"/>
          <w:sz w:val="24"/>
          <w:szCs w:val="24"/>
        </w:rPr>
      </w:pPr>
      <w:bookmarkStart w:id="177" w:name="_Toc165275326"/>
      <w:bookmarkStart w:id="178" w:name="_Toc165275217"/>
      <w:r>
        <w:rPr>
          <w:rFonts w:hint="eastAsia" w:ascii="仿宋" w:hAnsi="仿宋" w:eastAsia="仿宋" w:cs="仿宋"/>
          <w:kern w:val="0"/>
          <w:sz w:val="24"/>
          <w:szCs w:val="24"/>
        </w:rPr>
        <w:t>主要类型</w:t>
      </w:r>
      <w:bookmarkEnd w:id="177"/>
      <w:bookmarkEnd w:id="178"/>
    </w:p>
    <w:p w14:paraId="6AB30EB4">
      <w:pPr>
        <w:adjustRightInd/>
        <w:snapToGrid/>
        <w:spacing w:line="360" w:lineRule="auto"/>
        <w:jc w:val="center"/>
        <w:outlineLvl w:val="0"/>
        <w:rPr>
          <w:rFonts w:hint="eastAsia" w:ascii="仿宋" w:hAnsi="仿宋" w:eastAsia="仿宋" w:cs="仿宋"/>
          <w:b/>
          <w:sz w:val="24"/>
          <w:szCs w:val="24"/>
        </w:rPr>
      </w:pPr>
      <w:bookmarkStart w:id="179" w:name="_Toc165229993"/>
      <w:bookmarkStart w:id="180" w:name="_Toc165226908"/>
      <w:bookmarkStart w:id="181" w:name="_Toc128488244"/>
      <w:bookmarkStart w:id="182" w:name="_Toc165275327"/>
      <w:bookmarkStart w:id="183" w:name="_Toc165230076"/>
      <w:bookmarkStart w:id="184" w:name="_Toc165226592"/>
      <w:bookmarkStart w:id="185" w:name="_Toc165275218"/>
      <w:r>
        <w:rPr>
          <w:rFonts w:hint="eastAsia" w:ascii="仿宋" w:hAnsi="仿宋" w:eastAsia="仿宋" w:cs="仿宋"/>
          <w:b/>
          <w:sz w:val="24"/>
          <w:szCs w:val="24"/>
        </w:rPr>
        <w:t>安全可视化管理种类</w:t>
      </w:r>
      <w:bookmarkEnd w:id="179"/>
      <w:bookmarkEnd w:id="180"/>
      <w:bookmarkEnd w:id="181"/>
      <w:bookmarkEnd w:id="182"/>
      <w:bookmarkEnd w:id="183"/>
      <w:bookmarkEnd w:id="184"/>
      <w:bookmarkEnd w:id="185"/>
    </w:p>
    <w:tbl>
      <w:tblPr>
        <w:tblStyle w:val="26"/>
        <w:tblW w:w="5192" w:type="pct"/>
        <w:tblCellSpacing w:w="0"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1803"/>
        <w:gridCol w:w="6859"/>
      </w:tblGrid>
      <w:tr w14:paraId="6D3BB3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 w:hRule="atLeast"/>
          <w:tblCellSpacing w:w="0" w:type="dxa"/>
        </w:trPr>
        <w:tc>
          <w:tcPr>
            <w:tcW w:w="1041" w:type="pct"/>
            <w:shd w:val="clear" w:color="auto" w:fill="C0C0C0"/>
            <w:vAlign w:val="center"/>
          </w:tcPr>
          <w:p w14:paraId="33871172">
            <w:pPr>
              <w:adjustRightInd/>
              <w:snapToGrid/>
              <w:spacing w:line="360" w:lineRule="auto"/>
              <w:jc w:val="center"/>
              <w:rPr>
                <w:rFonts w:hint="eastAsia" w:ascii="仿宋" w:hAnsi="仿宋" w:eastAsia="仿宋" w:cs="仿宋"/>
                <w:sz w:val="24"/>
                <w:szCs w:val="24"/>
              </w:rPr>
            </w:pPr>
            <w:r>
              <w:rPr>
                <w:rFonts w:hint="eastAsia" w:ascii="仿宋" w:hAnsi="仿宋" w:eastAsia="仿宋" w:cs="仿宋"/>
                <w:b/>
                <w:bCs/>
                <w:sz w:val="24"/>
                <w:szCs w:val="24"/>
              </w:rPr>
              <w:t>管理种类</w:t>
            </w:r>
          </w:p>
        </w:tc>
        <w:tc>
          <w:tcPr>
            <w:tcW w:w="3959" w:type="pct"/>
            <w:shd w:val="clear" w:color="auto" w:fill="C0C0C0"/>
            <w:vAlign w:val="center"/>
          </w:tcPr>
          <w:p w14:paraId="53F0EF98">
            <w:pPr>
              <w:adjustRightInd/>
              <w:snapToGrid/>
              <w:spacing w:line="360" w:lineRule="auto"/>
              <w:jc w:val="center"/>
              <w:rPr>
                <w:rFonts w:hint="eastAsia" w:ascii="仿宋" w:hAnsi="仿宋" w:eastAsia="仿宋" w:cs="仿宋"/>
                <w:sz w:val="24"/>
                <w:szCs w:val="24"/>
              </w:rPr>
            </w:pPr>
            <w:r>
              <w:rPr>
                <w:rFonts w:hint="eastAsia" w:ascii="仿宋" w:hAnsi="仿宋" w:eastAsia="仿宋" w:cs="仿宋"/>
                <w:b/>
                <w:bCs/>
                <w:sz w:val="24"/>
                <w:szCs w:val="24"/>
              </w:rPr>
              <w:t>适用事例</w:t>
            </w:r>
          </w:p>
        </w:tc>
      </w:tr>
      <w:tr w14:paraId="2BDA9C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2" w:hRule="atLeast"/>
          <w:tblCellSpacing w:w="0" w:type="dxa"/>
        </w:trPr>
        <w:tc>
          <w:tcPr>
            <w:tcW w:w="1041" w:type="pct"/>
            <w:vAlign w:val="center"/>
          </w:tcPr>
          <w:p w14:paraId="1582B470">
            <w:pPr>
              <w:adjustRightInd/>
              <w:snapToGrid/>
              <w:spacing w:line="360" w:lineRule="auto"/>
              <w:jc w:val="center"/>
              <w:rPr>
                <w:rFonts w:hint="eastAsia" w:ascii="仿宋" w:hAnsi="仿宋" w:eastAsia="仿宋" w:cs="仿宋"/>
                <w:sz w:val="24"/>
                <w:szCs w:val="24"/>
              </w:rPr>
            </w:pPr>
            <w:r>
              <w:rPr>
                <w:rFonts w:hint="eastAsia" w:ascii="仿宋" w:hAnsi="仿宋" w:eastAsia="仿宋" w:cs="仿宋"/>
                <w:sz w:val="24"/>
                <w:szCs w:val="24"/>
              </w:rPr>
              <w:t>安全色及安全标线</w:t>
            </w:r>
          </w:p>
        </w:tc>
        <w:tc>
          <w:tcPr>
            <w:tcW w:w="3959" w:type="pct"/>
            <w:vAlign w:val="center"/>
          </w:tcPr>
          <w:p w14:paraId="55699A85">
            <w:pPr>
              <w:adjustRightInd/>
              <w:snapToGrid/>
              <w:spacing w:line="360" w:lineRule="auto"/>
              <w:jc w:val="center"/>
              <w:rPr>
                <w:rFonts w:hint="eastAsia" w:ascii="仿宋" w:hAnsi="仿宋" w:eastAsia="仿宋" w:cs="仿宋"/>
                <w:sz w:val="24"/>
                <w:szCs w:val="24"/>
              </w:rPr>
            </w:pPr>
            <w:r>
              <w:rPr>
                <w:rFonts w:hint="eastAsia" w:ascii="仿宋" w:hAnsi="仿宋" w:eastAsia="仿宋" w:cs="仿宋"/>
                <w:sz w:val="24"/>
                <w:szCs w:val="24"/>
              </w:rPr>
              <w:t>安全警示线、设备定置线、通道线、防止踏空线等</w:t>
            </w:r>
          </w:p>
        </w:tc>
      </w:tr>
      <w:tr w14:paraId="0BE0C1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2" w:hRule="atLeast"/>
          <w:tblCellSpacing w:w="0" w:type="dxa"/>
        </w:trPr>
        <w:tc>
          <w:tcPr>
            <w:tcW w:w="1041" w:type="pct"/>
            <w:vAlign w:val="center"/>
          </w:tcPr>
          <w:p w14:paraId="6EE84952">
            <w:pPr>
              <w:adjustRightInd/>
              <w:snapToGrid/>
              <w:spacing w:line="360" w:lineRule="auto"/>
              <w:jc w:val="center"/>
              <w:rPr>
                <w:rFonts w:hint="eastAsia" w:ascii="仿宋" w:hAnsi="仿宋" w:eastAsia="仿宋" w:cs="仿宋"/>
                <w:sz w:val="24"/>
                <w:szCs w:val="24"/>
              </w:rPr>
            </w:pPr>
            <w:r>
              <w:rPr>
                <w:rFonts w:hint="eastAsia" w:ascii="仿宋" w:hAnsi="仿宋" w:eastAsia="仿宋" w:cs="仿宋"/>
                <w:sz w:val="24"/>
                <w:szCs w:val="24"/>
              </w:rPr>
              <w:t>安全标识</w:t>
            </w:r>
          </w:p>
        </w:tc>
        <w:tc>
          <w:tcPr>
            <w:tcW w:w="3959" w:type="pct"/>
            <w:vAlign w:val="center"/>
          </w:tcPr>
          <w:p w14:paraId="3EB17846">
            <w:pPr>
              <w:adjustRightInd/>
              <w:snapToGrid/>
              <w:spacing w:line="360" w:lineRule="auto"/>
              <w:jc w:val="center"/>
              <w:rPr>
                <w:rFonts w:hint="eastAsia" w:ascii="仿宋" w:hAnsi="仿宋" w:eastAsia="仿宋" w:cs="仿宋"/>
                <w:sz w:val="24"/>
                <w:szCs w:val="24"/>
              </w:rPr>
            </w:pPr>
            <w:r>
              <w:rPr>
                <w:rFonts w:hint="eastAsia" w:ascii="仿宋" w:hAnsi="仿宋" w:eastAsia="仿宋" w:cs="仿宋"/>
                <w:sz w:val="24"/>
                <w:szCs w:val="24"/>
              </w:rPr>
              <w:t>禁止标识、警告标识、指令标识、提示标识等</w:t>
            </w:r>
          </w:p>
        </w:tc>
      </w:tr>
      <w:tr w14:paraId="38BAE7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5" w:hRule="atLeast"/>
          <w:tblCellSpacing w:w="0" w:type="dxa"/>
        </w:trPr>
        <w:tc>
          <w:tcPr>
            <w:tcW w:w="1041" w:type="pct"/>
            <w:vAlign w:val="center"/>
          </w:tcPr>
          <w:p w14:paraId="5DCF00EC">
            <w:pPr>
              <w:adjustRightInd/>
              <w:snapToGrid/>
              <w:spacing w:line="360" w:lineRule="auto"/>
              <w:jc w:val="center"/>
              <w:rPr>
                <w:rFonts w:hint="eastAsia" w:ascii="仿宋" w:hAnsi="仿宋" w:eastAsia="仿宋" w:cs="仿宋"/>
                <w:sz w:val="24"/>
                <w:szCs w:val="24"/>
              </w:rPr>
            </w:pPr>
            <w:r>
              <w:rPr>
                <w:rFonts w:hint="eastAsia" w:ascii="仿宋" w:hAnsi="仿宋" w:eastAsia="仿宋" w:cs="仿宋"/>
                <w:sz w:val="24"/>
                <w:szCs w:val="24"/>
              </w:rPr>
              <w:t>设备标识</w:t>
            </w:r>
          </w:p>
        </w:tc>
        <w:tc>
          <w:tcPr>
            <w:tcW w:w="3959" w:type="pct"/>
            <w:vAlign w:val="center"/>
          </w:tcPr>
          <w:p w14:paraId="6A0D8E7D">
            <w:pPr>
              <w:adjustRightInd/>
              <w:snapToGrid/>
              <w:spacing w:line="360" w:lineRule="auto"/>
              <w:jc w:val="center"/>
              <w:rPr>
                <w:rFonts w:hint="eastAsia" w:ascii="仿宋" w:hAnsi="仿宋" w:eastAsia="仿宋" w:cs="仿宋"/>
                <w:sz w:val="24"/>
                <w:szCs w:val="24"/>
              </w:rPr>
            </w:pPr>
            <w:r>
              <w:rPr>
                <w:rFonts w:hint="eastAsia" w:ascii="仿宋" w:hAnsi="仿宋" w:eastAsia="仿宋" w:cs="仿宋"/>
                <w:sz w:val="24"/>
                <w:szCs w:val="24"/>
              </w:rPr>
              <w:t>工业管道标识、阀门编号标识、阀门状态标识、设备履历书、校验合格标识等</w:t>
            </w:r>
          </w:p>
        </w:tc>
      </w:tr>
      <w:tr w14:paraId="14A1A5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5" w:hRule="atLeast"/>
          <w:tblCellSpacing w:w="0" w:type="dxa"/>
        </w:trPr>
        <w:tc>
          <w:tcPr>
            <w:tcW w:w="1041" w:type="pct"/>
            <w:vAlign w:val="center"/>
          </w:tcPr>
          <w:p w14:paraId="2E36B457">
            <w:pPr>
              <w:adjustRightInd/>
              <w:snapToGrid/>
              <w:spacing w:line="360" w:lineRule="auto"/>
              <w:jc w:val="center"/>
              <w:rPr>
                <w:rFonts w:hint="eastAsia" w:ascii="仿宋" w:hAnsi="仿宋" w:eastAsia="仿宋" w:cs="仿宋"/>
                <w:sz w:val="24"/>
                <w:szCs w:val="24"/>
              </w:rPr>
            </w:pPr>
            <w:r>
              <w:rPr>
                <w:rFonts w:hint="eastAsia" w:ascii="仿宋" w:hAnsi="仿宋" w:eastAsia="仿宋" w:cs="仿宋"/>
                <w:sz w:val="24"/>
                <w:szCs w:val="24"/>
              </w:rPr>
              <w:t>6S管理</w:t>
            </w:r>
          </w:p>
        </w:tc>
        <w:tc>
          <w:tcPr>
            <w:tcW w:w="3959" w:type="pct"/>
            <w:vAlign w:val="center"/>
          </w:tcPr>
          <w:p w14:paraId="22BE1210">
            <w:pPr>
              <w:adjustRightInd/>
              <w:snapToGrid/>
              <w:spacing w:line="360" w:lineRule="auto"/>
              <w:jc w:val="center"/>
              <w:rPr>
                <w:rFonts w:hint="eastAsia" w:ascii="仿宋" w:hAnsi="仿宋" w:eastAsia="仿宋" w:cs="仿宋"/>
                <w:sz w:val="24"/>
                <w:szCs w:val="24"/>
              </w:rPr>
            </w:pPr>
            <w:r>
              <w:rPr>
                <w:rFonts w:hint="eastAsia" w:ascii="仿宋" w:hAnsi="仿宋" w:eastAsia="仿宋" w:cs="仿宋"/>
                <w:sz w:val="24"/>
                <w:szCs w:val="24"/>
              </w:rPr>
              <w:t>制度上墙、资料管理、定置管理、计划管理、安全告知牌、职业危害告知卡、门标识、安全责任人、卫生责任人等</w:t>
            </w:r>
          </w:p>
        </w:tc>
      </w:tr>
    </w:tbl>
    <w:p w14:paraId="06A89086">
      <w:pPr>
        <w:adjustRightInd/>
        <w:snapToGrid/>
        <w:spacing w:line="240" w:lineRule="auto"/>
        <w:rPr>
          <w:rFonts w:hint="eastAsia" w:ascii="仿宋" w:hAnsi="仿宋" w:eastAsia="仿宋" w:cs="仿宋"/>
          <w:sz w:val="24"/>
          <w:szCs w:val="24"/>
        </w:rPr>
      </w:pPr>
    </w:p>
    <w:p w14:paraId="4C265DD4">
      <w:pPr>
        <w:keepNext w:val="0"/>
        <w:keepLines w:val="0"/>
        <w:pageBreakBefore w:val="0"/>
        <w:numPr>
          <w:ilvl w:val="0"/>
          <w:numId w:val="8"/>
        </w:numPr>
        <w:kinsoku/>
        <w:wordWrap/>
        <w:overflowPunct/>
        <w:topLinePunct w:val="0"/>
        <w:bidi w:val="0"/>
        <w:spacing w:line="360" w:lineRule="auto"/>
        <w:ind w:left="0"/>
        <w:jc w:val="both"/>
        <w:textAlignment w:val="auto"/>
        <w:outlineLvl w:val="0"/>
        <w:rPr>
          <w:rFonts w:hint="eastAsia" w:ascii="仿宋" w:hAnsi="仿宋" w:eastAsia="仿宋" w:cs="仿宋"/>
          <w:b/>
          <w:sz w:val="24"/>
          <w:szCs w:val="24"/>
          <w:lang w:val="en-US" w:eastAsia="zh-CN" w:bidi="ar-SA"/>
        </w:rPr>
      </w:pPr>
      <w:bookmarkStart w:id="186" w:name="_Toc165275328"/>
      <w:bookmarkStart w:id="187" w:name="_Toc165229994"/>
      <w:bookmarkStart w:id="188" w:name="_Toc165230077"/>
      <w:bookmarkStart w:id="189" w:name="_Toc165226593"/>
      <w:bookmarkStart w:id="190" w:name="_Toc165226909"/>
      <w:r>
        <w:rPr>
          <w:rFonts w:hint="eastAsia" w:ascii="仿宋" w:hAnsi="仿宋" w:eastAsia="仿宋" w:cs="仿宋"/>
          <w:b/>
          <w:sz w:val="24"/>
          <w:szCs w:val="24"/>
          <w:lang w:val="en-US" w:eastAsia="zh-CN" w:bidi="ar-SA"/>
        </w:rPr>
        <w:t>技术指标要求</w:t>
      </w:r>
      <w:bookmarkEnd w:id="186"/>
      <w:bookmarkEnd w:id="187"/>
      <w:bookmarkEnd w:id="188"/>
      <w:bookmarkEnd w:id="189"/>
      <w:bookmarkEnd w:id="190"/>
    </w:p>
    <w:p w14:paraId="7FC12169">
      <w:pPr>
        <w:pStyle w:val="84"/>
        <w:keepNext w:val="0"/>
        <w:keepLines w:val="0"/>
        <w:pageBreakBefore w:val="0"/>
        <w:kinsoku/>
        <w:wordWrap/>
        <w:overflowPunct/>
        <w:topLinePunct w:val="0"/>
        <w:bidi w:val="0"/>
        <w:spacing w:line="360" w:lineRule="auto"/>
        <w:ind w:firstLine="560"/>
        <w:textAlignment w:val="auto"/>
        <w:rPr>
          <w:rFonts w:hint="eastAsia" w:ascii="仿宋" w:hAnsi="仿宋" w:eastAsia="仿宋" w:cs="仿宋"/>
          <w:sz w:val="24"/>
          <w:szCs w:val="24"/>
        </w:rPr>
      </w:pPr>
      <w:r>
        <w:rPr>
          <w:rFonts w:hint="eastAsia" w:ascii="仿宋" w:hAnsi="仿宋" w:eastAsia="仿宋" w:cs="仿宋"/>
          <w:sz w:val="24"/>
          <w:szCs w:val="24"/>
        </w:rPr>
        <w:t>我单位涉及制作和安装的项目，按照本协议</w:t>
      </w:r>
      <w:r>
        <w:rPr>
          <w:rFonts w:hint="eastAsia" w:ascii="仿宋" w:hAnsi="仿宋" w:eastAsia="仿宋" w:cs="仿宋"/>
          <w:sz w:val="24"/>
          <w:szCs w:val="24"/>
          <w:u w:val="single"/>
        </w:rPr>
        <w:t>附件2-《安全标识标准（基础设施）》、附件3-GB2894-2025《安全色和安全标志》</w:t>
      </w:r>
      <w:r>
        <w:rPr>
          <w:rFonts w:hint="eastAsia" w:ascii="仿宋" w:hAnsi="仿宋" w:eastAsia="仿宋" w:cs="仿宋"/>
          <w:sz w:val="24"/>
          <w:szCs w:val="24"/>
        </w:rPr>
        <w:t>的规范执行。</w:t>
      </w:r>
    </w:p>
    <w:p w14:paraId="50461EBD">
      <w:pPr>
        <w:pStyle w:val="84"/>
        <w:keepNext w:val="0"/>
        <w:keepLines w:val="0"/>
        <w:pageBreakBefore w:val="0"/>
        <w:kinsoku/>
        <w:wordWrap/>
        <w:overflowPunct/>
        <w:topLinePunct w:val="0"/>
        <w:bidi w:val="0"/>
        <w:spacing w:line="360" w:lineRule="auto"/>
        <w:ind w:firstLine="562"/>
        <w:textAlignment w:val="auto"/>
        <w:rPr>
          <w:rFonts w:hint="eastAsia" w:ascii="仿宋" w:hAnsi="仿宋" w:eastAsia="仿宋" w:cs="仿宋"/>
          <w:b/>
          <w:sz w:val="24"/>
          <w:szCs w:val="24"/>
        </w:rPr>
      </w:pPr>
      <w:r>
        <w:rPr>
          <w:rFonts w:hint="eastAsia" w:ascii="仿宋" w:hAnsi="仿宋" w:eastAsia="仿宋" w:cs="仿宋"/>
          <w:b/>
          <w:sz w:val="24"/>
          <w:szCs w:val="24"/>
        </w:rPr>
        <w:t>引用规范</w:t>
      </w:r>
    </w:p>
    <w:p w14:paraId="78959F3C">
      <w:pPr>
        <w:pStyle w:val="84"/>
        <w:keepNext w:val="0"/>
        <w:keepLines w:val="0"/>
        <w:pageBreakBefore w:val="0"/>
        <w:kinsoku/>
        <w:wordWrap/>
        <w:overflowPunct/>
        <w:topLinePunct w:val="0"/>
        <w:bidi w:val="0"/>
        <w:spacing w:line="360" w:lineRule="auto"/>
        <w:ind w:firstLine="560"/>
        <w:textAlignment w:val="auto"/>
        <w:rPr>
          <w:rFonts w:hint="eastAsia" w:ascii="仿宋" w:hAnsi="仿宋" w:eastAsia="仿宋" w:cs="仿宋"/>
          <w:sz w:val="24"/>
          <w:szCs w:val="24"/>
        </w:rPr>
      </w:pPr>
      <w:r>
        <w:rPr>
          <w:rFonts w:hint="eastAsia" w:ascii="仿宋" w:hAnsi="仿宋" w:eastAsia="仿宋" w:cs="仿宋"/>
          <w:sz w:val="24"/>
          <w:szCs w:val="24"/>
        </w:rPr>
        <w:t>《GB 2893-2008 安全色》</w:t>
      </w:r>
    </w:p>
    <w:p w14:paraId="1D9BA690">
      <w:pPr>
        <w:pStyle w:val="84"/>
        <w:keepNext w:val="0"/>
        <w:keepLines w:val="0"/>
        <w:pageBreakBefore w:val="0"/>
        <w:kinsoku/>
        <w:wordWrap/>
        <w:overflowPunct/>
        <w:topLinePunct w:val="0"/>
        <w:bidi w:val="0"/>
        <w:spacing w:line="360" w:lineRule="auto"/>
        <w:ind w:firstLine="560"/>
        <w:textAlignment w:val="auto"/>
        <w:rPr>
          <w:rFonts w:hint="eastAsia" w:ascii="仿宋" w:hAnsi="仿宋" w:eastAsia="仿宋" w:cs="仿宋"/>
          <w:sz w:val="24"/>
          <w:szCs w:val="24"/>
        </w:rPr>
      </w:pPr>
      <w:r>
        <w:rPr>
          <w:rFonts w:hint="eastAsia" w:ascii="仿宋" w:hAnsi="仿宋" w:eastAsia="仿宋" w:cs="仿宋"/>
          <w:sz w:val="24"/>
          <w:szCs w:val="24"/>
        </w:rPr>
        <w:t>《GB 2894-2008安全标志及其使用导则》</w:t>
      </w:r>
    </w:p>
    <w:p w14:paraId="1C681DEE">
      <w:pPr>
        <w:pStyle w:val="84"/>
        <w:keepNext w:val="0"/>
        <w:keepLines w:val="0"/>
        <w:pageBreakBefore w:val="0"/>
        <w:kinsoku/>
        <w:wordWrap/>
        <w:overflowPunct/>
        <w:topLinePunct w:val="0"/>
        <w:bidi w:val="0"/>
        <w:spacing w:line="360" w:lineRule="auto"/>
        <w:ind w:firstLine="560"/>
        <w:textAlignment w:val="auto"/>
        <w:rPr>
          <w:rFonts w:hint="eastAsia" w:ascii="仿宋" w:hAnsi="仿宋" w:eastAsia="仿宋" w:cs="仿宋"/>
          <w:sz w:val="24"/>
          <w:szCs w:val="24"/>
        </w:rPr>
      </w:pPr>
      <w:r>
        <w:rPr>
          <w:rFonts w:hint="eastAsia" w:ascii="仿宋" w:hAnsi="仿宋" w:eastAsia="仿宋" w:cs="仿宋"/>
          <w:sz w:val="24"/>
          <w:szCs w:val="24"/>
        </w:rPr>
        <w:t>《GB 7231-2003工业管道的基本识别色、识别符号和安全标识》</w:t>
      </w:r>
    </w:p>
    <w:p w14:paraId="75AB1C55">
      <w:pPr>
        <w:pStyle w:val="84"/>
        <w:keepNext w:val="0"/>
        <w:keepLines w:val="0"/>
        <w:pageBreakBefore w:val="0"/>
        <w:kinsoku/>
        <w:wordWrap/>
        <w:overflowPunct/>
        <w:topLinePunct w:val="0"/>
        <w:bidi w:val="0"/>
        <w:spacing w:line="360" w:lineRule="auto"/>
        <w:ind w:firstLine="560"/>
        <w:textAlignment w:val="auto"/>
        <w:rPr>
          <w:rFonts w:hint="eastAsia" w:ascii="仿宋" w:hAnsi="仿宋" w:eastAsia="仿宋" w:cs="仿宋"/>
          <w:sz w:val="24"/>
          <w:szCs w:val="24"/>
        </w:rPr>
      </w:pPr>
      <w:r>
        <w:rPr>
          <w:rFonts w:hint="eastAsia" w:ascii="仿宋" w:hAnsi="仿宋" w:eastAsia="仿宋" w:cs="仿宋"/>
          <w:sz w:val="24"/>
          <w:szCs w:val="24"/>
        </w:rPr>
        <w:t>《GB 13690-2009化学品分类和危险性公示》</w:t>
      </w:r>
    </w:p>
    <w:p w14:paraId="0331F7C5">
      <w:pPr>
        <w:pStyle w:val="84"/>
        <w:keepNext w:val="0"/>
        <w:keepLines w:val="0"/>
        <w:pageBreakBefore w:val="0"/>
        <w:kinsoku/>
        <w:wordWrap/>
        <w:overflowPunct/>
        <w:topLinePunct w:val="0"/>
        <w:bidi w:val="0"/>
        <w:spacing w:line="360" w:lineRule="auto"/>
        <w:ind w:firstLine="560"/>
        <w:textAlignment w:val="auto"/>
        <w:rPr>
          <w:rFonts w:hint="eastAsia" w:ascii="仿宋" w:hAnsi="仿宋" w:eastAsia="仿宋" w:cs="仿宋"/>
          <w:sz w:val="24"/>
          <w:szCs w:val="24"/>
        </w:rPr>
      </w:pPr>
      <w:r>
        <w:rPr>
          <w:rFonts w:hint="eastAsia" w:ascii="仿宋" w:hAnsi="仿宋" w:eastAsia="仿宋" w:cs="仿宋"/>
          <w:sz w:val="24"/>
          <w:szCs w:val="24"/>
        </w:rPr>
        <w:t>《GBZ 158-2003 工作场所职业病危害警示标识》</w:t>
      </w:r>
    </w:p>
    <w:p w14:paraId="5C3A5EB0">
      <w:pPr>
        <w:pStyle w:val="84"/>
        <w:keepNext w:val="0"/>
        <w:keepLines w:val="0"/>
        <w:pageBreakBefore w:val="0"/>
        <w:kinsoku/>
        <w:wordWrap/>
        <w:overflowPunct/>
        <w:topLinePunct w:val="0"/>
        <w:bidi w:val="0"/>
        <w:spacing w:line="360" w:lineRule="auto"/>
        <w:ind w:firstLine="560"/>
        <w:textAlignment w:val="auto"/>
        <w:rPr>
          <w:rFonts w:hint="eastAsia" w:ascii="仿宋" w:hAnsi="仿宋" w:eastAsia="仿宋" w:cs="仿宋"/>
          <w:sz w:val="24"/>
          <w:szCs w:val="24"/>
        </w:rPr>
      </w:pPr>
      <w:r>
        <w:rPr>
          <w:rFonts w:hint="eastAsia" w:ascii="仿宋" w:hAnsi="仿宋" w:eastAsia="仿宋" w:cs="仿宋"/>
          <w:sz w:val="24"/>
          <w:szCs w:val="24"/>
        </w:rPr>
        <w:t>《GB 13495-1992 消防安全标志》</w:t>
      </w:r>
    </w:p>
    <w:p w14:paraId="3B7BE136">
      <w:pPr>
        <w:pStyle w:val="84"/>
        <w:keepNext w:val="0"/>
        <w:keepLines w:val="0"/>
        <w:pageBreakBefore w:val="0"/>
        <w:kinsoku/>
        <w:wordWrap/>
        <w:overflowPunct/>
        <w:topLinePunct w:val="0"/>
        <w:bidi w:val="0"/>
        <w:spacing w:line="360" w:lineRule="auto"/>
        <w:ind w:firstLine="560"/>
        <w:textAlignment w:val="auto"/>
        <w:rPr>
          <w:rFonts w:hint="eastAsia" w:ascii="仿宋" w:hAnsi="仿宋" w:eastAsia="仿宋" w:cs="仿宋"/>
          <w:sz w:val="24"/>
          <w:szCs w:val="24"/>
        </w:rPr>
      </w:pPr>
      <w:r>
        <w:rPr>
          <w:rFonts w:hint="eastAsia" w:ascii="仿宋" w:hAnsi="仿宋" w:eastAsia="仿宋" w:cs="仿宋"/>
          <w:sz w:val="24"/>
          <w:szCs w:val="24"/>
        </w:rPr>
        <w:t>《GB 15630-1995 消防安全标志设置要求》</w:t>
      </w:r>
    </w:p>
    <w:p w14:paraId="4FA108D5">
      <w:pPr>
        <w:pStyle w:val="84"/>
        <w:keepNext w:val="0"/>
        <w:keepLines w:val="0"/>
        <w:pageBreakBefore w:val="0"/>
        <w:kinsoku/>
        <w:wordWrap/>
        <w:overflowPunct/>
        <w:topLinePunct w:val="0"/>
        <w:bidi w:val="0"/>
        <w:spacing w:line="360" w:lineRule="auto"/>
        <w:ind w:firstLine="560"/>
        <w:textAlignment w:val="auto"/>
        <w:rPr>
          <w:rFonts w:hint="eastAsia" w:ascii="仿宋" w:hAnsi="仿宋" w:eastAsia="仿宋" w:cs="仿宋"/>
          <w:sz w:val="24"/>
          <w:szCs w:val="24"/>
        </w:rPr>
      </w:pPr>
      <w:r>
        <w:rPr>
          <w:rFonts w:hint="eastAsia" w:ascii="仿宋" w:hAnsi="仿宋" w:eastAsia="仿宋" w:cs="仿宋"/>
          <w:sz w:val="24"/>
          <w:szCs w:val="24"/>
        </w:rPr>
        <w:t>《GB 50140-2005 建筑灭火器配置设计规范》</w:t>
      </w:r>
    </w:p>
    <w:p w14:paraId="22AD3D91">
      <w:pPr>
        <w:pStyle w:val="84"/>
        <w:keepNext w:val="0"/>
        <w:keepLines w:val="0"/>
        <w:pageBreakBefore w:val="0"/>
        <w:kinsoku/>
        <w:wordWrap/>
        <w:overflowPunct/>
        <w:topLinePunct w:val="0"/>
        <w:bidi w:val="0"/>
        <w:spacing w:line="360" w:lineRule="auto"/>
        <w:ind w:firstLine="560"/>
        <w:textAlignment w:val="auto"/>
        <w:rPr>
          <w:rFonts w:hint="eastAsia" w:ascii="仿宋" w:hAnsi="仿宋" w:eastAsia="仿宋" w:cs="仿宋"/>
          <w:sz w:val="24"/>
          <w:szCs w:val="24"/>
        </w:rPr>
      </w:pPr>
      <w:r>
        <w:rPr>
          <w:rFonts w:hint="eastAsia" w:ascii="仿宋" w:hAnsi="仿宋" w:eastAsia="仿宋" w:cs="仿宋"/>
          <w:sz w:val="24"/>
          <w:szCs w:val="24"/>
        </w:rPr>
        <w:t>《DL/T 1123-2009火力发电企业生产安全设施配置》</w:t>
      </w:r>
    </w:p>
    <w:p w14:paraId="43D17B82">
      <w:pPr>
        <w:pStyle w:val="84"/>
        <w:keepNext w:val="0"/>
        <w:keepLines w:val="0"/>
        <w:pageBreakBefore w:val="0"/>
        <w:kinsoku/>
        <w:wordWrap/>
        <w:overflowPunct/>
        <w:topLinePunct w:val="0"/>
        <w:bidi w:val="0"/>
        <w:spacing w:line="360" w:lineRule="auto"/>
        <w:ind w:firstLine="560"/>
        <w:textAlignment w:val="auto"/>
        <w:rPr>
          <w:rFonts w:hint="eastAsia" w:ascii="仿宋" w:hAnsi="仿宋" w:eastAsia="仿宋" w:cs="仿宋"/>
          <w:sz w:val="24"/>
          <w:szCs w:val="24"/>
        </w:rPr>
      </w:pPr>
      <w:r>
        <w:rPr>
          <w:rFonts w:hint="eastAsia" w:ascii="仿宋" w:hAnsi="仿宋" w:eastAsia="仿宋" w:cs="仿宋"/>
          <w:sz w:val="24"/>
          <w:szCs w:val="24"/>
        </w:rPr>
        <w:t>《中国工程物理研究院安全生产标准化评分细则》</w:t>
      </w:r>
    </w:p>
    <w:p w14:paraId="0AE4A7C9">
      <w:pPr>
        <w:keepNext w:val="0"/>
        <w:keepLines w:val="0"/>
        <w:pageBreakBefore w:val="0"/>
        <w:numPr>
          <w:ilvl w:val="0"/>
          <w:numId w:val="8"/>
        </w:numPr>
        <w:kinsoku/>
        <w:wordWrap/>
        <w:overflowPunct/>
        <w:topLinePunct w:val="0"/>
        <w:bidi w:val="0"/>
        <w:spacing w:line="360" w:lineRule="auto"/>
        <w:ind w:left="0"/>
        <w:jc w:val="both"/>
        <w:textAlignment w:val="auto"/>
        <w:outlineLvl w:val="0"/>
        <w:rPr>
          <w:rFonts w:hint="eastAsia" w:ascii="仿宋" w:hAnsi="仿宋" w:eastAsia="仿宋" w:cs="仿宋"/>
          <w:b/>
          <w:sz w:val="24"/>
          <w:szCs w:val="24"/>
          <w:lang w:val="en-US" w:eastAsia="zh-CN" w:bidi="ar-SA"/>
        </w:rPr>
      </w:pPr>
      <w:bookmarkStart w:id="191" w:name="_Toc165229995"/>
      <w:bookmarkStart w:id="192" w:name="_Toc165275329"/>
      <w:bookmarkStart w:id="193" w:name="_Toc165226910"/>
      <w:bookmarkStart w:id="194" w:name="_Toc165226594"/>
      <w:bookmarkStart w:id="195" w:name="_Toc165230078"/>
      <w:r>
        <w:rPr>
          <w:rFonts w:hint="eastAsia" w:ascii="仿宋" w:hAnsi="仿宋" w:eastAsia="仿宋" w:cs="仿宋"/>
          <w:b/>
          <w:sz w:val="24"/>
          <w:szCs w:val="24"/>
          <w:lang w:val="en-US" w:eastAsia="zh-CN" w:bidi="ar-SA"/>
        </w:rPr>
        <w:t>★交付成果（名称、数量）及交货周期</w:t>
      </w:r>
      <w:bookmarkEnd w:id="191"/>
      <w:bookmarkEnd w:id="192"/>
      <w:bookmarkEnd w:id="193"/>
      <w:bookmarkEnd w:id="194"/>
      <w:bookmarkEnd w:id="195"/>
    </w:p>
    <w:p w14:paraId="0FE52F0E">
      <w:pPr>
        <w:keepNext w:val="0"/>
        <w:keepLines w:val="0"/>
        <w:pageBreakBefore w:val="0"/>
        <w:numPr>
          <w:ilvl w:val="1"/>
          <w:numId w:val="8"/>
        </w:numPr>
        <w:kinsoku/>
        <w:wordWrap/>
        <w:overflowPunct/>
        <w:topLinePunct w:val="0"/>
        <w:bidi w:val="0"/>
        <w:spacing w:line="360" w:lineRule="auto"/>
        <w:ind w:left="0"/>
        <w:jc w:val="both"/>
        <w:textAlignment w:val="auto"/>
        <w:outlineLvl w:val="1"/>
        <w:rPr>
          <w:rFonts w:hint="eastAsia" w:ascii="仿宋" w:hAnsi="仿宋" w:eastAsia="仿宋" w:cs="仿宋"/>
          <w:b/>
          <w:sz w:val="24"/>
          <w:szCs w:val="24"/>
          <w:lang w:val="en-US" w:eastAsia="zh-CN" w:bidi="ar-SA"/>
        </w:rPr>
      </w:pPr>
      <w:r>
        <w:rPr>
          <w:rFonts w:hint="eastAsia" w:ascii="仿宋" w:hAnsi="仿宋" w:eastAsia="仿宋" w:cs="仿宋"/>
          <w:b/>
          <w:sz w:val="24"/>
          <w:szCs w:val="24"/>
          <w:lang w:val="en-US" w:eastAsia="zh-CN" w:bidi="ar-SA"/>
        </w:rPr>
        <w:t>交付成果</w:t>
      </w:r>
    </w:p>
    <w:p w14:paraId="009737AB">
      <w:pPr>
        <w:pStyle w:val="93"/>
        <w:keepNext w:val="0"/>
        <w:keepLines w:val="0"/>
        <w:pageBreakBefore w:val="0"/>
        <w:kinsoku/>
        <w:wordWrap/>
        <w:overflowPunct/>
        <w:topLinePunct w:val="0"/>
        <w:bidi w:val="0"/>
        <w:spacing w:before="0" w:beforeLines="0" w:afterLines="0" w:line="360" w:lineRule="auto"/>
        <w:ind w:left="0" w:leftChars="0" w:firstLine="0" w:firstLineChars="0"/>
        <w:jc w:val="left"/>
        <w:textAlignment w:val="auto"/>
        <w:rPr>
          <w:rFonts w:hint="eastAsia" w:ascii="仿宋" w:hAnsi="仿宋" w:eastAsia="仿宋" w:cs="仿宋"/>
          <w:kern w:val="0"/>
          <w:sz w:val="24"/>
          <w:szCs w:val="24"/>
        </w:rPr>
      </w:pPr>
      <w:bookmarkStart w:id="196" w:name="_Toc165230079"/>
      <w:bookmarkStart w:id="197" w:name="_Toc165226911"/>
      <w:bookmarkStart w:id="198" w:name="_Toc165275221"/>
      <w:bookmarkStart w:id="199" w:name="_Toc165226595"/>
      <w:bookmarkStart w:id="200" w:name="_Toc128488251"/>
      <w:bookmarkStart w:id="201" w:name="_Toc165229996"/>
      <w:bookmarkStart w:id="202" w:name="_Toc165275330"/>
      <w:r>
        <w:rPr>
          <w:rFonts w:hint="eastAsia" w:ascii="仿宋" w:hAnsi="仿宋" w:eastAsia="仿宋" w:cs="仿宋"/>
          <w:kern w:val="0"/>
          <w:sz w:val="24"/>
          <w:szCs w:val="24"/>
        </w:rPr>
        <w:t>安全色及安全标线</w:t>
      </w:r>
      <w:bookmarkEnd w:id="196"/>
      <w:bookmarkEnd w:id="197"/>
      <w:bookmarkEnd w:id="198"/>
      <w:bookmarkEnd w:id="199"/>
      <w:bookmarkEnd w:id="200"/>
      <w:bookmarkEnd w:id="201"/>
      <w:bookmarkEnd w:id="202"/>
    </w:p>
    <w:p w14:paraId="3E5A1D41">
      <w:pPr>
        <w:keepNext w:val="0"/>
        <w:keepLines w:val="0"/>
        <w:pageBreakBefore w:val="0"/>
        <w:widowControl w:val="0"/>
        <w:kinsoku/>
        <w:wordWrap/>
        <w:overflowPunct/>
        <w:topLinePunct w:val="0"/>
        <w:bidi w:val="0"/>
        <w:spacing w:line="360" w:lineRule="auto"/>
        <w:ind w:left="324" w:leftChars="135"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现场安全警示线、定置线、通道线、防踏空线等的制作、安装。按照附件规范，第8.1条完成（见附件2，下同）。</w:t>
      </w:r>
    </w:p>
    <w:p w14:paraId="0E2E3696">
      <w:pPr>
        <w:pStyle w:val="93"/>
        <w:keepNext w:val="0"/>
        <w:keepLines w:val="0"/>
        <w:pageBreakBefore w:val="0"/>
        <w:kinsoku/>
        <w:wordWrap/>
        <w:overflowPunct/>
        <w:topLinePunct w:val="0"/>
        <w:bidi w:val="0"/>
        <w:spacing w:before="0" w:beforeLines="0" w:afterLines="0" w:line="360" w:lineRule="auto"/>
        <w:ind w:left="0" w:leftChars="0" w:firstLine="0" w:firstLineChars="0"/>
        <w:jc w:val="left"/>
        <w:textAlignment w:val="auto"/>
        <w:rPr>
          <w:rFonts w:hint="eastAsia" w:ascii="仿宋" w:hAnsi="仿宋" w:eastAsia="仿宋" w:cs="仿宋"/>
          <w:kern w:val="0"/>
          <w:sz w:val="24"/>
          <w:szCs w:val="24"/>
        </w:rPr>
      </w:pPr>
      <w:bookmarkStart w:id="203" w:name="_Toc165226596"/>
      <w:bookmarkStart w:id="204" w:name="_Toc165229997"/>
      <w:bookmarkStart w:id="205" w:name="_Toc165230080"/>
      <w:bookmarkStart w:id="206" w:name="_Toc128488252"/>
      <w:bookmarkStart w:id="207" w:name="_Toc165275331"/>
      <w:bookmarkStart w:id="208" w:name="_Toc165275222"/>
      <w:bookmarkStart w:id="209" w:name="_Toc165226912"/>
      <w:r>
        <w:rPr>
          <w:rFonts w:hint="eastAsia" w:ascii="仿宋" w:hAnsi="仿宋" w:eastAsia="仿宋" w:cs="仿宋"/>
          <w:kern w:val="0"/>
          <w:sz w:val="24"/>
          <w:szCs w:val="24"/>
        </w:rPr>
        <w:t>安全标识</w:t>
      </w:r>
      <w:bookmarkEnd w:id="203"/>
      <w:bookmarkEnd w:id="204"/>
      <w:bookmarkEnd w:id="205"/>
      <w:bookmarkEnd w:id="206"/>
      <w:bookmarkEnd w:id="207"/>
      <w:bookmarkEnd w:id="208"/>
      <w:bookmarkEnd w:id="209"/>
    </w:p>
    <w:p w14:paraId="773ADA70">
      <w:pPr>
        <w:keepNext w:val="0"/>
        <w:keepLines w:val="0"/>
        <w:pageBreakBefore w:val="0"/>
        <w:widowControl w:val="0"/>
        <w:kinsoku/>
        <w:wordWrap/>
        <w:overflowPunct/>
        <w:topLinePunct w:val="0"/>
        <w:bidi w:val="0"/>
        <w:spacing w:line="360" w:lineRule="auto"/>
        <w:ind w:left="360" w:firstLine="480" w:firstLineChars="200"/>
        <w:jc w:val="left"/>
        <w:textAlignment w:val="auto"/>
        <w:rPr>
          <w:rFonts w:hint="eastAsia" w:ascii="仿宋" w:hAnsi="仿宋" w:eastAsia="仿宋" w:cs="仿宋"/>
          <w:b/>
          <w:kern w:val="2"/>
          <w:sz w:val="24"/>
          <w:szCs w:val="24"/>
          <w:lang w:val="en-US" w:eastAsia="zh-CN" w:bidi="ar-SA"/>
        </w:rPr>
      </w:pPr>
      <w:r>
        <w:rPr>
          <w:rFonts w:hint="eastAsia" w:ascii="仿宋" w:hAnsi="仿宋" w:eastAsia="仿宋" w:cs="仿宋"/>
          <w:kern w:val="2"/>
          <w:sz w:val="24"/>
          <w:szCs w:val="24"/>
          <w:lang w:val="en-US" w:eastAsia="zh-CN" w:bidi="ar-SA"/>
        </w:rPr>
        <w:t>现场禁止标识、警告标识、指令标识、提示标识等的制作、安装。按照附件规范，第8.2条完成。</w:t>
      </w:r>
    </w:p>
    <w:p w14:paraId="52B1BA4F">
      <w:pPr>
        <w:pStyle w:val="93"/>
        <w:keepNext w:val="0"/>
        <w:keepLines w:val="0"/>
        <w:pageBreakBefore w:val="0"/>
        <w:kinsoku/>
        <w:wordWrap/>
        <w:overflowPunct/>
        <w:topLinePunct w:val="0"/>
        <w:bidi w:val="0"/>
        <w:spacing w:before="0" w:beforeLines="0" w:afterLines="0" w:line="360" w:lineRule="auto"/>
        <w:ind w:left="0" w:leftChars="0" w:firstLine="0" w:firstLineChars="0"/>
        <w:jc w:val="left"/>
        <w:textAlignment w:val="auto"/>
        <w:rPr>
          <w:rFonts w:hint="eastAsia" w:ascii="仿宋" w:hAnsi="仿宋" w:eastAsia="仿宋" w:cs="仿宋"/>
          <w:kern w:val="0"/>
          <w:sz w:val="24"/>
          <w:szCs w:val="24"/>
        </w:rPr>
      </w:pPr>
      <w:bookmarkStart w:id="210" w:name="_Toc165226913"/>
      <w:bookmarkStart w:id="211" w:name="_Toc128488253"/>
      <w:bookmarkStart w:id="212" w:name="_Toc165275223"/>
      <w:bookmarkStart w:id="213" w:name="_Toc165226597"/>
      <w:bookmarkStart w:id="214" w:name="_Toc165230081"/>
      <w:bookmarkStart w:id="215" w:name="_Toc165275332"/>
      <w:bookmarkStart w:id="216" w:name="_Toc165229998"/>
      <w:r>
        <w:rPr>
          <w:rFonts w:hint="eastAsia" w:ascii="仿宋" w:hAnsi="仿宋" w:eastAsia="仿宋" w:cs="仿宋"/>
          <w:kern w:val="0"/>
          <w:sz w:val="24"/>
          <w:szCs w:val="24"/>
        </w:rPr>
        <w:t>设备标识</w:t>
      </w:r>
      <w:bookmarkEnd w:id="210"/>
      <w:bookmarkEnd w:id="211"/>
      <w:bookmarkEnd w:id="212"/>
      <w:bookmarkEnd w:id="213"/>
      <w:bookmarkEnd w:id="214"/>
      <w:bookmarkEnd w:id="215"/>
      <w:bookmarkEnd w:id="216"/>
    </w:p>
    <w:p w14:paraId="4AEF1464">
      <w:pPr>
        <w:keepNext w:val="0"/>
        <w:keepLines w:val="0"/>
        <w:pageBreakBefore w:val="0"/>
        <w:widowControl w:val="0"/>
        <w:kinsoku/>
        <w:wordWrap/>
        <w:overflowPunct/>
        <w:topLinePunct w:val="0"/>
        <w:bidi w:val="0"/>
        <w:spacing w:line="360" w:lineRule="auto"/>
        <w:ind w:left="360" w:firstLine="480" w:firstLineChars="200"/>
        <w:jc w:val="left"/>
        <w:textAlignment w:val="auto"/>
        <w:rPr>
          <w:rFonts w:hint="eastAsia" w:ascii="仿宋" w:hAnsi="仿宋" w:eastAsia="仿宋" w:cs="仿宋"/>
          <w:b/>
          <w:kern w:val="2"/>
          <w:sz w:val="24"/>
          <w:szCs w:val="24"/>
          <w:lang w:val="en-US" w:eastAsia="zh-CN" w:bidi="ar-SA"/>
        </w:rPr>
      </w:pPr>
      <w:r>
        <w:rPr>
          <w:rFonts w:hint="eastAsia" w:ascii="仿宋" w:hAnsi="仿宋" w:eastAsia="仿宋" w:cs="仿宋"/>
          <w:kern w:val="2"/>
          <w:sz w:val="24"/>
          <w:szCs w:val="24"/>
          <w:lang w:val="en-US" w:eastAsia="zh-CN" w:bidi="ar-SA"/>
        </w:rPr>
        <w:t>现场各类管道标识、阀门标识、校验标识、开关等的制作、安装。按照附件规范，第8.3条完成。</w:t>
      </w:r>
    </w:p>
    <w:p w14:paraId="6FB5CBEF">
      <w:pPr>
        <w:pStyle w:val="93"/>
        <w:keepNext w:val="0"/>
        <w:keepLines w:val="0"/>
        <w:pageBreakBefore w:val="0"/>
        <w:kinsoku/>
        <w:wordWrap/>
        <w:overflowPunct/>
        <w:topLinePunct w:val="0"/>
        <w:bidi w:val="0"/>
        <w:spacing w:before="0" w:beforeLines="0" w:afterLines="0" w:line="360" w:lineRule="auto"/>
        <w:ind w:left="0" w:leftChars="0" w:firstLine="0" w:firstLineChars="0"/>
        <w:jc w:val="left"/>
        <w:textAlignment w:val="auto"/>
        <w:rPr>
          <w:rFonts w:hint="eastAsia" w:ascii="仿宋" w:hAnsi="仿宋" w:eastAsia="仿宋" w:cs="仿宋"/>
          <w:kern w:val="0"/>
          <w:sz w:val="24"/>
          <w:szCs w:val="24"/>
        </w:rPr>
      </w:pPr>
      <w:bookmarkStart w:id="217" w:name="_Toc165229999"/>
      <w:bookmarkStart w:id="218" w:name="_Toc165226598"/>
      <w:bookmarkStart w:id="219" w:name="_Toc165230082"/>
      <w:bookmarkStart w:id="220" w:name="_Toc165275224"/>
      <w:bookmarkStart w:id="221" w:name="_Toc165275333"/>
      <w:bookmarkStart w:id="222" w:name="_Toc128488254"/>
      <w:bookmarkStart w:id="223" w:name="_Toc165226914"/>
      <w:r>
        <w:rPr>
          <w:rFonts w:hint="eastAsia" w:ascii="仿宋" w:hAnsi="仿宋" w:eastAsia="仿宋" w:cs="仿宋"/>
          <w:kern w:val="0"/>
          <w:sz w:val="24"/>
          <w:szCs w:val="24"/>
        </w:rPr>
        <w:t>6S管理</w:t>
      </w:r>
      <w:bookmarkEnd w:id="217"/>
      <w:bookmarkEnd w:id="218"/>
      <w:bookmarkEnd w:id="219"/>
      <w:bookmarkEnd w:id="220"/>
      <w:bookmarkEnd w:id="221"/>
      <w:bookmarkEnd w:id="222"/>
      <w:bookmarkEnd w:id="223"/>
    </w:p>
    <w:p w14:paraId="7EF67BC8">
      <w:pPr>
        <w:keepNext w:val="0"/>
        <w:keepLines w:val="0"/>
        <w:pageBreakBefore w:val="0"/>
        <w:widowControl w:val="0"/>
        <w:kinsoku/>
        <w:wordWrap/>
        <w:overflowPunct/>
        <w:topLinePunct w:val="0"/>
        <w:bidi w:val="0"/>
        <w:spacing w:line="360" w:lineRule="auto"/>
        <w:ind w:left="360"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现场制度上墙、资料管理、定置管理、安全告知、危害告知、功能标识、责任牌的制作、安装，按照附件规范，第8.4条完成。</w:t>
      </w:r>
    </w:p>
    <w:p w14:paraId="5CCE41A9">
      <w:pPr>
        <w:keepNext w:val="0"/>
        <w:keepLines w:val="0"/>
        <w:pageBreakBefore w:val="0"/>
        <w:widowControl w:val="0"/>
        <w:kinsoku/>
        <w:wordWrap/>
        <w:overflowPunct/>
        <w:topLinePunct w:val="0"/>
        <w:bidi w:val="0"/>
        <w:spacing w:line="360" w:lineRule="auto"/>
        <w:ind w:left="360"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其中包含：</w:t>
      </w:r>
    </w:p>
    <w:p w14:paraId="0F291B65">
      <w:pPr>
        <w:keepNext w:val="0"/>
        <w:keepLines w:val="0"/>
        <w:pageBreakBefore w:val="0"/>
        <w:widowControl w:val="0"/>
        <w:numPr>
          <w:ilvl w:val="0"/>
          <w:numId w:val="19"/>
        </w:numPr>
        <w:kinsoku/>
        <w:wordWrap/>
        <w:overflowPunct/>
        <w:topLinePunct w:val="0"/>
        <w:bidi w:val="0"/>
        <w:spacing w:line="360" w:lineRule="auto"/>
        <w:ind w:left="1340" w:hanging="420" w:firstLineChars="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新建设施、场地的安标相关新制作；</w:t>
      </w:r>
    </w:p>
    <w:p w14:paraId="335C667D">
      <w:pPr>
        <w:keepNext w:val="0"/>
        <w:keepLines w:val="0"/>
        <w:pageBreakBefore w:val="0"/>
        <w:widowControl w:val="0"/>
        <w:numPr>
          <w:ilvl w:val="0"/>
          <w:numId w:val="19"/>
        </w:numPr>
        <w:kinsoku/>
        <w:wordWrap/>
        <w:overflowPunct/>
        <w:topLinePunct w:val="0"/>
        <w:bidi w:val="0"/>
        <w:spacing w:line="360" w:lineRule="auto"/>
        <w:ind w:left="1340" w:hanging="420" w:firstLineChars="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设施、建筑内因场地功能改变的原安标清除并重置；</w:t>
      </w:r>
    </w:p>
    <w:p w14:paraId="5F1EFFC5">
      <w:pPr>
        <w:keepNext w:val="0"/>
        <w:keepLines w:val="0"/>
        <w:pageBreakBefore w:val="0"/>
        <w:widowControl w:val="0"/>
        <w:numPr>
          <w:ilvl w:val="0"/>
          <w:numId w:val="19"/>
        </w:numPr>
        <w:kinsoku/>
        <w:wordWrap/>
        <w:overflowPunct/>
        <w:topLinePunct w:val="0"/>
        <w:bidi w:val="0"/>
        <w:spacing w:line="360" w:lineRule="auto"/>
        <w:ind w:left="1340" w:hanging="420" w:firstLineChars="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我单位安标缺漏及旧损维护与补充。</w:t>
      </w:r>
    </w:p>
    <w:p w14:paraId="4F579A5F">
      <w:pPr>
        <w:keepNext w:val="0"/>
        <w:keepLines w:val="0"/>
        <w:pageBreakBefore w:val="0"/>
        <w:numPr>
          <w:ilvl w:val="1"/>
          <w:numId w:val="8"/>
        </w:numPr>
        <w:kinsoku/>
        <w:wordWrap/>
        <w:overflowPunct/>
        <w:topLinePunct w:val="0"/>
        <w:bidi w:val="0"/>
        <w:spacing w:line="360" w:lineRule="auto"/>
        <w:ind w:left="0"/>
        <w:jc w:val="both"/>
        <w:textAlignment w:val="auto"/>
        <w:outlineLvl w:val="1"/>
        <w:rPr>
          <w:rFonts w:hint="eastAsia" w:ascii="仿宋" w:hAnsi="仿宋" w:eastAsia="仿宋" w:cs="仿宋"/>
          <w:b w:val="0"/>
          <w:sz w:val="24"/>
          <w:szCs w:val="24"/>
          <w:lang w:val="en-US" w:eastAsia="zh-CN" w:bidi="ar-SA"/>
        </w:rPr>
      </w:pPr>
      <w:r>
        <w:rPr>
          <w:rFonts w:hint="eastAsia" w:ascii="仿宋" w:hAnsi="仿宋" w:eastAsia="仿宋" w:cs="仿宋"/>
          <w:b w:val="0"/>
          <w:sz w:val="24"/>
          <w:szCs w:val="24"/>
          <w:lang w:val="en-US" w:eastAsia="zh-CN" w:bidi="ar-SA"/>
        </w:rPr>
        <w:t>名称数量</w:t>
      </w:r>
    </w:p>
    <w:p w14:paraId="00B2C29D">
      <w:pPr>
        <w:keepNext w:val="0"/>
        <w:keepLines w:val="0"/>
        <w:pageBreakBefore w:val="0"/>
        <w:kinsoku/>
        <w:wordWrap/>
        <w:overflowPunct/>
        <w:topLinePunct w:val="0"/>
        <w:bidi w:val="0"/>
        <w:adjustRightInd/>
        <w:snapToGrid/>
        <w:spacing w:line="360" w:lineRule="auto"/>
        <w:jc w:val="left"/>
        <w:textAlignment w:val="auto"/>
        <w:rPr>
          <w:rFonts w:hint="eastAsia" w:ascii="仿宋" w:hAnsi="仿宋" w:eastAsia="仿宋" w:cs="仿宋"/>
          <w:sz w:val="24"/>
          <w:szCs w:val="24"/>
          <w:lang w:val="en-US" w:eastAsia="zh-CN"/>
        </w:rPr>
      </w:pPr>
      <w:bookmarkStart w:id="224" w:name="_Toc128488255"/>
      <w:r>
        <w:rPr>
          <w:rFonts w:hint="eastAsia" w:ascii="仿宋" w:hAnsi="仿宋" w:eastAsia="仿宋" w:cs="仿宋"/>
          <w:sz w:val="24"/>
          <w:szCs w:val="24"/>
          <w:lang w:val="en-US" w:eastAsia="zh-CN"/>
        </w:rPr>
        <w:t>名称与数量以实际制作安装现场清点（测量）验收为准；</w:t>
      </w:r>
    </w:p>
    <w:p w14:paraId="7D92B965">
      <w:pPr>
        <w:keepNext w:val="0"/>
        <w:keepLines w:val="0"/>
        <w:pageBreakBefore w:val="0"/>
        <w:numPr>
          <w:ilvl w:val="1"/>
          <w:numId w:val="8"/>
        </w:numPr>
        <w:kinsoku/>
        <w:wordWrap/>
        <w:overflowPunct/>
        <w:topLinePunct w:val="0"/>
        <w:bidi w:val="0"/>
        <w:spacing w:line="360" w:lineRule="auto"/>
        <w:ind w:left="0"/>
        <w:jc w:val="both"/>
        <w:textAlignment w:val="auto"/>
        <w:outlineLvl w:val="1"/>
        <w:rPr>
          <w:rFonts w:hint="eastAsia" w:ascii="仿宋" w:hAnsi="仿宋" w:eastAsia="仿宋" w:cs="仿宋"/>
          <w:b w:val="0"/>
          <w:sz w:val="24"/>
          <w:szCs w:val="24"/>
          <w:lang w:val="en-US" w:eastAsia="zh-CN" w:bidi="ar-SA"/>
        </w:rPr>
      </w:pPr>
      <w:r>
        <w:rPr>
          <w:rFonts w:hint="eastAsia" w:ascii="仿宋" w:hAnsi="仿宋" w:eastAsia="仿宋" w:cs="仿宋"/>
          <w:b w:val="0"/>
          <w:sz w:val="24"/>
          <w:szCs w:val="24"/>
          <w:lang w:val="en-US" w:eastAsia="zh-CN" w:bidi="ar-SA"/>
        </w:rPr>
        <w:t>交货周期</w:t>
      </w:r>
    </w:p>
    <w:bookmarkEnd w:id="224"/>
    <w:p w14:paraId="25628D69">
      <w:pPr>
        <w:keepNext w:val="0"/>
        <w:keepLines w:val="0"/>
        <w:pageBreakBefore w:val="0"/>
        <w:kinsoku/>
        <w:wordWrap/>
        <w:overflowPunct/>
        <w:topLinePunct w:val="0"/>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3.3.1 周期：</w:t>
      </w:r>
      <w:r>
        <w:rPr>
          <w:rFonts w:hint="eastAsia" w:ascii="仿宋" w:hAnsi="仿宋" w:eastAsia="仿宋" w:cs="仿宋"/>
          <w:sz w:val="24"/>
          <w:szCs w:val="24"/>
          <w:lang w:eastAsia="zh-CN"/>
        </w:rPr>
        <w:t>自合同签订之日起2年或采购金额达到项目预算240万元，以二者先到时间为准。</w:t>
      </w:r>
    </w:p>
    <w:p w14:paraId="6B74DDFC">
      <w:pPr>
        <w:keepNext w:val="0"/>
        <w:keepLines w:val="0"/>
        <w:pageBreakBefore w:val="0"/>
        <w:kinsoku/>
        <w:wordWrap/>
        <w:overflowPunct/>
        <w:topLinePunct w:val="0"/>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3.3.2 在合同期内，</w:t>
      </w:r>
      <w:r>
        <w:rPr>
          <w:rFonts w:hint="eastAsia" w:ascii="仿宋" w:hAnsi="仿宋" w:eastAsia="仿宋" w:cs="仿宋"/>
          <w:sz w:val="24"/>
          <w:szCs w:val="24"/>
          <w:lang w:val="en-US" w:eastAsia="zh-CN"/>
        </w:rPr>
        <w:t>单批任务下发20天内完成该批次工作</w:t>
      </w:r>
      <w:r>
        <w:rPr>
          <w:rFonts w:hint="eastAsia" w:ascii="仿宋" w:hAnsi="仿宋" w:eastAsia="仿宋" w:cs="仿宋"/>
          <w:sz w:val="24"/>
          <w:szCs w:val="24"/>
        </w:rPr>
        <w:t>。</w:t>
      </w:r>
    </w:p>
    <w:p w14:paraId="101B0F65">
      <w:pPr>
        <w:keepNext w:val="0"/>
        <w:keepLines w:val="0"/>
        <w:pageBreakBefore w:val="0"/>
        <w:numPr>
          <w:ilvl w:val="0"/>
          <w:numId w:val="8"/>
        </w:numPr>
        <w:kinsoku/>
        <w:wordWrap/>
        <w:overflowPunct/>
        <w:topLinePunct w:val="0"/>
        <w:bidi w:val="0"/>
        <w:spacing w:line="360" w:lineRule="auto"/>
        <w:ind w:left="0"/>
        <w:jc w:val="both"/>
        <w:textAlignment w:val="auto"/>
        <w:outlineLvl w:val="0"/>
        <w:rPr>
          <w:rFonts w:hint="eastAsia" w:ascii="仿宋" w:hAnsi="仿宋" w:eastAsia="仿宋" w:cs="仿宋"/>
          <w:b/>
          <w:sz w:val="24"/>
          <w:szCs w:val="24"/>
          <w:lang w:val="en-US" w:eastAsia="zh-CN" w:bidi="ar-SA"/>
        </w:rPr>
      </w:pPr>
      <w:bookmarkStart w:id="225" w:name="_Toc165226915"/>
      <w:bookmarkStart w:id="226" w:name="_Toc165230000"/>
      <w:bookmarkStart w:id="227" w:name="_Toc165226599"/>
      <w:bookmarkStart w:id="228" w:name="_Toc165275334"/>
      <w:bookmarkStart w:id="229" w:name="_Toc165230083"/>
      <w:r>
        <w:rPr>
          <w:rFonts w:hint="eastAsia" w:ascii="仿宋" w:hAnsi="仿宋" w:eastAsia="仿宋" w:cs="仿宋"/>
          <w:b/>
          <w:sz w:val="24"/>
          <w:szCs w:val="24"/>
          <w:lang w:val="en-US" w:eastAsia="zh-CN" w:bidi="ar-SA"/>
        </w:rPr>
        <w:t>验收细则</w:t>
      </w:r>
      <w:bookmarkEnd w:id="225"/>
      <w:bookmarkEnd w:id="226"/>
      <w:bookmarkEnd w:id="227"/>
      <w:bookmarkEnd w:id="228"/>
      <w:bookmarkEnd w:id="229"/>
    </w:p>
    <w:p w14:paraId="3C53469C">
      <w:pPr>
        <w:keepNext w:val="0"/>
        <w:keepLines w:val="0"/>
        <w:pageBreakBefore w:val="0"/>
        <w:numPr>
          <w:ilvl w:val="1"/>
          <w:numId w:val="8"/>
        </w:numPr>
        <w:kinsoku/>
        <w:wordWrap/>
        <w:overflowPunct/>
        <w:topLinePunct w:val="0"/>
        <w:bidi w:val="0"/>
        <w:spacing w:line="360" w:lineRule="auto"/>
        <w:ind w:left="0"/>
        <w:jc w:val="both"/>
        <w:textAlignment w:val="auto"/>
        <w:outlineLvl w:val="1"/>
        <w:rPr>
          <w:rFonts w:hint="eastAsia" w:ascii="仿宋" w:hAnsi="仿宋" w:eastAsia="仿宋" w:cs="仿宋"/>
          <w:b w:val="0"/>
          <w:sz w:val="24"/>
          <w:szCs w:val="24"/>
          <w:lang w:val="en-US" w:eastAsia="zh-CN" w:bidi="ar-SA"/>
        </w:rPr>
      </w:pPr>
      <w:bookmarkStart w:id="230" w:name="_Toc165230084"/>
      <w:bookmarkStart w:id="231" w:name="_Toc165230001"/>
      <w:bookmarkStart w:id="232" w:name="_Toc165275335"/>
      <w:bookmarkStart w:id="233" w:name="_Toc165275226"/>
      <w:bookmarkStart w:id="234" w:name="_Toc128488257"/>
      <w:bookmarkStart w:id="235" w:name="_Toc165226600"/>
      <w:bookmarkStart w:id="236" w:name="_Toc165226916"/>
      <w:r>
        <w:rPr>
          <w:rFonts w:hint="eastAsia" w:ascii="仿宋" w:hAnsi="仿宋" w:eastAsia="仿宋" w:cs="仿宋"/>
          <w:b w:val="0"/>
          <w:sz w:val="24"/>
          <w:szCs w:val="24"/>
          <w:lang w:val="en-US" w:eastAsia="zh-CN" w:bidi="ar-SA"/>
        </w:rPr>
        <w:t>按照本技术协议要求，完成约定的工作内容。</w:t>
      </w:r>
      <w:bookmarkEnd w:id="230"/>
      <w:bookmarkEnd w:id="231"/>
      <w:bookmarkEnd w:id="232"/>
      <w:bookmarkEnd w:id="233"/>
      <w:bookmarkEnd w:id="234"/>
      <w:bookmarkEnd w:id="235"/>
      <w:bookmarkEnd w:id="236"/>
    </w:p>
    <w:p w14:paraId="76550D52">
      <w:pPr>
        <w:keepNext w:val="0"/>
        <w:keepLines w:val="0"/>
        <w:pageBreakBefore w:val="0"/>
        <w:numPr>
          <w:ilvl w:val="1"/>
          <w:numId w:val="8"/>
        </w:numPr>
        <w:kinsoku/>
        <w:wordWrap/>
        <w:overflowPunct/>
        <w:topLinePunct w:val="0"/>
        <w:bidi w:val="0"/>
        <w:spacing w:line="360" w:lineRule="auto"/>
        <w:ind w:left="0"/>
        <w:jc w:val="both"/>
        <w:textAlignment w:val="auto"/>
        <w:outlineLvl w:val="1"/>
        <w:rPr>
          <w:rFonts w:hint="eastAsia" w:ascii="仿宋" w:hAnsi="仿宋" w:eastAsia="仿宋" w:cs="仿宋"/>
          <w:b w:val="0"/>
          <w:sz w:val="24"/>
          <w:szCs w:val="24"/>
          <w:lang w:val="en-US" w:eastAsia="zh-CN" w:bidi="ar-SA"/>
        </w:rPr>
      </w:pPr>
      <w:bookmarkStart w:id="237" w:name="_Toc128488258"/>
      <w:bookmarkStart w:id="238" w:name="_Toc165226917"/>
      <w:bookmarkStart w:id="239" w:name="_Toc165275336"/>
      <w:bookmarkStart w:id="240" w:name="_Toc165275227"/>
      <w:bookmarkStart w:id="241" w:name="_Toc165230002"/>
      <w:bookmarkStart w:id="242" w:name="_Toc165230085"/>
      <w:bookmarkStart w:id="243" w:name="_Toc165226601"/>
      <w:r>
        <w:rPr>
          <w:rFonts w:hint="eastAsia" w:ascii="仿宋" w:hAnsi="仿宋" w:eastAsia="仿宋" w:cs="仿宋"/>
          <w:b w:val="0"/>
          <w:sz w:val="24"/>
          <w:szCs w:val="24"/>
          <w:lang w:val="en-US" w:eastAsia="zh-CN" w:bidi="ar-SA"/>
        </w:rPr>
        <w:t>未发生质量、安全、保密事故。</w:t>
      </w:r>
      <w:bookmarkEnd w:id="237"/>
      <w:bookmarkEnd w:id="238"/>
      <w:bookmarkEnd w:id="239"/>
      <w:bookmarkEnd w:id="240"/>
      <w:bookmarkEnd w:id="241"/>
      <w:bookmarkEnd w:id="242"/>
      <w:bookmarkEnd w:id="243"/>
    </w:p>
    <w:p w14:paraId="50EE7C85">
      <w:pPr>
        <w:keepNext w:val="0"/>
        <w:keepLines w:val="0"/>
        <w:pageBreakBefore w:val="0"/>
        <w:numPr>
          <w:ilvl w:val="1"/>
          <w:numId w:val="8"/>
        </w:numPr>
        <w:kinsoku/>
        <w:wordWrap/>
        <w:overflowPunct/>
        <w:topLinePunct w:val="0"/>
        <w:bidi w:val="0"/>
        <w:spacing w:line="360" w:lineRule="auto"/>
        <w:ind w:left="0"/>
        <w:jc w:val="both"/>
        <w:textAlignment w:val="auto"/>
        <w:outlineLvl w:val="1"/>
        <w:rPr>
          <w:rFonts w:hint="eastAsia" w:ascii="仿宋" w:hAnsi="仿宋" w:eastAsia="仿宋" w:cs="仿宋"/>
          <w:b w:val="0"/>
          <w:sz w:val="24"/>
          <w:szCs w:val="24"/>
          <w:lang w:val="en-US" w:eastAsia="zh-CN" w:bidi="ar-SA"/>
        </w:rPr>
      </w:pPr>
      <w:bookmarkStart w:id="244" w:name="_Toc165275228"/>
      <w:bookmarkStart w:id="245" w:name="_Toc165230003"/>
      <w:bookmarkStart w:id="246" w:name="_Toc165275337"/>
      <w:bookmarkStart w:id="247" w:name="_Toc165230086"/>
      <w:bookmarkStart w:id="248" w:name="_Toc128488259"/>
      <w:bookmarkStart w:id="249" w:name="_Toc165226918"/>
      <w:bookmarkStart w:id="250" w:name="_Toc165226602"/>
      <w:r>
        <w:rPr>
          <w:rFonts w:hint="eastAsia" w:ascii="仿宋" w:hAnsi="仿宋" w:eastAsia="仿宋" w:cs="仿宋"/>
          <w:b w:val="0"/>
          <w:sz w:val="24"/>
          <w:szCs w:val="24"/>
          <w:lang w:val="en-US" w:eastAsia="zh-CN" w:bidi="ar-SA"/>
        </w:rPr>
        <w:t>乙方提供制作安装涉及主要材料的合格证或检测报告等证明材料。</w:t>
      </w:r>
      <w:bookmarkEnd w:id="244"/>
      <w:bookmarkEnd w:id="245"/>
      <w:bookmarkEnd w:id="246"/>
      <w:bookmarkEnd w:id="247"/>
      <w:bookmarkEnd w:id="248"/>
      <w:bookmarkEnd w:id="249"/>
      <w:bookmarkEnd w:id="250"/>
    </w:p>
    <w:p w14:paraId="5FB5B2D9">
      <w:pPr>
        <w:keepNext w:val="0"/>
        <w:keepLines w:val="0"/>
        <w:pageBreakBefore w:val="0"/>
        <w:numPr>
          <w:ilvl w:val="1"/>
          <w:numId w:val="8"/>
        </w:numPr>
        <w:kinsoku/>
        <w:wordWrap/>
        <w:overflowPunct/>
        <w:topLinePunct w:val="0"/>
        <w:bidi w:val="0"/>
        <w:spacing w:line="360" w:lineRule="auto"/>
        <w:ind w:left="0"/>
        <w:jc w:val="both"/>
        <w:textAlignment w:val="auto"/>
        <w:outlineLvl w:val="1"/>
        <w:rPr>
          <w:rFonts w:hint="eastAsia" w:ascii="仿宋" w:hAnsi="仿宋" w:eastAsia="仿宋" w:cs="仿宋"/>
          <w:b w:val="0"/>
          <w:sz w:val="24"/>
          <w:szCs w:val="24"/>
          <w:lang w:val="en-US" w:eastAsia="zh-CN" w:bidi="ar-SA"/>
        </w:rPr>
      </w:pPr>
      <w:bookmarkStart w:id="251" w:name="_Toc165275338"/>
      <w:bookmarkStart w:id="252" w:name="_Toc165230087"/>
      <w:bookmarkStart w:id="253" w:name="_Toc128488260"/>
      <w:bookmarkStart w:id="254" w:name="_Toc165275229"/>
      <w:bookmarkStart w:id="255" w:name="_Toc165226603"/>
      <w:bookmarkStart w:id="256" w:name="_Toc165230004"/>
      <w:bookmarkStart w:id="257" w:name="_Toc165226919"/>
      <w:r>
        <w:rPr>
          <w:rFonts w:hint="eastAsia" w:ascii="仿宋" w:hAnsi="仿宋" w:eastAsia="仿宋" w:cs="仿宋"/>
          <w:b w:val="0"/>
          <w:sz w:val="24"/>
          <w:szCs w:val="24"/>
          <w:lang w:val="en-US" w:eastAsia="zh-CN" w:bidi="ar-SA"/>
        </w:rPr>
        <w:t>出具要素完整的三方签署（使用单位、承办单位、乙方）的结算清单。</w:t>
      </w:r>
      <w:bookmarkEnd w:id="251"/>
      <w:bookmarkEnd w:id="252"/>
      <w:bookmarkEnd w:id="253"/>
      <w:bookmarkEnd w:id="254"/>
      <w:bookmarkEnd w:id="255"/>
      <w:bookmarkEnd w:id="256"/>
      <w:bookmarkEnd w:id="257"/>
    </w:p>
    <w:p w14:paraId="53918F3E">
      <w:pPr>
        <w:keepNext w:val="0"/>
        <w:keepLines w:val="0"/>
        <w:pageBreakBefore w:val="0"/>
        <w:numPr>
          <w:ilvl w:val="0"/>
          <w:numId w:val="8"/>
        </w:numPr>
        <w:kinsoku/>
        <w:wordWrap/>
        <w:overflowPunct/>
        <w:topLinePunct w:val="0"/>
        <w:bidi w:val="0"/>
        <w:spacing w:line="360" w:lineRule="auto"/>
        <w:ind w:left="0"/>
        <w:jc w:val="both"/>
        <w:textAlignment w:val="auto"/>
        <w:outlineLvl w:val="0"/>
        <w:rPr>
          <w:rFonts w:hint="eastAsia" w:ascii="仿宋" w:hAnsi="仿宋" w:eastAsia="仿宋" w:cs="仿宋"/>
          <w:b/>
          <w:sz w:val="24"/>
          <w:szCs w:val="24"/>
          <w:lang w:val="en-US" w:eastAsia="zh-CN" w:bidi="ar-SA"/>
        </w:rPr>
      </w:pPr>
      <w:bookmarkStart w:id="258" w:name="_Toc165230088"/>
      <w:bookmarkStart w:id="259" w:name="_Toc165275339"/>
      <w:bookmarkStart w:id="260" w:name="_Toc165226920"/>
      <w:bookmarkStart w:id="261" w:name="_Toc165230005"/>
      <w:bookmarkStart w:id="262" w:name="_Toc165226604"/>
      <w:r>
        <w:rPr>
          <w:rFonts w:hint="eastAsia" w:ascii="仿宋" w:hAnsi="仿宋" w:eastAsia="仿宋" w:cs="仿宋"/>
          <w:b/>
          <w:sz w:val="24"/>
          <w:szCs w:val="24"/>
          <w:lang w:val="en-US" w:eastAsia="zh-CN" w:bidi="ar-SA"/>
        </w:rPr>
        <w:t>★质保服务</w:t>
      </w:r>
      <w:bookmarkEnd w:id="258"/>
      <w:bookmarkEnd w:id="259"/>
      <w:bookmarkEnd w:id="260"/>
      <w:bookmarkEnd w:id="261"/>
      <w:bookmarkEnd w:id="262"/>
    </w:p>
    <w:p w14:paraId="319823B2">
      <w:pPr>
        <w:keepNext w:val="0"/>
        <w:keepLines w:val="0"/>
        <w:pageBreakBefore w:val="0"/>
        <w:numPr>
          <w:ilvl w:val="1"/>
          <w:numId w:val="8"/>
        </w:numPr>
        <w:kinsoku/>
        <w:wordWrap/>
        <w:overflowPunct/>
        <w:topLinePunct w:val="0"/>
        <w:bidi w:val="0"/>
        <w:spacing w:line="360" w:lineRule="auto"/>
        <w:ind w:left="0"/>
        <w:jc w:val="both"/>
        <w:textAlignment w:val="auto"/>
        <w:outlineLvl w:val="1"/>
        <w:rPr>
          <w:rFonts w:hint="eastAsia" w:ascii="仿宋" w:hAnsi="仿宋" w:eastAsia="仿宋" w:cs="仿宋"/>
          <w:b w:val="0"/>
          <w:sz w:val="24"/>
          <w:szCs w:val="24"/>
          <w:lang w:val="en-US" w:eastAsia="zh-CN" w:bidi="ar-SA"/>
        </w:rPr>
      </w:pPr>
      <w:bookmarkStart w:id="263" w:name="_Toc128488262"/>
      <w:bookmarkStart w:id="264" w:name="_Toc165226921"/>
      <w:bookmarkStart w:id="265" w:name="_Toc165230006"/>
      <w:bookmarkStart w:id="266" w:name="_Toc165275231"/>
      <w:bookmarkStart w:id="267" w:name="_Toc165275340"/>
      <w:bookmarkStart w:id="268" w:name="_Toc165230089"/>
      <w:bookmarkStart w:id="269" w:name="_Toc165226605"/>
      <w:r>
        <w:rPr>
          <w:rFonts w:hint="eastAsia" w:ascii="仿宋" w:hAnsi="仿宋" w:eastAsia="仿宋" w:cs="仿宋"/>
          <w:b w:val="0"/>
          <w:sz w:val="24"/>
          <w:szCs w:val="24"/>
          <w:lang w:val="en-US" w:eastAsia="zh-CN" w:bidi="ar-SA"/>
        </w:rPr>
        <w:t>非人为和不可抗力损毁情况下，一年包维护以及维修</w:t>
      </w:r>
      <w:bookmarkEnd w:id="263"/>
      <w:r>
        <w:rPr>
          <w:rFonts w:hint="eastAsia" w:ascii="仿宋" w:hAnsi="仿宋" w:eastAsia="仿宋" w:cs="仿宋"/>
          <w:b w:val="0"/>
          <w:sz w:val="24"/>
          <w:szCs w:val="24"/>
          <w:lang w:val="en-US" w:eastAsia="zh-CN" w:bidi="ar-SA"/>
        </w:rPr>
        <w:t>，无法维修的包换。</w:t>
      </w:r>
      <w:bookmarkEnd w:id="264"/>
      <w:bookmarkEnd w:id="265"/>
      <w:bookmarkEnd w:id="266"/>
      <w:bookmarkEnd w:id="267"/>
      <w:bookmarkEnd w:id="268"/>
      <w:bookmarkEnd w:id="269"/>
    </w:p>
    <w:p w14:paraId="37095783">
      <w:pPr>
        <w:keepNext w:val="0"/>
        <w:keepLines w:val="0"/>
        <w:pageBreakBefore w:val="0"/>
        <w:numPr>
          <w:ilvl w:val="1"/>
          <w:numId w:val="8"/>
        </w:numPr>
        <w:kinsoku/>
        <w:wordWrap/>
        <w:overflowPunct/>
        <w:topLinePunct w:val="0"/>
        <w:bidi w:val="0"/>
        <w:spacing w:line="360" w:lineRule="auto"/>
        <w:ind w:left="0"/>
        <w:jc w:val="both"/>
        <w:textAlignment w:val="auto"/>
        <w:outlineLvl w:val="1"/>
        <w:rPr>
          <w:rFonts w:hint="eastAsia" w:ascii="仿宋" w:hAnsi="仿宋" w:eastAsia="仿宋" w:cs="仿宋"/>
          <w:b w:val="0"/>
          <w:sz w:val="24"/>
          <w:szCs w:val="24"/>
          <w:lang w:val="en-US" w:eastAsia="zh-CN" w:bidi="ar-SA"/>
        </w:rPr>
      </w:pPr>
      <w:bookmarkStart w:id="270" w:name="_Toc165230007"/>
      <w:bookmarkStart w:id="271" w:name="_Toc165226922"/>
      <w:bookmarkStart w:id="272" w:name="_Toc128488263"/>
      <w:bookmarkStart w:id="273" w:name="_Toc165275341"/>
      <w:bookmarkStart w:id="274" w:name="_Toc165230090"/>
      <w:bookmarkStart w:id="275" w:name="_Toc165226606"/>
      <w:bookmarkStart w:id="276" w:name="_Toc165275232"/>
      <w:r>
        <w:rPr>
          <w:rFonts w:hint="eastAsia" w:ascii="仿宋" w:hAnsi="仿宋" w:eastAsia="仿宋" w:cs="仿宋"/>
          <w:b w:val="0"/>
          <w:sz w:val="24"/>
          <w:szCs w:val="24"/>
          <w:lang w:val="en-US" w:eastAsia="zh-CN" w:bidi="ar-SA"/>
        </w:rPr>
        <w:t>接到报修后绵阳及梓潼地区24小时、成都地区72小时内提供上门维修（更换）服务。</w:t>
      </w:r>
      <w:bookmarkEnd w:id="270"/>
      <w:bookmarkEnd w:id="271"/>
      <w:bookmarkEnd w:id="272"/>
      <w:bookmarkEnd w:id="273"/>
      <w:bookmarkEnd w:id="274"/>
      <w:bookmarkEnd w:id="275"/>
      <w:bookmarkEnd w:id="276"/>
    </w:p>
    <w:p w14:paraId="6750D3C5">
      <w:pPr>
        <w:keepNext w:val="0"/>
        <w:keepLines w:val="0"/>
        <w:pageBreakBefore w:val="0"/>
        <w:numPr>
          <w:ilvl w:val="0"/>
          <w:numId w:val="8"/>
        </w:numPr>
        <w:kinsoku/>
        <w:wordWrap/>
        <w:overflowPunct/>
        <w:topLinePunct w:val="0"/>
        <w:bidi w:val="0"/>
        <w:spacing w:line="360" w:lineRule="auto"/>
        <w:ind w:left="0"/>
        <w:jc w:val="both"/>
        <w:textAlignment w:val="auto"/>
        <w:outlineLvl w:val="0"/>
        <w:rPr>
          <w:rFonts w:hint="eastAsia" w:ascii="仿宋" w:hAnsi="仿宋" w:eastAsia="仿宋" w:cs="仿宋"/>
          <w:b/>
          <w:sz w:val="24"/>
          <w:szCs w:val="24"/>
          <w:lang w:val="en-US" w:eastAsia="zh-CN" w:bidi="ar-SA"/>
        </w:rPr>
      </w:pPr>
      <w:bookmarkStart w:id="277" w:name="_Toc165226923"/>
      <w:bookmarkStart w:id="278" w:name="_Toc165226607"/>
      <w:bookmarkStart w:id="279" w:name="_Toc165230008"/>
      <w:bookmarkStart w:id="280" w:name="_Toc165230091"/>
      <w:bookmarkStart w:id="281" w:name="_Toc165275342"/>
      <w:r>
        <w:rPr>
          <w:rFonts w:hint="eastAsia" w:ascii="仿宋" w:hAnsi="仿宋" w:eastAsia="仿宋" w:cs="仿宋"/>
          <w:b/>
          <w:sz w:val="24"/>
          <w:szCs w:val="24"/>
          <w:lang w:val="en-US" w:eastAsia="zh-CN" w:bidi="ar-SA"/>
        </w:rPr>
        <w:t>质量</w:t>
      </w:r>
      <w:bookmarkEnd w:id="277"/>
      <w:bookmarkEnd w:id="278"/>
      <w:bookmarkEnd w:id="279"/>
      <w:bookmarkEnd w:id="280"/>
      <w:bookmarkEnd w:id="281"/>
      <w:r>
        <w:rPr>
          <w:rFonts w:hint="eastAsia" w:ascii="仿宋" w:hAnsi="仿宋" w:eastAsia="仿宋" w:cs="仿宋"/>
          <w:b/>
          <w:sz w:val="24"/>
          <w:szCs w:val="24"/>
          <w:lang w:val="en-US" w:eastAsia="zh-CN" w:bidi="ar-SA"/>
        </w:rPr>
        <w:t>控制</w:t>
      </w:r>
    </w:p>
    <w:p w14:paraId="109F8A15">
      <w:pPr>
        <w:keepNext w:val="0"/>
        <w:keepLines w:val="0"/>
        <w:pageBreakBefore w:val="0"/>
        <w:numPr>
          <w:ilvl w:val="1"/>
          <w:numId w:val="8"/>
        </w:numPr>
        <w:kinsoku/>
        <w:wordWrap/>
        <w:overflowPunct/>
        <w:topLinePunct w:val="0"/>
        <w:bidi w:val="0"/>
        <w:spacing w:line="360" w:lineRule="auto"/>
        <w:ind w:left="0"/>
        <w:jc w:val="both"/>
        <w:textAlignment w:val="auto"/>
        <w:outlineLvl w:val="1"/>
        <w:rPr>
          <w:rFonts w:hint="eastAsia" w:ascii="仿宋" w:hAnsi="仿宋" w:eastAsia="仿宋" w:cs="仿宋"/>
          <w:b w:val="0"/>
          <w:sz w:val="24"/>
          <w:szCs w:val="24"/>
          <w:lang w:val="en-US" w:eastAsia="zh-CN" w:bidi="ar-SA"/>
        </w:rPr>
      </w:pPr>
      <w:r>
        <w:rPr>
          <w:rFonts w:hint="eastAsia" w:ascii="仿宋" w:hAnsi="仿宋" w:eastAsia="仿宋" w:cs="仿宋"/>
          <w:b w:val="0"/>
          <w:sz w:val="24"/>
          <w:szCs w:val="24"/>
          <w:lang w:val="en-US" w:eastAsia="zh-CN" w:bidi="ar-SA"/>
        </w:rPr>
        <w:t>甲方对作业过程及验收进行监督检查、乙方按本技术要求第5条质保服务要求，做好售后服务保障；</w:t>
      </w:r>
    </w:p>
    <w:p w14:paraId="24CB41DF">
      <w:pPr>
        <w:keepNext w:val="0"/>
        <w:keepLines w:val="0"/>
        <w:pageBreakBefore w:val="0"/>
        <w:numPr>
          <w:ilvl w:val="1"/>
          <w:numId w:val="8"/>
        </w:numPr>
        <w:kinsoku/>
        <w:wordWrap/>
        <w:overflowPunct/>
        <w:topLinePunct w:val="0"/>
        <w:bidi w:val="0"/>
        <w:spacing w:line="360" w:lineRule="auto"/>
        <w:ind w:left="0"/>
        <w:jc w:val="both"/>
        <w:textAlignment w:val="auto"/>
        <w:outlineLvl w:val="1"/>
        <w:rPr>
          <w:rFonts w:hint="eastAsia" w:ascii="仿宋" w:hAnsi="仿宋" w:eastAsia="仿宋" w:cs="仿宋"/>
          <w:b w:val="0"/>
          <w:sz w:val="24"/>
          <w:szCs w:val="24"/>
          <w:lang w:val="en-US" w:eastAsia="zh-CN" w:bidi="ar-SA"/>
        </w:rPr>
      </w:pPr>
      <w:r>
        <w:rPr>
          <w:rFonts w:hint="eastAsia" w:ascii="仿宋" w:hAnsi="仿宋" w:eastAsia="仿宋" w:cs="仿宋"/>
          <w:b w:val="0"/>
          <w:sz w:val="24"/>
          <w:szCs w:val="24"/>
          <w:lang w:val="en-US" w:eastAsia="zh-CN" w:bidi="ar-SA"/>
        </w:rPr>
        <w:t>对作业过程中发生的质量问题，乙方应及时进行技术和管理归零；原则上不允许二次分包。若确需分包，须经得甲方书面同意。</w:t>
      </w:r>
    </w:p>
    <w:p w14:paraId="1824BD98">
      <w:pPr>
        <w:keepNext w:val="0"/>
        <w:keepLines w:val="0"/>
        <w:pageBreakBefore w:val="0"/>
        <w:numPr>
          <w:ilvl w:val="1"/>
          <w:numId w:val="8"/>
        </w:numPr>
        <w:kinsoku/>
        <w:wordWrap/>
        <w:overflowPunct/>
        <w:topLinePunct w:val="0"/>
        <w:bidi w:val="0"/>
        <w:spacing w:line="360" w:lineRule="auto"/>
        <w:ind w:left="0"/>
        <w:jc w:val="both"/>
        <w:textAlignment w:val="auto"/>
        <w:outlineLvl w:val="1"/>
        <w:rPr>
          <w:rFonts w:hint="eastAsia" w:ascii="仿宋" w:hAnsi="仿宋" w:eastAsia="仿宋" w:cs="仿宋"/>
          <w:b w:val="0"/>
          <w:sz w:val="24"/>
          <w:szCs w:val="24"/>
          <w:lang w:val="en-US" w:eastAsia="zh-CN" w:bidi="ar-SA"/>
        </w:rPr>
      </w:pPr>
      <w:bookmarkStart w:id="282" w:name="_Toc165275344"/>
      <w:bookmarkStart w:id="283" w:name="_Toc165230010"/>
      <w:bookmarkStart w:id="284" w:name="_Toc165226925"/>
      <w:bookmarkStart w:id="285" w:name="_Toc165275235"/>
      <w:bookmarkStart w:id="286" w:name="_Toc165226609"/>
      <w:bookmarkStart w:id="287" w:name="_Toc165230093"/>
      <w:r>
        <w:rPr>
          <w:rFonts w:hint="eastAsia" w:ascii="仿宋" w:hAnsi="仿宋" w:eastAsia="仿宋" w:cs="仿宋"/>
          <w:b w:val="0"/>
          <w:sz w:val="24"/>
          <w:szCs w:val="24"/>
          <w:lang w:val="en-US" w:eastAsia="zh-CN" w:bidi="ar-SA"/>
        </w:rPr>
        <w:t>安装调试</w:t>
      </w:r>
      <w:bookmarkEnd w:id="282"/>
      <w:bookmarkEnd w:id="283"/>
      <w:bookmarkEnd w:id="284"/>
      <w:bookmarkEnd w:id="285"/>
      <w:bookmarkEnd w:id="286"/>
      <w:bookmarkEnd w:id="287"/>
      <w:r>
        <w:rPr>
          <w:rFonts w:hint="eastAsia" w:ascii="仿宋" w:hAnsi="仿宋" w:eastAsia="仿宋" w:cs="仿宋"/>
          <w:b w:val="0"/>
          <w:sz w:val="24"/>
          <w:szCs w:val="24"/>
          <w:lang w:val="en-US" w:eastAsia="zh-CN" w:bidi="ar-SA"/>
        </w:rPr>
        <w:t>，由乙方按规范标准执行，乙方对工序装配、制作、安装正确性负责；</w:t>
      </w:r>
    </w:p>
    <w:p w14:paraId="4EB27207">
      <w:pPr>
        <w:keepNext w:val="0"/>
        <w:keepLines w:val="0"/>
        <w:pageBreakBefore w:val="0"/>
        <w:numPr>
          <w:ilvl w:val="0"/>
          <w:numId w:val="8"/>
        </w:numPr>
        <w:kinsoku/>
        <w:wordWrap/>
        <w:overflowPunct/>
        <w:topLinePunct w:val="0"/>
        <w:bidi w:val="0"/>
        <w:spacing w:line="360" w:lineRule="auto"/>
        <w:ind w:left="0"/>
        <w:jc w:val="both"/>
        <w:textAlignment w:val="auto"/>
        <w:outlineLvl w:val="0"/>
        <w:rPr>
          <w:rFonts w:hint="eastAsia" w:ascii="仿宋" w:hAnsi="仿宋" w:eastAsia="仿宋" w:cs="仿宋"/>
          <w:b/>
          <w:sz w:val="24"/>
          <w:szCs w:val="24"/>
          <w:lang w:val="en-US" w:eastAsia="zh-CN" w:bidi="ar-SA"/>
        </w:rPr>
      </w:pPr>
      <w:bookmarkStart w:id="288" w:name="_Toc165226611"/>
      <w:bookmarkStart w:id="289" w:name="_Toc165230012"/>
      <w:bookmarkStart w:id="290" w:name="_Toc165275237"/>
      <w:bookmarkStart w:id="291" w:name="_Toc165230095"/>
      <w:bookmarkStart w:id="292" w:name="_Toc128488268"/>
      <w:bookmarkStart w:id="293" w:name="_Toc165275346"/>
      <w:bookmarkStart w:id="294" w:name="_Toc165226927"/>
      <w:r>
        <w:rPr>
          <w:rFonts w:hint="eastAsia" w:ascii="仿宋" w:hAnsi="仿宋" w:eastAsia="仿宋" w:cs="仿宋"/>
          <w:b/>
          <w:sz w:val="24"/>
          <w:szCs w:val="24"/>
          <w:lang w:val="en-US" w:eastAsia="zh-CN" w:bidi="ar-SA"/>
        </w:rPr>
        <w:t>安全</w:t>
      </w:r>
      <w:bookmarkEnd w:id="288"/>
      <w:bookmarkEnd w:id="289"/>
      <w:bookmarkEnd w:id="290"/>
      <w:bookmarkEnd w:id="291"/>
      <w:bookmarkEnd w:id="292"/>
      <w:bookmarkEnd w:id="293"/>
      <w:bookmarkEnd w:id="294"/>
    </w:p>
    <w:p w14:paraId="1D103673">
      <w:pPr>
        <w:keepNext w:val="0"/>
        <w:keepLines w:val="0"/>
        <w:pageBreakBefore w:val="0"/>
        <w:numPr>
          <w:ilvl w:val="1"/>
          <w:numId w:val="8"/>
        </w:numPr>
        <w:kinsoku/>
        <w:wordWrap/>
        <w:overflowPunct/>
        <w:topLinePunct w:val="0"/>
        <w:bidi w:val="0"/>
        <w:spacing w:line="360" w:lineRule="auto"/>
        <w:ind w:left="0"/>
        <w:jc w:val="both"/>
        <w:textAlignment w:val="auto"/>
        <w:outlineLvl w:val="1"/>
        <w:rPr>
          <w:rFonts w:hint="eastAsia" w:ascii="仿宋" w:hAnsi="仿宋" w:eastAsia="仿宋" w:cs="仿宋"/>
          <w:b w:val="0"/>
          <w:sz w:val="24"/>
          <w:szCs w:val="24"/>
          <w:lang w:val="en-US" w:eastAsia="zh-CN" w:bidi="ar-SA"/>
        </w:rPr>
      </w:pPr>
      <w:bookmarkStart w:id="295" w:name="_Toc165230097"/>
      <w:bookmarkStart w:id="296" w:name="_Toc165275348"/>
      <w:bookmarkStart w:id="297" w:name="_Toc165275239"/>
      <w:bookmarkStart w:id="298" w:name="_Toc165226929"/>
      <w:bookmarkStart w:id="299" w:name="_Toc165230014"/>
      <w:bookmarkStart w:id="300" w:name="_Toc165226613"/>
      <w:r>
        <w:rPr>
          <w:rFonts w:hint="eastAsia" w:ascii="仿宋" w:hAnsi="仿宋" w:eastAsia="仿宋" w:cs="仿宋"/>
          <w:b w:val="0"/>
          <w:sz w:val="24"/>
          <w:szCs w:val="24"/>
          <w:lang w:val="en-US" w:eastAsia="zh-CN" w:bidi="ar-SA"/>
        </w:rPr>
        <w:t>乙方按国家、行业的安全规范要求，做好服务全过程安全管理各项工作。</w:t>
      </w:r>
      <w:bookmarkEnd w:id="295"/>
      <w:bookmarkEnd w:id="296"/>
      <w:bookmarkEnd w:id="297"/>
      <w:bookmarkEnd w:id="298"/>
      <w:bookmarkEnd w:id="299"/>
      <w:bookmarkEnd w:id="300"/>
    </w:p>
    <w:p w14:paraId="3CCFCF5B">
      <w:pPr>
        <w:keepNext w:val="0"/>
        <w:keepLines w:val="0"/>
        <w:pageBreakBefore w:val="0"/>
        <w:numPr>
          <w:ilvl w:val="1"/>
          <w:numId w:val="8"/>
        </w:numPr>
        <w:kinsoku/>
        <w:wordWrap/>
        <w:overflowPunct/>
        <w:topLinePunct w:val="0"/>
        <w:bidi w:val="0"/>
        <w:spacing w:line="360" w:lineRule="auto"/>
        <w:ind w:left="0"/>
        <w:jc w:val="both"/>
        <w:textAlignment w:val="auto"/>
        <w:outlineLvl w:val="1"/>
        <w:rPr>
          <w:rFonts w:hint="eastAsia" w:ascii="仿宋" w:hAnsi="仿宋" w:eastAsia="仿宋" w:cs="仿宋"/>
          <w:b w:val="0"/>
          <w:sz w:val="24"/>
          <w:szCs w:val="24"/>
          <w:lang w:val="en-US" w:eastAsia="zh-CN" w:bidi="ar-SA"/>
        </w:rPr>
      </w:pPr>
      <w:bookmarkStart w:id="301" w:name="_Toc165275347"/>
      <w:bookmarkStart w:id="302" w:name="_Toc165226612"/>
      <w:bookmarkStart w:id="303" w:name="_Toc165230013"/>
      <w:bookmarkStart w:id="304" w:name="_Toc165275238"/>
      <w:bookmarkStart w:id="305" w:name="_Toc165230096"/>
      <w:bookmarkStart w:id="306" w:name="_Toc165226928"/>
      <w:r>
        <w:rPr>
          <w:rFonts w:hint="eastAsia" w:ascii="仿宋" w:hAnsi="仿宋" w:eastAsia="仿宋" w:cs="仿宋"/>
          <w:b w:val="0"/>
          <w:sz w:val="24"/>
          <w:szCs w:val="24"/>
          <w:lang w:val="en-US" w:eastAsia="zh-CN" w:bidi="ar-SA"/>
        </w:rPr>
        <w:t>乙方作业过程中安全责任由乙方负责，给甲方或其他不确定第三方以及乙方自身造成的人员伤害与损失，由乙方负责赔偿并承担相应的法律责任。</w:t>
      </w:r>
      <w:bookmarkEnd w:id="301"/>
      <w:bookmarkEnd w:id="302"/>
      <w:bookmarkEnd w:id="303"/>
      <w:bookmarkEnd w:id="304"/>
      <w:bookmarkEnd w:id="305"/>
      <w:bookmarkEnd w:id="306"/>
    </w:p>
    <w:p w14:paraId="6303761D">
      <w:pPr>
        <w:keepNext w:val="0"/>
        <w:keepLines w:val="0"/>
        <w:pageBreakBefore w:val="0"/>
        <w:numPr>
          <w:ilvl w:val="0"/>
          <w:numId w:val="8"/>
        </w:numPr>
        <w:kinsoku/>
        <w:wordWrap/>
        <w:overflowPunct/>
        <w:topLinePunct w:val="0"/>
        <w:bidi w:val="0"/>
        <w:spacing w:line="360" w:lineRule="auto"/>
        <w:ind w:left="0"/>
        <w:jc w:val="both"/>
        <w:textAlignment w:val="auto"/>
        <w:outlineLvl w:val="0"/>
        <w:rPr>
          <w:rFonts w:hint="eastAsia" w:ascii="仿宋" w:hAnsi="仿宋" w:eastAsia="仿宋" w:cs="仿宋"/>
          <w:b/>
          <w:sz w:val="24"/>
          <w:szCs w:val="24"/>
          <w:lang w:val="en-US" w:eastAsia="zh-CN" w:bidi="ar-SA"/>
        </w:rPr>
      </w:pPr>
      <w:bookmarkStart w:id="307" w:name="_Toc165226614"/>
      <w:bookmarkStart w:id="308" w:name="_Toc165275240"/>
      <w:bookmarkStart w:id="309" w:name="_Toc165226930"/>
      <w:bookmarkStart w:id="310" w:name="_Toc128488269"/>
      <w:bookmarkStart w:id="311" w:name="_Toc165230015"/>
      <w:bookmarkStart w:id="312" w:name="_Toc165275349"/>
      <w:bookmarkStart w:id="313" w:name="_Toc165230098"/>
      <w:r>
        <w:rPr>
          <w:rFonts w:hint="eastAsia" w:ascii="仿宋" w:hAnsi="仿宋" w:eastAsia="仿宋" w:cs="仿宋"/>
          <w:b/>
          <w:sz w:val="24"/>
          <w:szCs w:val="24"/>
          <w:lang w:val="en-US" w:eastAsia="zh-CN" w:bidi="ar-SA"/>
        </w:rPr>
        <w:t>保密</w:t>
      </w:r>
      <w:bookmarkEnd w:id="307"/>
      <w:bookmarkEnd w:id="308"/>
      <w:bookmarkEnd w:id="309"/>
      <w:bookmarkEnd w:id="310"/>
      <w:bookmarkEnd w:id="311"/>
      <w:bookmarkEnd w:id="312"/>
      <w:bookmarkEnd w:id="313"/>
    </w:p>
    <w:p w14:paraId="00C64FFC">
      <w:pPr>
        <w:keepNext w:val="0"/>
        <w:keepLines w:val="0"/>
        <w:pageBreakBefore w:val="0"/>
        <w:numPr>
          <w:ilvl w:val="1"/>
          <w:numId w:val="8"/>
        </w:numPr>
        <w:kinsoku/>
        <w:wordWrap/>
        <w:overflowPunct/>
        <w:topLinePunct w:val="0"/>
        <w:bidi w:val="0"/>
        <w:spacing w:line="360" w:lineRule="auto"/>
        <w:ind w:left="0"/>
        <w:jc w:val="both"/>
        <w:textAlignment w:val="auto"/>
        <w:outlineLvl w:val="1"/>
        <w:rPr>
          <w:rFonts w:hint="eastAsia" w:ascii="仿宋" w:hAnsi="仿宋" w:eastAsia="仿宋" w:cs="仿宋"/>
          <w:b w:val="0"/>
          <w:sz w:val="24"/>
          <w:szCs w:val="24"/>
          <w:lang w:val="en-US" w:eastAsia="zh-CN" w:bidi="ar-SA"/>
        </w:rPr>
      </w:pPr>
      <w:bookmarkStart w:id="314" w:name="_Toc165226615"/>
      <w:bookmarkStart w:id="315" w:name="_Toc165230016"/>
      <w:bookmarkStart w:id="316" w:name="_Toc165275350"/>
      <w:bookmarkStart w:id="317" w:name="_Toc165226931"/>
      <w:bookmarkStart w:id="318" w:name="_Toc165230099"/>
      <w:bookmarkStart w:id="319" w:name="_Toc165275241"/>
      <w:r>
        <w:rPr>
          <w:rFonts w:hint="eastAsia" w:ascii="仿宋" w:hAnsi="仿宋" w:eastAsia="仿宋" w:cs="仿宋"/>
          <w:b w:val="0"/>
          <w:sz w:val="24"/>
          <w:szCs w:val="24"/>
          <w:lang w:val="en-US" w:eastAsia="zh-CN" w:bidi="ar-SA"/>
        </w:rPr>
        <w:t>本项目密级为公开；</w:t>
      </w:r>
      <w:bookmarkEnd w:id="314"/>
      <w:bookmarkEnd w:id="315"/>
      <w:bookmarkEnd w:id="316"/>
      <w:bookmarkEnd w:id="317"/>
      <w:bookmarkEnd w:id="318"/>
      <w:bookmarkEnd w:id="319"/>
    </w:p>
    <w:p w14:paraId="09838517">
      <w:pPr>
        <w:keepNext w:val="0"/>
        <w:keepLines w:val="0"/>
        <w:pageBreakBefore w:val="0"/>
        <w:numPr>
          <w:ilvl w:val="1"/>
          <w:numId w:val="8"/>
        </w:numPr>
        <w:kinsoku/>
        <w:wordWrap/>
        <w:overflowPunct/>
        <w:topLinePunct w:val="0"/>
        <w:bidi w:val="0"/>
        <w:spacing w:line="360" w:lineRule="auto"/>
        <w:ind w:left="0"/>
        <w:jc w:val="both"/>
        <w:textAlignment w:val="auto"/>
        <w:outlineLvl w:val="1"/>
        <w:rPr>
          <w:rFonts w:hint="eastAsia" w:ascii="仿宋" w:hAnsi="仿宋" w:eastAsia="仿宋" w:cs="仿宋"/>
          <w:b w:val="0"/>
          <w:sz w:val="24"/>
          <w:szCs w:val="24"/>
          <w:lang w:val="en-US" w:eastAsia="zh-CN" w:bidi="ar-SA"/>
        </w:rPr>
      </w:pPr>
      <w:bookmarkStart w:id="320" w:name="_Toc165226932"/>
      <w:bookmarkStart w:id="321" w:name="_Toc165275242"/>
      <w:bookmarkStart w:id="322" w:name="_Toc165226616"/>
      <w:bookmarkStart w:id="323" w:name="_Toc165230100"/>
      <w:bookmarkStart w:id="324" w:name="_Toc165275351"/>
      <w:bookmarkStart w:id="325" w:name="_Toc165230017"/>
      <w:r>
        <w:rPr>
          <w:rFonts w:hint="eastAsia" w:ascii="仿宋" w:hAnsi="仿宋" w:eastAsia="仿宋" w:cs="仿宋"/>
          <w:b w:val="0"/>
          <w:sz w:val="24"/>
          <w:szCs w:val="24"/>
          <w:lang w:val="en-US" w:eastAsia="zh-CN" w:bidi="ar-SA"/>
        </w:rPr>
        <w:t>乙方须遵守国家保密法律法规，根据“工作需要”和“最小化”原则控制知晓和参与协作工作人员范围，不得随意扩散协作工作中涉及的国家秘密和商业秘密。</w:t>
      </w:r>
      <w:bookmarkEnd w:id="320"/>
      <w:bookmarkEnd w:id="321"/>
      <w:bookmarkEnd w:id="322"/>
      <w:bookmarkEnd w:id="323"/>
      <w:bookmarkEnd w:id="324"/>
      <w:bookmarkEnd w:id="325"/>
    </w:p>
    <w:p w14:paraId="01870C59">
      <w:pPr>
        <w:keepNext w:val="0"/>
        <w:keepLines w:val="0"/>
        <w:pageBreakBefore w:val="0"/>
        <w:numPr>
          <w:ilvl w:val="1"/>
          <w:numId w:val="8"/>
        </w:numPr>
        <w:kinsoku/>
        <w:wordWrap/>
        <w:overflowPunct/>
        <w:topLinePunct w:val="0"/>
        <w:bidi w:val="0"/>
        <w:spacing w:line="360" w:lineRule="auto"/>
        <w:ind w:left="0"/>
        <w:jc w:val="both"/>
        <w:textAlignment w:val="auto"/>
        <w:outlineLvl w:val="1"/>
        <w:rPr>
          <w:rFonts w:hint="eastAsia" w:ascii="仿宋" w:hAnsi="仿宋" w:eastAsia="仿宋" w:cs="仿宋"/>
          <w:b w:val="0"/>
          <w:sz w:val="24"/>
          <w:szCs w:val="24"/>
          <w:lang w:val="en-US" w:eastAsia="zh-CN" w:bidi="ar-SA"/>
        </w:rPr>
      </w:pPr>
      <w:bookmarkStart w:id="326" w:name="_Toc165275352"/>
      <w:bookmarkStart w:id="327" w:name="_Toc165230101"/>
      <w:bookmarkStart w:id="328" w:name="_Toc165230018"/>
      <w:bookmarkStart w:id="329" w:name="_Toc165226933"/>
      <w:bookmarkStart w:id="330" w:name="_Toc165275243"/>
      <w:bookmarkStart w:id="331" w:name="_Toc165226617"/>
      <w:r>
        <w:rPr>
          <w:rFonts w:hint="eastAsia" w:ascii="仿宋" w:hAnsi="仿宋" w:eastAsia="仿宋" w:cs="仿宋"/>
          <w:b w:val="0"/>
          <w:sz w:val="24"/>
          <w:szCs w:val="24"/>
          <w:lang w:val="en-US" w:eastAsia="zh-CN" w:bidi="ar-SA"/>
        </w:rPr>
        <w:t>乙方做好保密管理，所派人员符合甲方保密管理要求并履行相应的审查手续。</w:t>
      </w:r>
      <w:bookmarkEnd w:id="326"/>
      <w:bookmarkEnd w:id="327"/>
      <w:bookmarkEnd w:id="328"/>
      <w:bookmarkEnd w:id="329"/>
      <w:bookmarkEnd w:id="330"/>
      <w:bookmarkEnd w:id="331"/>
    </w:p>
    <w:p w14:paraId="543C0E26">
      <w:pPr>
        <w:keepNext w:val="0"/>
        <w:keepLines w:val="0"/>
        <w:pageBreakBefore w:val="0"/>
        <w:numPr>
          <w:ilvl w:val="1"/>
          <w:numId w:val="8"/>
        </w:numPr>
        <w:kinsoku/>
        <w:wordWrap/>
        <w:overflowPunct/>
        <w:topLinePunct w:val="0"/>
        <w:bidi w:val="0"/>
        <w:spacing w:line="360" w:lineRule="auto"/>
        <w:ind w:left="0"/>
        <w:jc w:val="both"/>
        <w:textAlignment w:val="auto"/>
        <w:outlineLvl w:val="1"/>
        <w:rPr>
          <w:rFonts w:hint="eastAsia" w:ascii="仿宋" w:hAnsi="仿宋" w:eastAsia="仿宋" w:cs="仿宋"/>
          <w:b w:val="0"/>
          <w:sz w:val="24"/>
          <w:szCs w:val="24"/>
          <w:lang w:val="en-US" w:eastAsia="zh-CN" w:bidi="ar-SA"/>
        </w:rPr>
      </w:pPr>
      <w:bookmarkStart w:id="332" w:name="_Toc165275244"/>
      <w:bookmarkStart w:id="333" w:name="_Toc165230102"/>
      <w:bookmarkStart w:id="334" w:name="_Toc165226618"/>
      <w:bookmarkStart w:id="335" w:name="_Toc165230019"/>
      <w:bookmarkStart w:id="336" w:name="_Toc165226934"/>
      <w:bookmarkStart w:id="337" w:name="_Toc165275353"/>
      <w:r>
        <w:rPr>
          <w:rFonts w:hint="eastAsia" w:ascii="仿宋" w:hAnsi="仿宋" w:eastAsia="仿宋" w:cs="仿宋"/>
          <w:b w:val="0"/>
          <w:sz w:val="24"/>
          <w:szCs w:val="24"/>
          <w:lang w:val="en-US" w:eastAsia="zh-CN" w:bidi="ar-SA"/>
        </w:rPr>
        <w:t>合同执行过程中，如乙方违反保密规定，根据情节轻重，甲方有权禁止违反规定的乙方人员继续参与工作，有权终止与乙方的合同直至依法追究乙方法律责任。</w:t>
      </w:r>
      <w:bookmarkEnd w:id="332"/>
      <w:bookmarkEnd w:id="333"/>
      <w:bookmarkEnd w:id="334"/>
      <w:bookmarkEnd w:id="335"/>
      <w:bookmarkEnd w:id="336"/>
      <w:bookmarkEnd w:id="337"/>
    </w:p>
    <w:p w14:paraId="21040E81">
      <w:pPr>
        <w:keepNext w:val="0"/>
        <w:keepLines w:val="0"/>
        <w:pageBreakBefore w:val="0"/>
        <w:numPr>
          <w:ilvl w:val="1"/>
          <w:numId w:val="8"/>
        </w:numPr>
        <w:kinsoku/>
        <w:wordWrap/>
        <w:overflowPunct/>
        <w:topLinePunct w:val="0"/>
        <w:bidi w:val="0"/>
        <w:spacing w:line="360" w:lineRule="auto"/>
        <w:ind w:left="0"/>
        <w:jc w:val="both"/>
        <w:textAlignment w:val="auto"/>
        <w:outlineLvl w:val="1"/>
        <w:rPr>
          <w:rFonts w:hint="eastAsia" w:ascii="仿宋" w:hAnsi="仿宋" w:eastAsia="仿宋" w:cs="仿宋"/>
          <w:b w:val="0"/>
          <w:sz w:val="24"/>
          <w:szCs w:val="24"/>
          <w:lang w:val="en-US" w:eastAsia="zh-CN" w:bidi="ar-SA"/>
        </w:rPr>
      </w:pPr>
      <w:r>
        <w:rPr>
          <w:rFonts w:hint="eastAsia" w:ascii="仿宋" w:hAnsi="仿宋" w:eastAsia="仿宋" w:cs="仿宋"/>
          <w:b w:val="0"/>
          <w:sz w:val="24"/>
          <w:szCs w:val="24"/>
          <w:lang w:val="en-US" w:eastAsia="zh-CN" w:bidi="ar-SA"/>
        </w:rPr>
        <w:t>由于乙方的原因，导致甲方提供的国家秘密丢失、损坏、泄漏等问题，由乙方承担相应后果。</w:t>
      </w:r>
    </w:p>
    <w:p w14:paraId="4B3F08E6">
      <w:pPr>
        <w:keepNext w:val="0"/>
        <w:keepLines w:val="0"/>
        <w:pageBreakBefore w:val="0"/>
        <w:numPr>
          <w:ilvl w:val="0"/>
          <w:numId w:val="8"/>
        </w:numPr>
        <w:kinsoku/>
        <w:wordWrap/>
        <w:overflowPunct/>
        <w:topLinePunct w:val="0"/>
        <w:bidi w:val="0"/>
        <w:spacing w:line="360" w:lineRule="auto"/>
        <w:ind w:left="0"/>
        <w:jc w:val="both"/>
        <w:textAlignment w:val="auto"/>
        <w:outlineLvl w:val="0"/>
        <w:rPr>
          <w:rFonts w:hint="eastAsia" w:ascii="仿宋" w:hAnsi="仿宋" w:eastAsia="仿宋" w:cs="仿宋"/>
          <w:b/>
          <w:sz w:val="24"/>
          <w:szCs w:val="24"/>
          <w:lang w:val="en-US" w:eastAsia="zh-CN" w:bidi="ar-SA"/>
        </w:rPr>
      </w:pPr>
      <w:bookmarkStart w:id="338" w:name="_Toc165226936"/>
      <w:bookmarkStart w:id="339" w:name="_Toc165230104"/>
      <w:bookmarkStart w:id="340" w:name="_Toc165226620"/>
      <w:bookmarkStart w:id="341" w:name="_Toc165275355"/>
      <w:bookmarkStart w:id="342" w:name="_Toc165230021"/>
      <w:bookmarkStart w:id="343" w:name="_Toc165226619"/>
      <w:bookmarkStart w:id="344" w:name="_Toc165230020"/>
      <w:bookmarkStart w:id="345" w:name="_Toc165275245"/>
      <w:bookmarkStart w:id="346" w:name="_Toc165230103"/>
      <w:bookmarkStart w:id="347" w:name="_Toc165275354"/>
      <w:bookmarkStart w:id="348" w:name="_Toc165226935"/>
      <w:r>
        <w:rPr>
          <w:rFonts w:hint="eastAsia" w:ascii="仿宋" w:hAnsi="仿宋" w:eastAsia="仿宋" w:cs="仿宋"/>
          <w:b/>
          <w:sz w:val="24"/>
          <w:szCs w:val="24"/>
          <w:lang w:val="en-US" w:eastAsia="zh-CN" w:bidi="ar-SA"/>
        </w:rPr>
        <w:t>其他条款</w:t>
      </w:r>
      <w:bookmarkEnd w:id="338"/>
      <w:bookmarkEnd w:id="339"/>
      <w:bookmarkEnd w:id="340"/>
      <w:bookmarkEnd w:id="341"/>
      <w:bookmarkEnd w:id="342"/>
    </w:p>
    <w:p w14:paraId="66CA7CE1">
      <w:pPr>
        <w:keepNext w:val="0"/>
        <w:keepLines w:val="0"/>
        <w:pageBreakBefore w:val="0"/>
        <w:numPr>
          <w:ilvl w:val="1"/>
          <w:numId w:val="8"/>
        </w:numPr>
        <w:kinsoku/>
        <w:wordWrap/>
        <w:overflowPunct/>
        <w:topLinePunct w:val="0"/>
        <w:bidi w:val="0"/>
        <w:spacing w:line="360" w:lineRule="auto"/>
        <w:ind w:left="0"/>
        <w:jc w:val="both"/>
        <w:textAlignment w:val="auto"/>
        <w:outlineLvl w:val="1"/>
        <w:rPr>
          <w:rFonts w:hint="eastAsia" w:ascii="仿宋" w:hAnsi="仿宋" w:eastAsia="仿宋" w:cs="仿宋"/>
          <w:b w:val="0"/>
          <w:sz w:val="24"/>
          <w:szCs w:val="24"/>
          <w:lang w:val="en-US" w:eastAsia="zh-CN" w:bidi="ar-SA"/>
        </w:rPr>
      </w:pPr>
      <w:bookmarkStart w:id="349" w:name="_Toc165275356"/>
      <w:bookmarkStart w:id="350" w:name="_Toc165230022"/>
      <w:bookmarkStart w:id="351" w:name="_Toc165275247"/>
      <w:bookmarkStart w:id="352" w:name="_Toc165226937"/>
      <w:bookmarkStart w:id="353" w:name="_Toc165230105"/>
      <w:bookmarkStart w:id="354" w:name="_Toc165226621"/>
      <w:r>
        <w:rPr>
          <w:rFonts w:hint="eastAsia" w:ascii="仿宋" w:hAnsi="仿宋" w:eastAsia="仿宋" w:cs="仿宋"/>
          <w:b/>
          <w:sz w:val="24"/>
          <w:szCs w:val="24"/>
          <w:lang w:val="en-US" w:eastAsia="zh-CN" w:bidi="ar-SA"/>
        </w:rPr>
        <w:t>★</w:t>
      </w:r>
      <w:r>
        <w:rPr>
          <w:rFonts w:hint="eastAsia" w:ascii="仿宋" w:hAnsi="仿宋" w:eastAsia="仿宋" w:cs="仿宋"/>
          <w:b w:val="0"/>
          <w:sz w:val="24"/>
          <w:szCs w:val="24"/>
          <w:lang w:val="en-US" w:eastAsia="zh-CN" w:bidi="ar-SA"/>
        </w:rPr>
        <w:t>核价结算</w:t>
      </w:r>
      <w:bookmarkEnd w:id="349"/>
      <w:bookmarkEnd w:id="350"/>
      <w:bookmarkEnd w:id="351"/>
      <w:bookmarkEnd w:id="352"/>
      <w:bookmarkEnd w:id="353"/>
      <w:bookmarkEnd w:id="354"/>
    </w:p>
    <w:p w14:paraId="6DB0FEC7">
      <w:pPr>
        <w:keepNext w:val="0"/>
        <w:keepLines w:val="0"/>
        <w:pageBreakBefore w:val="0"/>
        <w:kinsoku/>
        <w:wordWrap/>
        <w:overflowPunct/>
        <w:topLinePunct w:val="0"/>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9.1.1 项目为总价控制</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总预算为240万元</w:t>
      </w:r>
      <w:r>
        <w:rPr>
          <w:rFonts w:hint="eastAsia" w:ascii="仿宋" w:hAnsi="仿宋" w:eastAsia="仿宋" w:cs="仿宋"/>
          <w:sz w:val="24"/>
          <w:szCs w:val="24"/>
          <w:lang w:eastAsia="zh-CN"/>
        </w:rPr>
        <w:t>）</w:t>
      </w:r>
      <w:r>
        <w:rPr>
          <w:rFonts w:hint="eastAsia" w:ascii="仿宋" w:hAnsi="仿宋" w:eastAsia="仿宋" w:cs="仿宋"/>
          <w:sz w:val="24"/>
          <w:szCs w:val="24"/>
        </w:rPr>
        <w:t>的单价合同，涉及的制作安装内容，按下表报价单，单价乘</w:t>
      </w:r>
      <w:r>
        <w:rPr>
          <w:rFonts w:hint="eastAsia" w:ascii="仿宋" w:hAnsi="仿宋" w:eastAsia="仿宋" w:cs="仿宋"/>
          <w:b/>
          <w:sz w:val="24"/>
          <w:szCs w:val="24"/>
        </w:rPr>
        <w:t>以实际发生数量，对单据实结算</w:t>
      </w:r>
      <w:r>
        <w:rPr>
          <w:rFonts w:hint="eastAsia" w:ascii="仿宋" w:hAnsi="仿宋" w:eastAsia="仿宋" w:cs="仿宋"/>
          <w:sz w:val="24"/>
          <w:szCs w:val="24"/>
        </w:rPr>
        <w:t>。</w:t>
      </w:r>
    </w:p>
    <w:p w14:paraId="2784D494">
      <w:pPr>
        <w:keepNext w:val="0"/>
        <w:keepLines w:val="0"/>
        <w:pageBreakBefore w:val="0"/>
        <w:kinsoku/>
        <w:wordWrap/>
        <w:overflowPunct/>
        <w:topLinePunct w:val="0"/>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9.1.2 线、牌类制作可根据场地实际情况缩放。缩放制作的品类单价的变化是跟随报价单内规格的面积比例倍数调整的。【既：</w:t>
      </w:r>
      <w:r>
        <w:rPr>
          <w:rFonts w:hint="eastAsia" w:ascii="仿宋" w:hAnsi="仿宋" w:eastAsia="仿宋" w:cs="仿宋"/>
          <w:sz w:val="24"/>
          <w:szCs w:val="24"/>
          <w:u w:val="single"/>
        </w:rPr>
        <w:t>缩放制作的单价=报价单报价*（实际面积/对应的报价单项规格面积），计算到小数点后两位</w:t>
      </w:r>
      <w:r>
        <w:rPr>
          <w:rFonts w:hint="eastAsia" w:ascii="仿宋" w:hAnsi="仿宋" w:eastAsia="仿宋" w:cs="仿宋"/>
          <w:sz w:val="24"/>
          <w:szCs w:val="24"/>
        </w:rPr>
        <w:t>；油漆类喷、涂字参照此方法计算。】</w:t>
      </w:r>
    </w:p>
    <w:p w14:paraId="471E38AB">
      <w:pPr>
        <w:keepNext w:val="0"/>
        <w:keepLines w:val="0"/>
        <w:pageBreakBefore w:val="0"/>
        <w:kinsoku/>
        <w:wordWrap/>
        <w:overflowPunct/>
        <w:topLinePunct w:val="0"/>
        <w:bidi w:val="0"/>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9.1.3 现场如遇表单罗列项目之外的其它安标制作需求，</w:t>
      </w:r>
      <w:r>
        <w:rPr>
          <w:rFonts w:hint="eastAsia" w:ascii="仿宋" w:hAnsi="仿宋" w:eastAsia="仿宋" w:cs="仿宋"/>
          <w:sz w:val="24"/>
          <w:szCs w:val="24"/>
          <w:lang w:val="en-US" w:eastAsia="zh-CN"/>
        </w:rPr>
        <w:t>按照报价表内</w:t>
      </w:r>
      <w:r>
        <w:rPr>
          <w:rFonts w:hint="eastAsia" w:ascii="仿宋" w:hAnsi="仿宋" w:eastAsia="仿宋" w:cs="仿宋"/>
          <w:sz w:val="24"/>
          <w:szCs w:val="24"/>
        </w:rPr>
        <w:t>参照</w:t>
      </w:r>
      <w:r>
        <w:rPr>
          <w:rFonts w:hint="eastAsia" w:ascii="仿宋" w:hAnsi="仿宋" w:eastAsia="仿宋" w:cs="仿宋"/>
          <w:sz w:val="24"/>
          <w:szCs w:val="24"/>
          <w:lang w:val="en-US" w:eastAsia="zh-CN"/>
        </w:rPr>
        <w:t>材质</w:t>
      </w:r>
      <w:r>
        <w:rPr>
          <w:rFonts w:hint="eastAsia" w:ascii="仿宋" w:hAnsi="仿宋" w:eastAsia="仿宋" w:cs="仿宋"/>
          <w:sz w:val="24"/>
          <w:szCs w:val="24"/>
        </w:rPr>
        <w:t>类似项目价格计费。</w:t>
      </w:r>
    </w:p>
    <w:p w14:paraId="7A1F3D45">
      <w:pPr>
        <w:keepNext w:val="0"/>
        <w:keepLines w:val="0"/>
        <w:pageBreakBefore w:val="0"/>
        <w:numPr>
          <w:ilvl w:val="1"/>
          <w:numId w:val="8"/>
        </w:numPr>
        <w:kinsoku/>
        <w:wordWrap/>
        <w:overflowPunct/>
        <w:topLinePunct w:val="0"/>
        <w:bidi w:val="0"/>
        <w:spacing w:line="360" w:lineRule="auto"/>
        <w:ind w:left="0"/>
        <w:jc w:val="both"/>
        <w:textAlignment w:val="auto"/>
        <w:outlineLvl w:val="1"/>
        <w:rPr>
          <w:rFonts w:hint="eastAsia" w:ascii="仿宋" w:hAnsi="仿宋" w:eastAsia="仿宋" w:cs="仿宋"/>
          <w:b w:val="0"/>
          <w:sz w:val="24"/>
          <w:szCs w:val="24"/>
          <w:lang w:val="en-US" w:eastAsia="zh-CN" w:bidi="ar-SA"/>
        </w:rPr>
      </w:pPr>
      <w:r>
        <w:rPr>
          <w:rFonts w:hint="eastAsia" w:ascii="仿宋" w:hAnsi="仿宋" w:eastAsia="仿宋" w:cs="仿宋"/>
          <w:b w:val="0"/>
          <w:sz w:val="24"/>
          <w:szCs w:val="24"/>
          <w:lang w:val="en-US" w:eastAsia="zh-CN" w:bidi="ar-SA"/>
        </w:rPr>
        <w:t>乙方在合同未到期情况下，项目运行金额达到预算的80%时需告知并提醒甲方注意可用剩余预算额度；该项目甲方不予支付超预算金额，乙方亦不接受超预算额度之外的项目任务；</w:t>
      </w:r>
    </w:p>
    <w:p w14:paraId="28BEF7C4">
      <w:pPr>
        <w:keepNext w:val="0"/>
        <w:keepLines w:val="0"/>
        <w:pageBreakBefore w:val="0"/>
        <w:numPr>
          <w:ilvl w:val="1"/>
          <w:numId w:val="8"/>
        </w:numPr>
        <w:kinsoku/>
        <w:wordWrap/>
        <w:overflowPunct/>
        <w:topLinePunct w:val="0"/>
        <w:bidi w:val="0"/>
        <w:spacing w:line="360" w:lineRule="auto"/>
        <w:ind w:left="0"/>
        <w:jc w:val="both"/>
        <w:textAlignment w:val="auto"/>
        <w:outlineLvl w:val="1"/>
        <w:rPr>
          <w:rFonts w:hint="eastAsia" w:ascii="仿宋" w:hAnsi="仿宋" w:eastAsia="仿宋" w:cs="仿宋"/>
          <w:b w:val="0"/>
          <w:sz w:val="24"/>
          <w:szCs w:val="24"/>
          <w:lang w:val="en-US" w:eastAsia="zh-CN" w:bidi="ar-SA"/>
        </w:rPr>
      </w:pPr>
      <w:r>
        <w:rPr>
          <w:rFonts w:hint="eastAsia" w:ascii="仿宋" w:hAnsi="仿宋" w:eastAsia="仿宋" w:cs="仿宋"/>
          <w:b w:val="0"/>
          <w:sz w:val="24"/>
          <w:szCs w:val="24"/>
          <w:lang w:val="en-US" w:eastAsia="zh-CN" w:bidi="ar-SA"/>
        </w:rPr>
        <w:t>合同项目执行金额或合同期限达到时，乙方提请验收支付，甲方组织验收，验收无异议后按合同约定支付项目款。</w:t>
      </w:r>
    </w:p>
    <w:p w14:paraId="3A66F7A9">
      <w:pPr>
        <w:keepNext w:val="0"/>
        <w:keepLines w:val="0"/>
        <w:pageBreakBefore w:val="0"/>
        <w:numPr>
          <w:ilvl w:val="1"/>
          <w:numId w:val="8"/>
        </w:numPr>
        <w:kinsoku/>
        <w:wordWrap/>
        <w:overflowPunct/>
        <w:topLinePunct w:val="0"/>
        <w:bidi w:val="0"/>
        <w:spacing w:line="360" w:lineRule="auto"/>
        <w:ind w:left="0"/>
        <w:jc w:val="both"/>
        <w:textAlignment w:val="auto"/>
        <w:outlineLvl w:val="1"/>
        <w:rPr>
          <w:rFonts w:hint="eastAsia" w:ascii="仿宋" w:hAnsi="仿宋" w:eastAsia="仿宋" w:cs="仿宋"/>
          <w:b/>
          <w:sz w:val="24"/>
          <w:szCs w:val="24"/>
          <w:lang w:val="en-US" w:eastAsia="zh-CN" w:bidi="ar-SA"/>
        </w:rPr>
      </w:pPr>
      <w:r>
        <w:rPr>
          <w:rFonts w:hint="eastAsia" w:ascii="仿宋" w:hAnsi="仿宋" w:eastAsia="仿宋" w:cs="仿宋"/>
          <w:b w:val="0"/>
          <w:sz w:val="24"/>
          <w:szCs w:val="24"/>
          <w:lang w:val="en-US" w:eastAsia="zh-CN" w:bidi="ar-SA"/>
        </w:rPr>
        <w:t>竞标方不能响应标的，不能满足本技术需求条款的，视为放弃竞标。</w:t>
      </w:r>
    </w:p>
    <w:p w14:paraId="51B58887">
      <w:pPr>
        <w:keepNext w:val="0"/>
        <w:keepLines w:val="0"/>
        <w:pageBreakBefore w:val="0"/>
        <w:numPr>
          <w:ilvl w:val="1"/>
          <w:numId w:val="8"/>
        </w:numPr>
        <w:kinsoku/>
        <w:wordWrap/>
        <w:overflowPunct/>
        <w:topLinePunct w:val="0"/>
        <w:bidi w:val="0"/>
        <w:spacing w:line="360" w:lineRule="auto"/>
        <w:ind w:left="0"/>
        <w:jc w:val="both"/>
        <w:textAlignment w:val="auto"/>
        <w:outlineLvl w:val="1"/>
        <w:rPr>
          <w:rFonts w:hint="eastAsia" w:ascii="仿宋" w:hAnsi="仿宋" w:eastAsia="仿宋" w:cs="仿宋"/>
          <w:b w:val="0"/>
          <w:sz w:val="24"/>
          <w:szCs w:val="24"/>
          <w:u w:val="single"/>
          <w:lang w:val="en-US" w:eastAsia="zh-CN" w:bidi="ar-SA"/>
        </w:rPr>
      </w:pPr>
      <w:r>
        <w:rPr>
          <w:rFonts w:hint="eastAsia" w:ascii="仿宋" w:hAnsi="仿宋" w:eastAsia="仿宋" w:cs="仿宋"/>
          <w:b w:val="0"/>
          <w:sz w:val="24"/>
          <w:szCs w:val="24"/>
          <w:lang w:val="en-US" w:eastAsia="zh-CN" w:bidi="ar-SA"/>
        </w:rPr>
        <w:t>本项目公开招标。</w:t>
      </w:r>
      <w:r>
        <w:rPr>
          <w:rFonts w:hint="eastAsia" w:ascii="仿宋" w:hAnsi="仿宋" w:eastAsia="仿宋" w:cs="仿宋"/>
          <w:b/>
          <w:sz w:val="24"/>
          <w:szCs w:val="24"/>
          <w:lang w:val="en-US" w:eastAsia="zh-CN" w:bidi="ar-SA"/>
        </w:rPr>
        <w:t>投标人总加权报价最低中标。</w:t>
      </w:r>
      <w:r>
        <w:rPr>
          <w:rFonts w:hint="eastAsia" w:ascii="仿宋" w:hAnsi="仿宋" w:eastAsia="仿宋" w:cs="仿宋"/>
          <w:b w:val="0"/>
          <w:sz w:val="24"/>
          <w:szCs w:val="24"/>
          <w:lang w:val="en-US" w:eastAsia="zh-CN" w:bidi="ar-SA"/>
        </w:rPr>
        <w:t xml:space="preserve">计算方式： </w:t>
      </w:r>
      <w:r>
        <w:rPr>
          <w:rFonts w:hint="eastAsia" w:ascii="仿宋" w:hAnsi="仿宋" w:eastAsia="仿宋" w:cs="仿宋"/>
          <w:b w:val="0"/>
          <w:sz w:val="24"/>
          <w:szCs w:val="24"/>
          <w:u w:val="single"/>
          <w:lang w:val="en-US" w:eastAsia="zh-CN" w:bidi="ar-SA"/>
        </w:rPr>
        <w:t>总加权报价=Σ（单项报价B</w:t>
      </w:r>
      <w:r>
        <w:rPr>
          <w:rFonts w:hint="eastAsia" w:ascii="仿宋" w:hAnsi="仿宋" w:eastAsia="仿宋" w:cs="仿宋"/>
          <w:b w:val="0"/>
          <w:sz w:val="24"/>
          <w:szCs w:val="24"/>
          <w:u w:val="single"/>
          <w:vertAlign w:val="subscript"/>
          <w:lang w:val="en-US" w:eastAsia="zh-CN" w:bidi="ar-SA"/>
        </w:rPr>
        <w:t>1</w:t>
      </w:r>
      <w:r>
        <w:rPr>
          <w:rFonts w:hint="eastAsia" w:ascii="仿宋" w:hAnsi="仿宋" w:eastAsia="仿宋" w:cs="仿宋"/>
          <w:b w:val="0"/>
          <w:sz w:val="24"/>
          <w:szCs w:val="24"/>
          <w:u w:val="single"/>
          <w:lang w:val="en-US" w:eastAsia="zh-CN" w:bidi="ar-SA"/>
        </w:rPr>
        <w:t>×单项权重系数N</w:t>
      </w:r>
      <w:r>
        <w:rPr>
          <w:rFonts w:hint="eastAsia" w:ascii="仿宋" w:hAnsi="仿宋" w:eastAsia="仿宋" w:cs="仿宋"/>
          <w:b w:val="0"/>
          <w:sz w:val="24"/>
          <w:szCs w:val="24"/>
          <w:u w:val="single"/>
          <w:vertAlign w:val="subscript"/>
          <w:lang w:val="en-US" w:eastAsia="zh-CN" w:bidi="ar-SA"/>
        </w:rPr>
        <w:t>1</w:t>
      </w:r>
      <w:r>
        <w:rPr>
          <w:rFonts w:hint="eastAsia" w:ascii="仿宋" w:hAnsi="仿宋" w:eastAsia="仿宋" w:cs="仿宋"/>
          <w:b w:val="0"/>
          <w:sz w:val="24"/>
          <w:szCs w:val="24"/>
          <w:u w:val="single"/>
          <w:lang w:val="en-US" w:eastAsia="zh-CN" w:bidi="ar-SA"/>
        </w:rPr>
        <w:t xml:space="preserve"> +B</w:t>
      </w:r>
      <w:r>
        <w:rPr>
          <w:rFonts w:hint="eastAsia" w:ascii="仿宋" w:hAnsi="仿宋" w:eastAsia="仿宋" w:cs="仿宋"/>
          <w:b w:val="0"/>
          <w:sz w:val="24"/>
          <w:szCs w:val="24"/>
          <w:u w:val="single"/>
          <w:vertAlign w:val="subscript"/>
          <w:lang w:val="en-US" w:eastAsia="zh-CN" w:bidi="ar-SA"/>
        </w:rPr>
        <w:t>2</w:t>
      </w:r>
      <w:r>
        <w:rPr>
          <w:rFonts w:hint="eastAsia" w:ascii="仿宋" w:hAnsi="仿宋" w:eastAsia="仿宋" w:cs="仿宋"/>
          <w:b w:val="0"/>
          <w:sz w:val="24"/>
          <w:szCs w:val="24"/>
          <w:u w:val="single"/>
          <w:lang w:val="en-US" w:eastAsia="zh-CN" w:bidi="ar-SA"/>
        </w:rPr>
        <w:t>N</w:t>
      </w:r>
      <w:r>
        <w:rPr>
          <w:rFonts w:hint="eastAsia" w:ascii="仿宋" w:hAnsi="仿宋" w:eastAsia="仿宋" w:cs="仿宋"/>
          <w:b w:val="0"/>
          <w:sz w:val="24"/>
          <w:szCs w:val="24"/>
          <w:u w:val="single"/>
          <w:vertAlign w:val="subscript"/>
          <w:lang w:val="en-US" w:eastAsia="zh-CN" w:bidi="ar-SA"/>
        </w:rPr>
        <w:t>2</w:t>
      </w:r>
      <w:r>
        <w:rPr>
          <w:rFonts w:hint="eastAsia" w:ascii="仿宋" w:hAnsi="仿宋" w:eastAsia="仿宋" w:cs="仿宋"/>
          <w:b w:val="0"/>
          <w:sz w:val="24"/>
          <w:szCs w:val="24"/>
          <w:u w:val="single"/>
          <w:lang w:val="en-US" w:eastAsia="zh-CN" w:bidi="ar-SA"/>
        </w:rPr>
        <w:t>…+B</w:t>
      </w:r>
      <w:r>
        <w:rPr>
          <w:rFonts w:hint="eastAsia" w:ascii="仿宋" w:hAnsi="仿宋" w:eastAsia="仿宋" w:cs="仿宋"/>
          <w:b w:val="0"/>
          <w:sz w:val="24"/>
          <w:szCs w:val="24"/>
          <w:u w:val="single"/>
          <w:vertAlign w:val="subscript"/>
          <w:lang w:val="en-US" w:eastAsia="zh-CN" w:bidi="ar-SA"/>
        </w:rPr>
        <w:t>n</w:t>
      </w:r>
      <w:r>
        <w:rPr>
          <w:rFonts w:hint="eastAsia" w:ascii="仿宋" w:hAnsi="仿宋" w:eastAsia="仿宋" w:cs="仿宋"/>
          <w:b w:val="0"/>
          <w:sz w:val="24"/>
          <w:szCs w:val="24"/>
          <w:u w:val="single"/>
          <w:lang w:val="en-US" w:eastAsia="zh-CN" w:bidi="ar-SA"/>
        </w:rPr>
        <w:t>N</w:t>
      </w:r>
      <w:r>
        <w:rPr>
          <w:rFonts w:hint="eastAsia" w:ascii="仿宋" w:hAnsi="仿宋" w:eastAsia="仿宋" w:cs="仿宋"/>
          <w:b w:val="0"/>
          <w:sz w:val="24"/>
          <w:szCs w:val="24"/>
          <w:u w:val="single"/>
          <w:vertAlign w:val="subscript"/>
          <w:lang w:val="en-US" w:eastAsia="zh-CN" w:bidi="ar-SA"/>
        </w:rPr>
        <w:t>n</w:t>
      </w:r>
      <w:r>
        <w:rPr>
          <w:rFonts w:hint="eastAsia" w:ascii="仿宋" w:hAnsi="仿宋" w:eastAsia="仿宋" w:cs="仿宋"/>
          <w:b w:val="0"/>
          <w:sz w:val="24"/>
          <w:szCs w:val="24"/>
          <w:u w:val="single"/>
          <w:lang w:val="en-US" w:eastAsia="zh-CN" w:bidi="ar-SA"/>
        </w:rPr>
        <w:t>）</w:t>
      </w:r>
    </w:p>
    <w:p w14:paraId="34268DD3">
      <w:pPr>
        <w:keepNext w:val="0"/>
        <w:keepLines w:val="0"/>
        <w:pageBreakBefore w:val="0"/>
        <w:numPr>
          <w:ilvl w:val="1"/>
          <w:numId w:val="8"/>
        </w:numPr>
        <w:kinsoku/>
        <w:wordWrap/>
        <w:overflowPunct/>
        <w:topLinePunct w:val="0"/>
        <w:bidi w:val="0"/>
        <w:spacing w:line="360" w:lineRule="auto"/>
        <w:ind w:left="0"/>
        <w:jc w:val="both"/>
        <w:textAlignment w:val="auto"/>
        <w:outlineLvl w:val="1"/>
        <w:rPr>
          <w:rFonts w:hint="default" w:ascii="仿宋" w:hAnsi="仿宋" w:eastAsia="仿宋" w:cs="仿宋"/>
          <w:b w:val="0"/>
          <w:sz w:val="24"/>
          <w:szCs w:val="24"/>
          <w:lang w:val="en-US" w:eastAsia="zh-CN" w:bidi="ar-SA"/>
        </w:rPr>
      </w:pPr>
      <w:r>
        <w:rPr>
          <w:rFonts w:hint="eastAsia" w:ascii="仿宋" w:hAnsi="仿宋" w:eastAsia="仿宋" w:cs="仿宋"/>
          <w:b w:val="0"/>
          <w:sz w:val="24"/>
          <w:szCs w:val="24"/>
          <w:lang w:val="en-US" w:eastAsia="zh-CN" w:bidi="ar-SA"/>
        </w:rPr>
        <w:t>★招标文件</w:t>
      </w:r>
      <w:r>
        <w:rPr>
          <w:rFonts w:hint="default" w:ascii="仿宋" w:hAnsi="仿宋" w:eastAsia="仿宋" w:cs="仿宋"/>
          <w:b w:val="0"/>
          <w:sz w:val="24"/>
          <w:szCs w:val="24"/>
          <w:lang w:val="en-US" w:eastAsia="zh-CN" w:bidi="ar-SA"/>
        </w:rPr>
        <w:t>第</w:t>
      </w:r>
      <w:r>
        <w:rPr>
          <w:rFonts w:hint="eastAsia" w:ascii="仿宋" w:hAnsi="仿宋" w:eastAsia="仿宋" w:cs="仿宋"/>
          <w:b w:val="0"/>
          <w:sz w:val="24"/>
          <w:szCs w:val="24"/>
          <w:lang w:val="en-US" w:eastAsia="zh-CN" w:bidi="ar-SA"/>
        </w:rPr>
        <w:t>五</w:t>
      </w:r>
      <w:r>
        <w:rPr>
          <w:rFonts w:hint="default" w:ascii="仿宋" w:hAnsi="仿宋" w:eastAsia="仿宋" w:cs="仿宋"/>
          <w:b w:val="0"/>
          <w:sz w:val="24"/>
          <w:szCs w:val="24"/>
          <w:lang w:val="en-US" w:eastAsia="zh-CN" w:bidi="ar-SA"/>
        </w:rPr>
        <w:t>章</w:t>
      </w:r>
      <w:r>
        <w:rPr>
          <w:rFonts w:hint="eastAsia" w:ascii="仿宋" w:hAnsi="仿宋" w:eastAsia="仿宋" w:cs="仿宋"/>
        </w:rPr>
        <w:t>合同文本</w:t>
      </w:r>
      <w:r>
        <w:rPr>
          <w:rFonts w:hint="default" w:ascii="仿宋" w:hAnsi="仿宋" w:eastAsia="仿宋" w:cs="仿宋"/>
          <w:b w:val="0"/>
          <w:sz w:val="24"/>
          <w:szCs w:val="24"/>
          <w:lang w:val="en-US" w:eastAsia="zh-CN" w:bidi="ar-SA"/>
        </w:rPr>
        <w:t>全部条款为实质性要求，不允许负偏离，且不允许</w:t>
      </w:r>
      <w:r>
        <w:rPr>
          <w:rFonts w:hint="eastAsia" w:ascii="仿宋" w:hAnsi="仿宋" w:eastAsia="仿宋" w:cs="仿宋"/>
          <w:b w:val="0"/>
          <w:sz w:val="24"/>
          <w:szCs w:val="24"/>
          <w:lang w:val="en-US" w:eastAsia="zh-CN" w:bidi="ar-SA"/>
        </w:rPr>
        <w:t>投标人</w:t>
      </w:r>
      <w:r>
        <w:rPr>
          <w:rFonts w:hint="default" w:ascii="仿宋" w:hAnsi="仿宋" w:eastAsia="仿宋" w:cs="仿宋"/>
          <w:b w:val="0"/>
          <w:sz w:val="24"/>
          <w:szCs w:val="24"/>
          <w:lang w:val="en-US" w:eastAsia="zh-CN" w:bidi="ar-SA"/>
        </w:rPr>
        <w:t>增加任何针对</w:t>
      </w:r>
      <w:r>
        <w:rPr>
          <w:rFonts w:hint="eastAsia" w:ascii="仿宋" w:hAnsi="仿宋" w:eastAsia="仿宋" w:cs="仿宋"/>
          <w:b w:val="0"/>
          <w:sz w:val="24"/>
          <w:szCs w:val="24"/>
          <w:lang w:val="en-US" w:eastAsia="zh-CN" w:bidi="ar-SA"/>
        </w:rPr>
        <w:t>招标人</w:t>
      </w:r>
      <w:r>
        <w:rPr>
          <w:rFonts w:hint="default" w:ascii="仿宋" w:hAnsi="仿宋" w:eastAsia="仿宋" w:cs="仿宋"/>
          <w:b w:val="0"/>
          <w:sz w:val="24"/>
          <w:szCs w:val="24"/>
          <w:lang w:val="en-US" w:eastAsia="zh-CN" w:bidi="ar-SA"/>
        </w:rPr>
        <w:t>的限制性条款，否则</w:t>
      </w:r>
      <w:r>
        <w:rPr>
          <w:rFonts w:hint="eastAsia" w:ascii="仿宋" w:hAnsi="仿宋" w:eastAsia="仿宋" w:cs="仿宋"/>
          <w:b w:val="0"/>
          <w:sz w:val="24"/>
          <w:szCs w:val="24"/>
          <w:lang w:val="en-US" w:eastAsia="zh-CN" w:bidi="ar-SA"/>
        </w:rPr>
        <w:t>投标</w:t>
      </w:r>
      <w:r>
        <w:rPr>
          <w:rFonts w:hint="default" w:ascii="仿宋" w:hAnsi="仿宋" w:eastAsia="仿宋" w:cs="仿宋"/>
          <w:b w:val="0"/>
          <w:sz w:val="24"/>
          <w:szCs w:val="24"/>
          <w:lang w:val="en-US" w:eastAsia="zh-CN" w:bidi="ar-SA"/>
        </w:rPr>
        <w:t>作无效处理。</w:t>
      </w:r>
    </w:p>
    <w:p w14:paraId="00B9ED55">
      <w:pPr>
        <w:keepNext w:val="0"/>
        <w:keepLines w:val="0"/>
        <w:pageBreakBefore w:val="0"/>
        <w:numPr>
          <w:ilvl w:val="0"/>
          <w:numId w:val="0"/>
        </w:numPr>
        <w:kinsoku/>
        <w:wordWrap/>
        <w:overflowPunct/>
        <w:topLinePunct w:val="0"/>
        <w:bidi w:val="0"/>
        <w:spacing w:line="360" w:lineRule="auto"/>
        <w:ind w:leftChars="0"/>
        <w:jc w:val="both"/>
        <w:textAlignment w:val="auto"/>
        <w:outlineLvl w:val="1"/>
        <w:rPr>
          <w:rFonts w:hint="default" w:ascii="仿宋" w:hAnsi="仿宋" w:eastAsia="仿宋" w:cs="仿宋"/>
          <w:b w:val="0"/>
          <w:sz w:val="24"/>
          <w:szCs w:val="24"/>
          <w:lang w:val="en-US" w:eastAsia="zh-CN" w:bidi="ar-SA"/>
        </w:rPr>
      </w:pPr>
    </w:p>
    <w:p w14:paraId="7844A755">
      <w:pPr>
        <w:adjustRightInd/>
        <w:snapToGrid/>
        <w:spacing w:line="480" w:lineRule="auto"/>
        <w:jc w:val="left"/>
        <w:rPr>
          <w:rFonts w:hint="eastAsia" w:ascii="仿宋" w:hAnsi="仿宋" w:eastAsia="仿宋" w:cs="仿宋"/>
          <w:b/>
          <w:sz w:val="24"/>
          <w:szCs w:val="24"/>
        </w:rPr>
      </w:pPr>
      <w:r>
        <w:rPr>
          <w:rFonts w:hint="eastAsia" w:ascii="仿宋" w:hAnsi="仿宋" w:eastAsia="仿宋" w:cs="仿宋"/>
          <w:b/>
          <w:sz w:val="24"/>
          <w:szCs w:val="24"/>
        </w:rPr>
        <w:t>附件： 1  安标制作项目报价单</w:t>
      </w:r>
    </w:p>
    <w:p w14:paraId="6942F385">
      <w:pPr>
        <w:adjustRightInd/>
        <w:snapToGrid/>
        <w:spacing w:line="480" w:lineRule="auto"/>
        <w:jc w:val="left"/>
        <w:rPr>
          <w:rFonts w:hint="eastAsia" w:ascii="仿宋" w:hAnsi="仿宋" w:eastAsia="仿宋" w:cs="仿宋"/>
          <w:b/>
          <w:sz w:val="24"/>
          <w:szCs w:val="24"/>
          <w:lang w:eastAsia="zh-CN"/>
        </w:rPr>
      </w:pPr>
      <w:r>
        <w:rPr>
          <w:rFonts w:hint="eastAsia" w:ascii="仿宋" w:hAnsi="仿宋" w:eastAsia="仿宋" w:cs="仿宋"/>
          <w:b/>
          <w:sz w:val="24"/>
          <w:szCs w:val="24"/>
        </w:rPr>
        <w:t xml:space="preserve">       2  安全标识标准（基础设施）</w:t>
      </w:r>
      <w:r>
        <w:rPr>
          <w:rFonts w:hint="eastAsia" w:ascii="仿宋" w:hAnsi="仿宋" w:eastAsia="仿宋" w:cs="仿宋"/>
          <w:b/>
          <w:sz w:val="24"/>
          <w:szCs w:val="24"/>
          <w:lang w:eastAsia="zh-CN"/>
        </w:rPr>
        <w:t>（</w:t>
      </w:r>
      <w:r>
        <w:rPr>
          <w:rFonts w:hint="eastAsia" w:ascii="仿宋" w:hAnsi="仿宋" w:eastAsia="仿宋" w:cs="仿宋"/>
          <w:b/>
          <w:sz w:val="24"/>
          <w:szCs w:val="24"/>
          <w:lang w:val="en-US" w:eastAsia="zh-CN"/>
        </w:rPr>
        <w:t>另册</w:t>
      </w:r>
      <w:r>
        <w:rPr>
          <w:rFonts w:hint="eastAsia" w:ascii="仿宋" w:hAnsi="仿宋" w:eastAsia="仿宋" w:cs="仿宋"/>
          <w:b/>
          <w:sz w:val="24"/>
          <w:szCs w:val="24"/>
          <w:lang w:eastAsia="zh-CN"/>
        </w:rPr>
        <w:t>）</w:t>
      </w:r>
    </w:p>
    <w:p w14:paraId="242808D6">
      <w:pPr>
        <w:adjustRightInd/>
        <w:snapToGrid/>
        <w:spacing w:line="480" w:lineRule="auto"/>
        <w:ind w:firstLine="829" w:firstLineChars="344"/>
        <w:jc w:val="left"/>
        <w:rPr>
          <w:rFonts w:hint="eastAsia" w:ascii="仿宋" w:hAnsi="仿宋" w:eastAsia="仿宋" w:cs="仿宋"/>
          <w:b/>
          <w:sz w:val="24"/>
          <w:szCs w:val="24"/>
        </w:rPr>
      </w:pPr>
      <w:r>
        <w:rPr>
          <w:rFonts w:hint="eastAsia" w:ascii="仿宋" w:hAnsi="仿宋" w:eastAsia="仿宋" w:cs="仿宋"/>
          <w:b/>
          <w:sz w:val="24"/>
          <w:szCs w:val="24"/>
        </w:rPr>
        <w:t>3  GB2894-2025《安全色和安全标志》</w:t>
      </w:r>
      <w:r>
        <w:rPr>
          <w:rFonts w:hint="eastAsia" w:ascii="仿宋" w:hAnsi="仿宋" w:eastAsia="仿宋" w:cs="仿宋"/>
          <w:b/>
          <w:sz w:val="24"/>
          <w:szCs w:val="24"/>
          <w:lang w:eastAsia="zh-CN"/>
        </w:rPr>
        <w:t>（</w:t>
      </w:r>
      <w:r>
        <w:rPr>
          <w:rFonts w:hint="eastAsia" w:ascii="仿宋" w:hAnsi="仿宋" w:eastAsia="仿宋" w:cs="仿宋"/>
          <w:b/>
          <w:sz w:val="24"/>
          <w:szCs w:val="24"/>
          <w:lang w:val="en-US" w:eastAsia="zh-CN"/>
        </w:rPr>
        <w:t>另册</w:t>
      </w:r>
      <w:r>
        <w:rPr>
          <w:rFonts w:hint="eastAsia" w:ascii="仿宋" w:hAnsi="仿宋" w:eastAsia="仿宋" w:cs="仿宋"/>
          <w:b/>
          <w:sz w:val="24"/>
          <w:szCs w:val="24"/>
          <w:lang w:eastAsia="zh-CN"/>
        </w:rPr>
        <w:t>）</w:t>
      </w:r>
    </w:p>
    <w:p w14:paraId="67753F3D">
      <w:pPr>
        <w:adjustRightInd/>
        <w:snapToGrid/>
        <w:spacing w:line="480" w:lineRule="auto"/>
        <w:jc w:val="center"/>
        <w:rPr>
          <w:rFonts w:hint="eastAsia" w:ascii="仿宋" w:hAnsi="仿宋" w:eastAsia="仿宋" w:cs="仿宋"/>
          <w:sz w:val="28"/>
          <w:szCs w:val="28"/>
        </w:rPr>
      </w:pPr>
    </w:p>
    <w:p w14:paraId="5E0BABB6">
      <w:pPr>
        <w:adjustRightInd/>
        <w:snapToGrid/>
        <w:spacing w:line="240" w:lineRule="auto"/>
        <w:rPr>
          <w:rFonts w:hint="eastAsia" w:ascii="仿宋" w:hAnsi="仿宋" w:eastAsia="仿宋" w:cs="仿宋"/>
          <w:sz w:val="21"/>
        </w:rPr>
      </w:pPr>
    </w:p>
    <w:p w14:paraId="4871175B">
      <w:pPr>
        <w:spacing w:line="360" w:lineRule="auto"/>
        <w:jc w:val="left"/>
        <w:rPr>
          <w:rFonts w:hint="eastAsia" w:ascii="仿宋" w:hAnsi="仿宋" w:eastAsia="仿宋" w:cs="仿宋"/>
          <w:b/>
          <w:sz w:val="28"/>
          <w:szCs w:val="28"/>
        </w:rPr>
        <w:sectPr>
          <w:footerReference r:id="rId8" w:type="default"/>
          <w:pgSz w:w="11906" w:h="16838"/>
          <w:pgMar w:top="1440" w:right="1797" w:bottom="1440" w:left="1797" w:header="851" w:footer="992" w:gutter="0"/>
          <w:pgNumType w:fmt="decimal"/>
          <w:cols w:space="425" w:num="1"/>
          <w:docGrid w:type="lines" w:linePitch="312" w:charSpace="0"/>
        </w:sectPr>
      </w:pPr>
    </w:p>
    <w:p w14:paraId="6AC402EA">
      <w:pPr>
        <w:adjustRightInd/>
        <w:snapToGrid/>
        <w:spacing w:line="360" w:lineRule="auto"/>
        <w:jc w:val="left"/>
        <w:rPr>
          <w:rFonts w:hint="eastAsia" w:ascii="仿宋" w:hAnsi="仿宋" w:eastAsia="仿宋" w:cs="仿宋"/>
          <w:b/>
          <w:sz w:val="28"/>
          <w:szCs w:val="28"/>
        </w:rPr>
      </w:pPr>
      <w:r>
        <w:rPr>
          <w:rFonts w:hint="eastAsia" w:ascii="仿宋" w:hAnsi="仿宋" w:eastAsia="仿宋" w:cs="仿宋"/>
          <w:b/>
          <w:sz w:val="28"/>
          <w:szCs w:val="28"/>
        </w:rPr>
        <w:t>附件1</w:t>
      </w:r>
    </w:p>
    <w:p w14:paraId="484BA031">
      <w:pPr>
        <w:adjustRightInd/>
        <w:snapToGrid/>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安标制作项目报价单</w:t>
      </w:r>
    </w:p>
    <w:tbl>
      <w:tblPr>
        <w:tblStyle w:val="26"/>
        <w:tblW w:w="13675" w:type="dxa"/>
        <w:jc w:val="center"/>
        <w:tblLayout w:type="autofit"/>
        <w:tblCellMar>
          <w:top w:w="0" w:type="dxa"/>
          <w:left w:w="108" w:type="dxa"/>
          <w:bottom w:w="0" w:type="dxa"/>
          <w:right w:w="108" w:type="dxa"/>
        </w:tblCellMar>
      </w:tblPr>
      <w:tblGrid>
        <w:gridCol w:w="600"/>
        <w:gridCol w:w="1060"/>
        <w:gridCol w:w="2160"/>
        <w:gridCol w:w="1800"/>
        <w:gridCol w:w="600"/>
        <w:gridCol w:w="600"/>
        <w:gridCol w:w="1180"/>
        <w:gridCol w:w="1555"/>
        <w:gridCol w:w="1569"/>
        <w:gridCol w:w="2551"/>
      </w:tblGrid>
      <w:tr w14:paraId="4B985057">
        <w:tblPrEx>
          <w:tblCellMar>
            <w:top w:w="0" w:type="dxa"/>
            <w:left w:w="108" w:type="dxa"/>
            <w:bottom w:w="0" w:type="dxa"/>
            <w:right w:w="108" w:type="dxa"/>
          </w:tblCellMar>
        </w:tblPrEx>
        <w:trPr>
          <w:trHeight w:val="555" w:hRule="atLeast"/>
          <w:tblHeader/>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2D45AC34">
            <w:pPr>
              <w:widowControl/>
              <w:adjustRightInd/>
              <w:snapToGrid/>
              <w:spacing w:line="240" w:lineRule="auto"/>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序号</w:t>
            </w:r>
          </w:p>
        </w:tc>
        <w:tc>
          <w:tcPr>
            <w:tcW w:w="1060" w:type="dxa"/>
            <w:tcBorders>
              <w:top w:val="single" w:color="auto" w:sz="4" w:space="0"/>
              <w:left w:val="nil"/>
              <w:bottom w:val="single" w:color="auto" w:sz="4" w:space="0"/>
              <w:right w:val="single" w:color="auto" w:sz="4" w:space="0"/>
            </w:tcBorders>
            <w:shd w:val="clear" w:color="auto" w:fill="auto"/>
            <w:vAlign w:val="center"/>
          </w:tcPr>
          <w:p w14:paraId="0DBBBDCA">
            <w:pPr>
              <w:widowControl/>
              <w:adjustRightInd/>
              <w:snapToGrid/>
              <w:spacing w:line="240" w:lineRule="auto"/>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名称类别</w:t>
            </w:r>
          </w:p>
        </w:tc>
        <w:tc>
          <w:tcPr>
            <w:tcW w:w="2160" w:type="dxa"/>
            <w:tcBorders>
              <w:top w:val="single" w:color="auto" w:sz="4" w:space="0"/>
              <w:left w:val="nil"/>
              <w:bottom w:val="single" w:color="auto" w:sz="4" w:space="0"/>
              <w:right w:val="single" w:color="auto" w:sz="4" w:space="0"/>
            </w:tcBorders>
            <w:shd w:val="clear" w:color="auto" w:fill="auto"/>
            <w:vAlign w:val="center"/>
          </w:tcPr>
          <w:p w14:paraId="72B0772F">
            <w:pPr>
              <w:widowControl/>
              <w:adjustRightInd/>
              <w:snapToGrid/>
              <w:spacing w:line="240" w:lineRule="auto"/>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材质/工艺</w:t>
            </w:r>
          </w:p>
        </w:tc>
        <w:tc>
          <w:tcPr>
            <w:tcW w:w="1800" w:type="dxa"/>
            <w:tcBorders>
              <w:top w:val="single" w:color="auto" w:sz="4" w:space="0"/>
              <w:left w:val="nil"/>
              <w:bottom w:val="single" w:color="auto" w:sz="4" w:space="0"/>
              <w:right w:val="single" w:color="auto" w:sz="4" w:space="0"/>
            </w:tcBorders>
            <w:shd w:val="clear" w:color="auto" w:fill="auto"/>
            <w:vAlign w:val="center"/>
          </w:tcPr>
          <w:p w14:paraId="56F2077D">
            <w:pPr>
              <w:widowControl/>
              <w:adjustRightInd/>
              <w:snapToGrid/>
              <w:spacing w:line="240" w:lineRule="auto"/>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规格</w:t>
            </w:r>
          </w:p>
        </w:tc>
        <w:tc>
          <w:tcPr>
            <w:tcW w:w="600" w:type="dxa"/>
            <w:tcBorders>
              <w:top w:val="single" w:color="auto" w:sz="4" w:space="0"/>
              <w:left w:val="nil"/>
              <w:bottom w:val="single" w:color="auto" w:sz="4" w:space="0"/>
              <w:right w:val="single" w:color="auto" w:sz="4" w:space="0"/>
            </w:tcBorders>
            <w:shd w:val="clear" w:color="auto" w:fill="auto"/>
            <w:vAlign w:val="center"/>
          </w:tcPr>
          <w:p w14:paraId="3A7E6CC7">
            <w:pPr>
              <w:widowControl/>
              <w:adjustRightInd/>
              <w:snapToGrid/>
              <w:spacing w:line="240" w:lineRule="auto"/>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单位</w:t>
            </w:r>
          </w:p>
        </w:tc>
        <w:tc>
          <w:tcPr>
            <w:tcW w:w="600" w:type="dxa"/>
            <w:tcBorders>
              <w:top w:val="single" w:color="auto" w:sz="4" w:space="0"/>
              <w:left w:val="nil"/>
              <w:bottom w:val="single" w:color="auto" w:sz="4" w:space="0"/>
              <w:right w:val="single" w:color="auto" w:sz="4" w:space="0"/>
            </w:tcBorders>
            <w:shd w:val="clear" w:color="auto" w:fill="auto"/>
            <w:vAlign w:val="center"/>
          </w:tcPr>
          <w:p w14:paraId="6E06C3D1">
            <w:pPr>
              <w:widowControl/>
              <w:adjustRightInd/>
              <w:snapToGrid/>
              <w:spacing w:line="240" w:lineRule="auto"/>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数量</w:t>
            </w:r>
          </w:p>
        </w:tc>
        <w:tc>
          <w:tcPr>
            <w:tcW w:w="1180" w:type="dxa"/>
            <w:tcBorders>
              <w:top w:val="single" w:color="auto" w:sz="4" w:space="0"/>
              <w:left w:val="nil"/>
              <w:bottom w:val="single" w:color="auto" w:sz="4" w:space="0"/>
              <w:right w:val="single" w:color="auto" w:sz="4" w:space="0"/>
            </w:tcBorders>
            <w:shd w:val="clear" w:color="auto" w:fill="auto"/>
            <w:vAlign w:val="center"/>
          </w:tcPr>
          <w:p w14:paraId="388D538B">
            <w:pPr>
              <w:widowControl/>
              <w:adjustRightInd/>
              <w:snapToGrid/>
              <w:spacing w:line="240" w:lineRule="auto"/>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参考</w:t>
            </w:r>
            <w:r>
              <w:rPr>
                <w:rFonts w:hint="eastAsia" w:ascii="仿宋" w:hAnsi="仿宋" w:eastAsia="仿宋" w:cs="仿宋"/>
                <w:b/>
                <w:bCs/>
                <w:color w:val="000000"/>
                <w:kern w:val="0"/>
                <w:sz w:val="20"/>
                <w:szCs w:val="20"/>
              </w:rPr>
              <w:br w:type="textWrapping"/>
            </w:r>
            <w:r>
              <w:rPr>
                <w:rFonts w:hint="eastAsia" w:ascii="仿宋" w:hAnsi="仿宋" w:eastAsia="仿宋" w:cs="仿宋"/>
                <w:b/>
                <w:bCs/>
                <w:color w:val="000000"/>
                <w:kern w:val="0"/>
                <w:sz w:val="20"/>
                <w:szCs w:val="20"/>
              </w:rPr>
              <w:t>示列</w:t>
            </w:r>
          </w:p>
        </w:tc>
        <w:tc>
          <w:tcPr>
            <w:tcW w:w="1555" w:type="dxa"/>
            <w:tcBorders>
              <w:top w:val="single" w:color="auto" w:sz="4" w:space="0"/>
              <w:left w:val="nil"/>
              <w:bottom w:val="single" w:color="auto" w:sz="4" w:space="0"/>
              <w:right w:val="single" w:color="auto" w:sz="4" w:space="0"/>
            </w:tcBorders>
            <w:shd w:val="clear" w:color="auto" w:fill="auto"/>
            <w:vAlign w:val="center"/>
          </w:tcPr>
          <w:p w14:paraId="7BF7A75B">
            <w:pPr>
              <w:widowControl/>
              <w:adjustRightInd/>
              <w:snapToGrid/>
              <w:spacing w:line="240" w:lineRule="auto"/>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单项报价（元）</w:t>
            </w:r>
            <w:r>
              <w:rPr>
                <w:rFonts w:hint="eastAsia" w:ascii="仿宋" w:hAnsi="仿宋" w:eastAsia="仿宋" w:cs="仿宋"/>
                <w:bCs/>
                <w:i/>
                <w:color w:val="000000"/>
                <w:kern w:val="0"/>
                <w:sz w:val="18"/>
                <w:szCs w:val="18"/>
              </w:rPr>
              <w:t>投标人填报</w:t>
            </w:r>
          </w:p>
        </w:tc>
        <w:tc>
          <w:tcPr>
            <w:tcW w:w="1569" w:type="dxa"/>
            <w:tcBorders>
              <w:top w:val="single" w:color="auto" w:sz="4" w:space="0"/>
              <w:left w:val="nil"/>
              <w:bottom w:val="single" w:color="auto" w:sz="4" w:space="0"/>
              <w:right w:val="single" w:color="auto" w:sz="4" w:space="0"/>
            </w:tcBorders>
            <w:shd w:val="clear" w:color="auto" w:fill="auto"/>
            <w:vAlign w:val="center"/>
          </w:tcPr>
          <w:p w14:paraId="49D1743E">
            <w:pPr>
              <w:widowControl/>
              <w:adjustRightInd/>
              <w:snapToGrid/>
              <w:spacing w:line="240" w:lineRule="auto"/>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单项权重系数</w:t>
            </w:r>
          </w:p>
        </w:tc>
        <w:tc>
          <w:tcPr>
            <w:tcW w:w="2551" w:type="dxa"/>
            <w:tcBorders>
              <w:top w:val="single" w:color="auto" w:sz="4" w:space="0"/>
              <w:left w:val="nil"/>
              <w:bottom w:val="single" w:color="auto" w:sz="4" w:space="0"/>
              <w:right w:val="single" w:color="auto" w:sz="4" w:space="0"/>
            </w:tcBorders>
            <w:shd w:val="clear" w:color="auto" w:fill="auto"/>
            <w:vAlign w:val="center"/>
          </w:tcPr>
          <w:p w14:paraId="770CA822">
            <w:pPr>
              <w:widowControl/>
              <w:adjustRightInd/>
              <w:snapToGrid/>
              <w:spacing w:line="240" w:lineRule="auto"/>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单项加权报价</w:t>
            </w:r>
          </w:p>
          <w:p w14:paraId="221FF96A">
            <w:pPr>
              <w:widowControl/>
              <w:adjustRightInd/>
              <w:snapToGrid/>
              <w:spacing w:line="240" w:lineRule="auto"/>
              <w:jc w:val="center"/>
              <w:rPr>
                <w:rFonts w:hint="eastAsia" w:ascii="仿宋" w:hAnsi="仿宋" w:eastAsia="仿宋" w:cs="仿宋"/>
                <w:bCs/>
                <w:i/>
                <w:color w:val="000000"/>
                <w:kern w:val="0"/>
                <w:sz w:val="20"/>
                <w:szCs w:val="20"/>
              </w:rPr>
            </w:pPr>
            <w:r>
              <w:rPr>
                <w:rFonts w:hint="eastAsia" w:ascii="仿宋" w:hAnsi="仿宋" w:eastAsia="仿宋" w:cs="仿宋"/>
                <w:bCs/>
                <w:i/>
                <w:color w:val="000000"/>
                <w:kern w:val="0"/>
                <w:sz w:val="18"/>
                <w:szCs w:val="20"/>
              </w:rPr>
              <w:t>（单项报价</w:t>
            </w:r>
            <w:r>
              <w:rPr>
                <w:rFonts w:hint="eastAsia" w:ascii="仿宋" w:hAnsi="仿宋" w:eastAsia="仿宋" w:cs="仿宋"/>
                <w:i/>
                <w:sz w:val="20"/>
              </w:rPr>
              <w:t>×</w:t>
            </w:r>
            <w:r>
              <w:rPr>
                <w:rFonts w:hint="eastAsia" w:ascii="仿宋" w:hAnsi="仿宋" w:eastAsia="仿宋" w:cs="仿宋"/>
                <w:bCs/>
                <w:i/>
                <w:color w:val="000000"/>
                <w:kern w:val="0"/>
                <w:sz w:val="18"/>
                <w:szCs w:val="20"/>
              </w:rPr>
              <w:t>单项权重系数</w:t>
            </w:r>
            <w:r>
              <w:rPr>
                <w:rFonts w:hint="eastAsia" w:ascii="仿宋" w:hAnsi="仿宋" w:eastAsia="仿宋" w:cs="仿宋"/>
                <w:i/>
                <w:sz w:val="20"/>
              </w:rPr>
              <w:t>）</w:t>
            </w:r>
          </w:p>
        </w:tc>
      </w:tr>
      <w:tr w14:paraId="783EAB5E">
        <w:tblPrEx>
          <w:tblCellMar>
            <w:top w:w="0" w:type="dxa"/>
            <w:left w:w="108" w:type="dxa"/>
            <w:bottom w:w="0" w:type="dxa"/>
            <w:right w:w="108" w:type="dxa"/>
          </w:tblCellMar>
        </w:tblPrEx>
        <w:trPr>
          <w:trHeight w:val="27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725E2336">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0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A384D6">
            <w:pPr>
              <w:widowControl/>
              <w:adjustRightInd/>
              <w:snapToGrid/>
              <w:spacing w:line="240" w:lineRule="auto"/>
              <w:jc w:val="left"/>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划线类</w:t>
            </w:r>
          </w:p>
        </w:tc>
        <w:tc>
          <w:tcPr>
            <w:tcW w:w="2160" w:type="dxa"/>
            <w:tcBorders>
              <w:top w:val="single" w:color="auto" w:sz="4" w:space="0"/>
              <w:left w:val="nil"/>
              <w:bottom w:val="single" w:color="auto" w:sz="4" w:space="0"/>
              <w:right w:val="single" w:color="auto" w:sz="4" w:space="0"/>
            </w:tcBorders>
            <w:shd w:val="clear" w:color="auto" w:fill="auto"/>
            <w:vAlign w:val="center"/>
          </w:tcPr>
          <w:p w14:paraId="52BFD110">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胶贴</w:t>
            </w:r>
          </w:p>
        </w:tc>
        <w:tc>
          <w:tcPr>
            <w:tcW w:w="1800" w:type="dxa"/>
            <w:tcBorders>
              <w:top w:val="single" w:color="auto" w:sz="4" w:space="0"/>
              <w:left w:val="nil"/>
              <w:bottom w:val="single" w:color="auto" w:sz="4" w:space="0"/>
              <w:right w:val="single" w:color="auto" w:sz="4" w:space="0"/>
            </w:tcBorders>
            <w:shd w:val="clear" w:color="auto" w:fill="auto"/>
            <w:vAlign w:val="center"/>
          </w:tcPr>
          <w:p w14:paraId="79666569">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宽100mm</w:t>
            </w:r>
          </w:p>
        </w:tc>
        <w:tc>
          <w:tcPr>
            <w:tcW w:w="600" w:type="dxa"/>
            <w:tcBorders>
              <w:top w:val="single" w:color="auto" w:sz="4" w:space="0"/>
              <w:left w:val="nil"/>
              <w:bottom w:val="single" w:color="auto" w:sz="4" w:space="0"/>
              <w:right w:val="single" w:color="auto" w:sz="4" w:space="0"/>
            </w:tcBorders>
            <w:shd w:val="clear" w:color="auto" w:fill="auto"/>
            <w:vAlign w:val="center"/>
          </w:tcPr>
          <w:p w14:paraId="7CF3D5DE">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m</w:t>
            </w:r>
          </w:p>
        </w:tc>
        <w:tc>
          <w:tcPr>
            <w:tcW w:w="600" w:type="dxa"/>
            <w:tcBorders>
              <w:top w:val="single" w:color="auto" w:sz="4" w:space="0"/>
              <w:left w:val="nil"/>
              <w:bottom w:val="single" w:color="auto" w:sz="4" w:space="0"/>
              <w:right w:val="single" w:color="auto" w:sz="4" w:space="0"/>
            </w:tcBorders>
            <w:shd w:val="clear" w:color="auto" w:fill="auto"/>
            <w:vAlign w:val="center"/>
          </w:tcPr>
          <w:p w14:paraId="2139BD2E">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2AEED603">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8.1</w:t>
            </w:r>
          </w:p>
        </w:tc>
        <w:tc>
          <w:tcPr>
            <w:tcW w:w="1555" w:type="dxa"/>
            <w:tcBorders>
              <w:top w:val="single" w:color="auto" w:sz="4" w:space="0"/>
              <w:left w:val="nil"/>
              <w:bottom w:val="single" w:color="auto" w:sz="4" w:space="0"/>
              <w:right w:val="single" w:color="auto" w:sz="4" w:space="0"/>
            </w:tcBorders>
            <w:shd w:val="clear" w:color="auto" w:fill="auto"/>
            <w:vAlign w:val="center"/>
          </w:tcPr>
          <w:p w14:paraId="58F95ECC">
            <w:pPr>
              <w:widowControl/>
              <w:adjustRightInd/>
              <w:snapToGrid/>
              <w:spacing w:line="240" w:lineRule="auto"/>
              <w:jc w:val="center"/>
              <w:rPr>
                <w:rFonts w:hint="eastAsia" w:ascii="仿宋" w:hAnsi="仿宋" w:eastAsia="仿宋" w:cs="仿宋"/>
                <w:color w:val="000000"/>
                <w:kern w:val="0"/>
                <w:sz w:val="20"/>
                <w:szCs w:val="20"/>
              </w:rPr>
            </w:pPr>
          </w:p>
        </w:tc>
        <w:tc>
          <w:tcPr>
            <w:tcW w:w="1569" w:type="dxa"/>
            <w:tcBorders>
              <w:top w:val="single" w:color="auto" w:sz="4" w:space="0"/>
              <w:left w:val="nil"/>
              <w:bottom w:val="single" w:color="auto" w:sz="4" w:space="0"/>
              <w:right w:val="single" w:color="auto" w:sz="4" w:space="0"/>
            </w:tcBorders>
            <w:shd w:val="clear" w:color="auto" w:fill="auto"/>
            <w:vAlign w:val="center"/>
          </w:tcPr>
          <w:p w14:paraId="551BA4EB">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3.16</w:t>
            </w:r>
          </w:p>
        </w:tc>
        <w:tc>
          <w:tcPr>
            <w:tcW w:w="2551" w:type="dxa"/>
            <w:tcBorders>
              <w:top w:val="single" w:color="auto" w:sz="4" w:space="0"/>
              <w:left w:val="nil"/>
              <w:bottom w:val="single" w:color="auto" w:sz="4" w:space="0"/>
              <w:right w:val="single" w:color="auto" w:sz="4" w:space="0"/>
            </w:tcBorders>
            <w:shd w:val="clear" w:color="auto" w:fill="auto"/>
            <w:noWrap/>
            <w:vAlign w:val="center"/>
          </w:tcPr>
          <w:p w14:paraId="2A6F6637">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113A56E0">
        <w:tblPrEx>
          <w:tblCellMar>
            <w:top w:w="0" w:type="dxa"/>
            <w:left w:w="108" w:type="dxa"/>
            <w:bottom w:w="0" w:type="dxa"/>
            <w:right w:w="108" w:type="dxa"/>
          </w:tblCellMar>
        </w:tblPrEx>
        <w:trPr>
          <w:trHeight w:val="27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314EC1E2">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w:t>
            </w:r>
          </w:p>
        </w:tc>
        <w:tc>
          <w:tcPr>
            <w:tcW w:w="1060" w:type="dxa"/>
            <w:vMerge w:val="continue"/>
            <w:tcBorders>
              <w:top w:val="single" w:color="auto" w:sz="4" w:space="0"/>
              <w:left w:val="single" w:color="auto" w:sz="4" w:space="0"/>
              <w:bottom w:val="single" w:color="auto" w:sz="4" w:space="0"/>
              <w:right w:val="single" w:color="auto" w:sz="4" w:space="0"/>
            </w:tcBorders>
            <w:vAlign w:val="center"/>
          </w:tcPr>
          <w:p w14:paraId="5CF84C57">
            <w:pPr>
              <w:widowControl/>
              <w:adjustRightInd/>
              <w:snapToGrid/>
              <w:spacing w:line="240" w:lineRule="auto"/>
              <w:jc w:val="left"/>
              <w:rPr>
                <w:rFonts w:hint="eastAsia" w:ascii="仿宋" w:hAnsi="仿宋" w:eastAsia="仿宋" w:cs="仿宋"/>
                <w:b/>
                <w:bCs/>
                <w:color w:val="000000"/>
                <w:kern w:val="0"/>
                <w:sz w:val="20"/>
                <w:szCs w:val="20"/>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37873E2E">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油漆</w:t>
            </w:r>
          </w:p>
        </w:tc>
        <w:tc>
          <w:tcPr>
            <w:tcW w:w="1800" w:type="dxa"/>
            <w:tcBorders>
              <w:top w:val="single" w:color="auto" w:sz="4" w:space="0"/>
              <w:left w:val="nil"/>
              <w:bottom w:val="single" w:color="auto" w:sz="4" w:space="0"/>
              <w:right w:val="single" w:color="auto" w:sz="4" w:space="0"/>
            </w:tcBorders>
            <w:shd w:val="clear" w:color="auto" w:fill="auto"/>
            <w:vAlign w:val="center"/>
          </w:tcPr>
          <w:p w14:paraId="06ABD2E2">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宽100mm</w:t>
            </w:r>
          </w:p>
        </w:tc>
        <w:tc>
          <w:tcPr>
            <w:tcW w:w="600" w:type="dxa"/>
            <w:tcBorders>
              <w:top w:val="single" w:color="auto" w:sz="4" w:space="0"/>
              <w:left w:val="nil"/>
              <w:bottom w:val="single" w:color="auto" w:sz="4" w:space="0"/>
              <w:right w:val="single" w:color="auto" w:sz="4" w:space="0"/>
            </w:tcBorders>
            <w:shd w:val="clear" w:color="auto" w:fill="auto"/>
            <w:vAlign w:val="center"/>
          </w:tcPr>
          <w:p w14:paraId="4E60E99E">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m</w:t>
            </w:r>
          </w:p>
        </w:tc>
        <w:tc>
          <w:tcPr>
            <w:tcW w:w="600" w:type="dxa"/>
            <w:tcBorders>
              <w:top w:val="single" w:color="auto" w:sz="4" w:space="0"/>
              <w:left w:val="nil"/>
              <w:bottom w:val="single" w:color="auto" w:sz="4" w:space="0"/>
              <w:right w:val="single" w:color="auto" w:sz="4" w:space="0"/>
            </w:tcBorders>
            <w:shd w:val="clear" w:color="auto" w:fill="auto"/>
            <w:vAlign w:val="center"/>
          </w:tcPr>
          <w:p w14:paraId="00C596D6">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0CA488B8">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8.1</w:t>
            </w:r>
          </w:p>
        </w:tc>
        <w:tc>
          <w:tcPr>
            <w:tcW w:w="1555" w:type="dxa"/>
            <w:tcBorders>
              <w:top w:val="single" w:color="auto" w:sz="4" w:space="0"/>
              <w:left w:val="nil"/>
              <w:bottom w:val="single" w:color="auto" w:sz="4" w:space="0"/>
              <w:right w:val="single" w:color="auto" w:sz="4" w:space="0"/>
            </w:tcBorders>
            <w:shd w:val="clear" w:color="auto" w:fill="auto"/>
            <w:vAlign w:val="center"/>
          </w:tcPr>
          <w:p w14:paraId="4C2BC78C">
            <w:pPr>
              <w:widowControl/>
              <w:adjustRightInd/>
              <w:snapToGrid/>
              <w:spacing w:line="240" w:lineRule="auto"/>
              <w:jc w:val="center"/>
              <w:rPr>
                <w:rFonts w:hint="eastAsia" w:ascii="仿宋" w:hAnsi="仿宋" w:eastAsia="仿宋" w:cs="仿宋"/>
                <w:color w:val="000000"/>
                <w:kern w:val="0"/>
                <w:sz w:val="20"/>
                <w:szCs w:val="20"/>
              </w:rPr>
            </w:pPr>
          </w:p>
        </w:tc>
        <w:tc>
          <w:tcPr>
            <w:tcW w:w="1569" w:type="dxa"/>
            <w:tcBorders>
              <w:top w:val="single" w:color="auto" w:sz="4" w:space="0"/>
              <w:left w:val="nil"/>
              <w:bottom w:val="single" w:color="auto" w:sz="4" w:space="0"/>
              <w:right w:val="single" w:color="auto" w:sz="4" w:space="0"/>
            </w:tcBorders>
            <w:shd w:val="clear" w:color="auto" w:fill="auto"/>
            <w:vAlign w:val="center"/>
          </w:tcPr>
          <w:p w14:paraId="6E8A6A8B">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32.29</w:t>
            </w:r>
          </w:p>
        </w:tc>
        <w:tc>
          <w:tcPr>
            <w:tcW w:w="2551" w:type="dxa"/>
            <w:tcBorders>
              <w:top w:val="single" w:color="auto" w:sz="4" w:space="0"/>
              <w:left w:val="nil"/>
              <w:bottom w:val="single" w:color="auto" w:sz="4" w:space="0"/>
              <w:right w:val="single" w:color="auto" w:sz="4" w:space="0"/>
            </w:tcBorders>
            <w:shd w:val="clear" w:color="auto" w:fill="auto"/>
            <w:noWrap/>
            <w:vAlign w:val="center"/>
          </w:tcPr>
          <w:p w14:paraId="61126862">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2117FA7E">
        <w:tblPrEx>
          <w:tblCellMar>
            <w:top w:w="0" w:type="dxa"/>
            <w:left w:w="108" w:type="dxa"/>
            <w:bottom w:w="0" w:type="dxa"/>
            <w:right w:w="108" w:type="dxa"/>
          </w:tblCellMar>
        </w:tblPrEx>
        <w:trPr>
          <w:trHeight w:val="27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183548CF">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w:t>
            </w:r>
          </w:p>
        </w:tc>
        <w:tc>
          <w:tcPr>
            <w:tcW w:w="1060" w:type="dxa"/>
            <w:vMerge w:val="continue"/>
            <w:tcBorders>
              <w:top w:val="single" w:color="auto" w:sz="4" w:space="0"/>
              <w:left w:val="single" w:color="auto" w:sz="4" w:space="0"/>
              <w:bottom w:val="single" w:color="auto" w:sz="4" w:space="0"/>
              <w:right w:val="single" w:color="auto" w:sz="4" w:space="0"/>
            </w:tcBorders>
            <w:vAlign w:val="center"/>
          </w:tcPr>
          <w:p w14:paraId="4B839DA7">
            <w:pPr>
              <w:widowControl/>
              <w:adjustRightInd/>
              <w:snapToGrid/>
              <w:spacing w:line="240" w:lineRule="auto"/>
              <w:jc w:val="left"/>
              <w:rPr>
                <w:rFonts w:hint="eastAsia" w:ascii="仿宋" w:hAnsi="仿宋" w:eastAsia="仿宋" w:cs="仿宋"/>
                <w:b/>
                <w:bCs/>
                <w:color w:val="000000"/>
                <w:kern w:val="0"/>
                <w:sz w:val="20"/>
                <w:szCs w:val="20"/>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192D930A">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塑胶漆</w:t>
            </w:r>
          </w:p>
        </w:tc>
        <w:tc>
          <w:tcPr>
            <w:tcW w:w="1800" w:type="dxa"/>
            <w:tcBorders>
              <w:top w:val="single" w:color="auto" w:sz="4" w:space="0"/>
              <w:left w:val="nil"/>
              <w:bottom w:val="single" w:color="auto" w:sz="4" w:space="0"/>
              <w:right w:val="single" w:color="auto" w:sz="4" w:space="0"/>
            </w:tcBorders>
            <w:shd w:val="clear" w:color="auto" w:fill="auto"/>
            <w:vAlign w:val="center"/>
          </w:tcPr>
          <w:p w14:paraId="66295B92">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宽150mm</w:t>
            </w:r>
          </w:p>
        </w:tc>
        <w:tc>
          <w:tcPr>
            <w:tcW w:w="600" w:type="dxa"/>
            <w:tcBorders>
              <w:top w:val="single" w:color="auto" w:sz="4" w:space="0"/>
              <w:left w:val="nil"/>
              <w:bottom w:val="single" w:color="auto" w:sz="4" w:space="0"/>
              <w:right w:val="single" w:color="auto" w:sz="4" w:space="0"/>
            </w:tcBorders>
            <w:shd w:val="clear" w:color="auto" w:fill="auto"/>
            <w:vAlign w:val="center"/>
          </w:tcPr>
          <w:p w14:paraId="322EF2A6">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m</w:t>
            </w:r>
          </w:p>
        </w:tc>
        <w:tc>
          <w:tcPr>
            <w:tcW w:w="600" w:type="dxa"/>
            <w:tcBorders>
              <w:top w:val="single" w:color="auto" w:sz="4" w:space="0"/>
              <w:left w:val="nil"/>
              <w:bottom w:val="single" w:color="auto" w:sz="4" w:space="0"/>
              <w:right w:val="single" w:color="auto" w:sz="4" w:space="0"/>
            </w:tcBorders>
            <w:shd w:val="clear" w:color="auto" w:fill="auto"/>
            <w:vAlign w:val="center"/>
          </w:tcPr>
          <w:p w14:paraId="3A54850A">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48BB409F">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8.1</w:t>
            </w:r>
          </w:p>
        </w:tc>
        <w:tc>
          <w:tcPr>
            <w:tcW w:w="1555" w:type="dxa"/>
            <w:tcBorders>
              <w:top w:val="single" w:color="auto" w:sz="4" w:space="0"/>
              <w:left w:val="nil"/>
              <w:bottom w:val="single" w:color="auto" w:sz="4" w:space="0"/>
              <w:right w:val="single" w:color="auto" w:sz="4" w:space="0"/>
            </w:tcBorders>
            <w:shd w:val="clear" w:color="auto" w:fill="auto"/>
            <w:vAlign w:val="center"/>
          </w:tcPr>
          <w:p w14:paraId="1ACAF4C2">
            <w:pPr>
              <w:widowControl/>
              <w:adjustRightInd/>
              <w:snapToGrid/>
              <w:spacing w:line="240" w:lineRule="auto"/>
              <w:jc w:val="center"/>
              <w:rPr>
                <w:rFonts w:hint="eastAsia" w:ascii="仿宋" w:hAnsi="仿宋" w:eastAsia="仿宋" w:cs="仿宋"/>
                <w:color w:val="000000"/>
                <w:kern w:val="0"/>
                <w:sz w:val="20"/>
                <w:szCs w:val="20"/>
              </w:rPr>
            </w:pPr>
          </w:p>
        </w:tc>
        <w:tc>
          <w:tcPr>
            <w:tcW w:w="1569" w:type="dxa"/>
            <w:tcBorders>
              <w:top w:val="single" w:color="auto" w:sz="4" w:space="0"/>
              <w:left w:val="nil"/>
              <w:bottom w:val="single" w:color="auto" w:sz="4" w:space="0"/>
              <w:right w:val="single" w:color="auto" w:sz="4" w:space="0"/>
            </w:tcBorders>
            <w:shd w:val="clear" w:color="auto" w:fill="auto"/>
            <w:vAlign w:val="center"/>
          </w:tcPr>
          <w:p w14:paraId="5FF111BB">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0.14</w:t>
            </w:r>
          </w:p>
        </w:tc>
        <w:tc>
          <w:tcPr>
            <w:tcW w:w="2551" w:type="dxa"/>
            <w:tcBorders>
              <w:top w:val="single" w:color="auto" w:sz="4" w:space="0"/>
              <w:left w:val="nil"/>
              <w:bottom w:val="single" w:color="auto" w:sz="4" w:space="0"/>
              <w:right w:val="single" w:color="auto" w:sz="4" w:space="0"/>
            </w:tcBorders>
            <w:shd w:val="clear" w:color="auto" w:fill="auto"/>
            <w:noWrap/>
            <w:vAlign w:val="center"/>
          </w:tcPr>
          <w:p w14:paraId="553F82CE">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1F42C85E">
        <w:tblPrEx>
          <w:tblCellMar>
            <w:top w:w="0" w:type="dxa"/>
            <w:left w:w="108" w:type="dxa"/>
            <w:bottom w:w="0" w:type="dxa"/>
            <w:right w:w="108" w:type="dxa"/>
          </w:tblCellMar>
        </w:tblPrEx>
        <w:trPr>
          <w:trHeight w:val="51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231567A5">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4</w:t>
            </w:r>
          </w:p>
        </w:tc>
        <w:tc>
          <w:tcPr>
            <w:tcW w:w="10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066B12">
            <w:pPr>
              <w:widowControl/>
              <w:adjustRightInd/>
              <w:snapToGrid/>
              <w:spacing w:line="240" w:lineRule="auto"/>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牌、签类</w:t>
            </w:r>
            <w:r>
              <w:rPr>
                <w:rFonts w:hint="eastAsia" w:ascii="仿宋" w:hAnsi="仿宋" w:eastAsia="仿宋" w:cs="仿宋"/>
                <w:color w:val="000000"/>
                <w:kern w:val="0"/>
                <w:sz w:val="20"/>
                <w:szCs w:val="20"/>
              </w:rPr>
              <w:t>（包含但不限于：各种上墙牌、警示、禁止、安全告知、指令、设备管理标识、各类挂牌、配电标示牌、门牌、卡片等）</w:t>
            </w:r>
          </w:p>
        </w:tc>
        <w:tc>
          <w:tcPr>
            <w:tcW w:w="2160" w:type="dxa"/>
            <w:tcBorders>
              <w:top w:val="single" w:color="auto" w:sz="4" w:space="0"/>
              <w:left w:val="nil"/>
              <w:bottom w:val="single" w:color="auto" w:sz="4" w:space="0"/>
              <w:right w:val="single" w:color="auto" w:sz="4" w:space="0"/>
            </w:tcBorders>
            <w:shd w:val="clear" w:color="auto" w:fill="auto"/>
            <w:vAlign w:val="center"/>
          </w:tcPr>
          <w:p w14:paraId="590C27B8">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金属类标牌（常规型，满足强度要求即可）</w:t>
            </w:r>
          </w:p>
        </w:tc>
        <w:tc>
          <w:tcPr>
            <w:tcW w:w="1800" w:type="dxa"/>
            <w:tcBorders>
              <w:top w:val="single" w:color="auto" w:sz="4" w:space="0"/>
              <w:left w:val="nil"/>
              <w:bottom w:val="single" w:color="auto" w:sz="4" w:space="0"/>
              <w:right w:val="single" w:color="auto" w:sz="4" w:space="0"/>
            </w:tcBorders>
            <w:shd w:val="clear" w:color="auto" w:fill="auto"/>
            <w:vAlign w:val="center"/>
          </w:tcPr>
          <w:p w14:paraId="232A1BAA">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200*200mm</w:t>
            </w:r>
          </w:p>
        </w:tc>
        <w:tc>
          <w:tcPr>
            <w:tcW w:w="600" w:type="dxa"/>
            <w:tcBorders>
              <w:top w:val="single" w:color="auto" w:sz="4" w:space="0"/>
              <w:left w:val="nil"/>
              <w:bottom w:val="single" w:color="auto" w:sz="4" w:space="0"/>
              <w:right w:val="single" w:color="auto" w:sz="4" w:space="0"/>
            </w:tcBorders>
            <w:shd w:val="clear" w:color="auto" w:fill="auto"/>
            <w:vAlign w:val="center"/>
          </w:tcPr>
          <w:p w14:paraId="5826CCB6">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块</w:t>
            </w:r>
          </w:p>
        </w:tc>
        <w:tc>
          <w:tcPr>
            <w:tcW w:w="600" w:type="dxa"/>
            <w:tcBorders>
              <w:top w:val="single" w:color="auto" w:sz="4" w:space="0"/>
              <w:left w:val="nil"/>
              <w:bottom w:val="single" w:color="auto" w:sz="4" w:space="0"/>
              <w:right w:val="single" w:color="auto" w:sz="4" w:space="0"/>
            </w:tcBorders>
            <w:shd w:val="clear" w:color="auto" w:fill="auto"/>
            <w:vAlign w:val="center"/>
          </w:tcPr>
          <w:p w14:paraId="67C974E2">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5D7815A9">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8.2、8.3、8.4</w:t>
            </w:r>
          </w:p>
        </w:tc>
        <w:tc>
          <w:tcPr>
            <w:tcW w:w="1555" w:type="dxa"/>
            <w:tcBorders>
              <w:top w:val="single" w:color="auto" w:sz="4" w:space="0"/>
              <w:left w:val="nil"/>
              <w:bottom w:val="single" w:color="auto" w:sz="4" w:space="0"/>
              <w:right w:val="single" w:color="auto" w:sz="4" w:space="0"/>
            </w:tcBorders>
            <w:shd w:val="clear" w:color="auto" w:fill="auto"/>
            <w:vAlign w:val="center"/>
          </w:tcPr>
          <w:p w14:paraId="4F130C26">
            <w:pPr>
              <w:widowControl/>
              <w:adjustRightInd/>
              <w:snapToGrid/>
              <w:spacing w:line="240" w:lineRule="auto"/>
              <w:jc w:val="center"/>
              <w:rPr>
                <w:rFonts w:hint="eastAsia" w:ascii="仿宋" w:hAnsi="仿宋" w:eastAsia="仿宋" w:cs="仿宋"/>
                <w:color w:val="000000"/>
                <w:kern w:val="0"/>
                <w:sz w:val="20"/>
                <w:szCs w:val="20"/>
              </w:rPr>
            </w:pPr>
          </w:p>
        </w:tc>
        <w:tc>
          <w:tcPr>
            <w:tcW w:w="1569" w:type="dxa"/>
            <w:tcBorders>
              <w:top w:val="single" w:color="auto" w:sz="4" w:space="0"/>
              <w:left w:val="nil"/>
              <w:bottom w:val="single" w:color="auto" w:sz="4" w:space="0"/>
              <w:right w:val="single" w:color="auto" w:sz="4" w:space="0"/>
            </w:tcBorders>
            <w:shd w:val="clear" w:color="auto" w:fill="auto"/>
            <w:vAlign w:val="center"/>
          </w:tcPr>
          <w:p w14:paraId="2DE69850">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3.4</w:t>
            </w:r>
          </w:p>
        </w:tc>
        <w:tc>
          <w:tcPr>
            <w:tcW w:w="2551" w:type="dxa"/>
            <w:tcBorders>
              <w:top w:val="single" w:color="auto" w:sz="4" w:space="0"/>
              <w:left w:val="nil"/>
              <w:bottom w:val="single" w:color="auto" w:sz="4" w:space="0"/>
              <w:right w:val="single" w:color="auto" w:sz="4" w:space="0"/>
            </w:tcBorders>
            <w:shd w:val="clear" w:color="auto" w:fill="auto"/>
            <w:noWrap/>
            <w:vAlign w:val="center"/>
          </w:tcPr>
          <w:p w14:paraId="4698D952">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06FCA7E3">
        <w:tblPrEx>
          <w:tblCellMar>
            <w:top w:w="0" w:type="dxa"/>
            <w:left w:w="108" w:type="dxa"/>
            <w:bottom w:w="0" w:type="dxa"/>
            <w:right w:w="108" w:type="dxa"/>
          </w:tblCellMar>
        </w:tblPrEx>
        <w:trPr>
          <w:trHeight w:val="51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00C0AA3A">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w:t>
            </w:r>
          </w:p>
        </w:tc>
        <w:tc>
          <w:tcPr>
            <w:tcW w:w="1060" w:type="dxa"/>
            <w:vMerge w:val="continue"/>
            <w:tcBorders>
              <w:top w:val="single" w:color="auto" w:sz="4" w:space="0"/>
              <w:left w:val="single" w:color="auto" w:sz="4" w:space="0"/>
              <w:bottom w:val="single" w:color="auto" w:sz="4" w:space="0"/>
              <w:right w:val="single" w:color="auto" w:sz="4" w:space="0"/>
            </w:tcBorders>
            <w:vAlign w:val="center"/>
          </w:tcPr>
          <w:p w14:paraId="07304EA3">
            <w:pPr>
              <w:widowControl/>
              <w:adjustRightInd/>
              <w:snapToGrid/>
              <w:spacing w:line="240" w:lineRule="auto"/>
              <w:jc w:val="left"/>
              <w:rPr>
                <w:rFonts w:hint="eastAsia" w:ascii="仿宋" w:hAnsi="仿宋" w:eastAsia="仿宋" w:cs="仿宋"/>
                <w:b/>
                <w:bCs/>
                <w:color w:val="000000"/>
                <w:kern w:val="0"/>
                <w:sz w:val="20"/>
                <w:szCs w:val="20"/>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21FE8965">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PVC板（≥5mm）</w:t>
            </w:r>
          </w:p>
        </w:tc>
        <w:tc>
          <w:tcPr>
            <w:tcW w:w="1800" w:type="dxa"/>
            <w:tcBorders>
              <w:top w:val="single" w:color="auto" w:sz="4" w:space="0"/>
              <w:left w:val="nil"/>
              <w:bottom w:val="single" w:color="auto" w:sz="4" w:space="0"/>
              <w:right w:val="single" w:color="auto" w:sz="4" w:space="0"/>
            </w:tcBorders>
            <w:shd w:val="clear" w:color="auto" w:fill="auto"/>
            <w:vAlign w:val="center"/>
          </w:tcPr>
          <w:p w14:paraId="04F1F861">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200*200mm</w:t>
            </w:r>
          </w:p>
        </w:tc>
        <w:tc>
          <w:tcPr>
            <w:tcW w:w="600" w:type="dxa"/>
            <w:tcBorders>
              <w:top w:val="single" w:color="auto" w:sz="4" w:space="0"/>
              <w:left w:val="nil"/>
              <w:bottom w:val="single" w:color="auto" w:sz="4" w:space="0"/>
              <w:right w:val="single" w:color="auto" w:sz="4" w:space="0"/>
            </w:tcBorders>
            <w:shd w:val="clear" w:color="auto" w:fill="auto"/>
            <w:vAlign w:val="center"/>
          </w:tcPr>
          <w:p w14:paraId="0C8FF4EA">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块</w:t>
            </w:r>
          </w:p>
        </w:tc>
        <w:tc>
          <w:tcPr>
            <w:tcW w:w="600" w:type="dxa"/>
            <w:tcBorders>
              <w:top w:val="single" w:color="auto" w:sz="4" w:space="0"/>
              <w:left w:val="nil"/>
              <w:bottom w:val="single" w:color="auto" w:sz="4" w:space="0"/>
              <w:right w:val="single" w:color="auto" w:sz="4" w:space="0"/>
            </w:tcBorders>
            <w:shd w:val="clear" w:color="auto" w:fill="auto"/>
            <w:vAlign w:val="center"/>
          </w:tcPr>
          <w:p w14:paraId="152D3A84">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1E9AEEB9">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8.2、8.3、8.4.3</w:t>
            </w:r>
          </w:p>
        </w:tc>
        <w:tc>
          <w:tcPr>
            <w:tcW w:w="1555" w:type="dxa"/>
            <w:tcBorders>
              <w:top w:val="single" w:color="auto" w:sz="4" w:space="0"/>
              <w:left w:val="nil"/>
              <w:bottom w:val="single" w:color="auto" w:sz="4" w:space="0"/>
              <w:right w:val="single" w:color="auto" w:sz="4" w:space="0"/>
            </w:tcBorders>
            <w:shd w:val="clear" w:color="auto" w:fill="auto"/>
            <w:vAlign w:val="center"/>
          </w:tcPr>
          <w:p w14:paraId="04A51CED">
            <w:pPr>
              <w:widowControl/>
              <w:adjustRightInd/>
              <w:snapToGrid/>
              <w:spacing w:line="240" w:lineRule="auto"/>
              <w:jc w:val="center"/>
              <w:rPr>
                <w:rFonts w:hint="eastAsia" w:ascii="仿宋" w:hAnsi="仿宋" w:eastAsia="仿宋" w:cs="仿宋"/>
                <w:color w:val="000000"/>
                <w:kern w:val="0"/>
                <w:sz w:val="20"/>
                <w:szCs w:val="20"/>
              </w:rPr>
            </w:pPr>
          </w:p>
        </w:tc>
        <w:tc>
          <w:tcPr>
            <w:tcW w:w="1569" w:type="dxa"/>
            <w:tcBorders>
              <w:top w:val="single" w:color="auto" w:sz="4" w:space="0"/>
              <w:left w:val="nil"/>
              <w:bottom w:val="single" w:color="auto" w:sz="4" w:space="0"/>
              <w:right w:val="single" w:color="auto" w:sz="4" w:space="0"/>
            </w:tcBorders>
            <w:shd w:val="clear" w:color="auto" w:fill="auto"/>
            <w:vAlign w:val="center"/>
          </w:tcPr>
          <w:p w14:paraId="5B0FDC65">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0.03</w:t>
            </w:r>
          </w:p>
        </w:tc>
        <w:tc>
          <w:tcPr>
            <w:tcW w:w="2551" w:type="dxa"/>
            <w:tcBorders>
              <w:top w:val="single" w:color="auto" w:sz="4" w:space="0"/>
              <w:left w:val="nil"/>
              <w:bottom w:val="single" w:color="auto" w:sz="4" w:space="0"/>
              <w:right w:val="single" w:color="auto" w:sz="4" w:space="0"/>
            </w:tcBorders>
            <w:shd w:val="clear" w:color="auto" w:fill="auto"/>
            <w:noWrap/>
            <w:vAlign w:val="center"/>
          </w:tcPr>
          <w:p w14:paraId="1EFB2FE0">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4848A098">
        <w:tblPrEx>
          <w:tblCellMar>
            <w:top w:w="0" w:type="dxa"/>
            <w:left w:w="108" w:type="dxa"/>
            <w:bottom w:w="0" w:type="dxa"/>
            <w:right w:w="108" w:type="dxa"/>
          </w:tblCellMar>
        </w:tblPrEx>
        <w:trPr>
          <w:trHeight w:val="51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40F7447C">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6</w:t>
            </w:r>
          </w:p>
        </w:tc>
        <w:tc>
          <w:tcPr>
            <w:tcW w:w="1060" w:type="dxa"/>
            <w:vMerge w:val="continue"/>
            <w:tcBorders>
              <w:top w:val="single" w:color="auto" w:sz="4" w:space="0"/>
              <w:left w:val="single" w:color="auto" w:sz="4" w:space="0"/>
              <w:bottom w:val="single" w:color="auto" w:sz="4" w:space="0"/>
              <w:right w:val="single" w:color="auto" w:sz="4" w:space="0"/>
            </w:tcBorders>
            <w:vAlign w:val="center"/>
          </w:tcPr>
          <w:p w14:paraId="701DA011">
            <w:pPr>
              <w:widowControl/>
              <w:adjustRightInd/>
              <w:snapToGrid/>
              <w:spacing w:line="240" w:lineRule="auto"/>
              <w:jc w:val="left"/>
              <w:rPr>
                <w:rFonts w:hint="eastAsia" w:ascii="仿宋" w:hAnsi="仿宋" w:eastAsia="仿宋" w:cs="仿宋"/>
                <w:b/>
                <w:bCs/>
                <w:color w:val="000000"/>
                <w:kern w:val="0"/>
                <w:sz w:val="20"/>
                <w:szCs w:val="20"/>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2B02C068">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亚克力UV（≥5mm）</w:t>
            </w:r>
          </w:p>
        </w:tc>
        <w:tc>
          <w:tcPr>
            <w:tcW w:w="1800" w:type="dxa"/>
            <w:tcBorders>
              <w:top w:val="single" w:color="auto" w:sz="4" w:space="0"/>
              <w:left w:val="nil"/>
              <w:bottom w:val="single" w:color="auto" w:sz="4" w:space="0"/>
              <w:right w:val="single" w:color="auto" w:sz="4" w:space="0"/>
            </w:tcBorders>
            <w:shd w:val="clear" w:color="auto" w:fill="auto"/>
            <w:vAlign w:val="center"/>
          </w:tcPr>
          <w:p w14:paraId="77128C8B">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200*200mm</w:t>
            </w:r>
          </w:p>
        </w:tc>
        <w:tc>
          <w:tcPr>
            <w:tcW w:w="600" w:type="dxa"/>
            <w:tcBorders>
              <w:top w:val="single" w:color="auto" w:sz="4" w:space="0"/>
              <w:left w:val="nil"/>
              <w:bottom w:val="single" w:color="auto" w:sz="4" w:space="0"/>
              <w:right w:val="single" w:color="auto" w:sz="4" w:space="0"/>
            </w:tcBorders>
            <w:shd w:val="clear" w:color="auto" w:fill="auto"/>
            <w:vAlign w:val="center"/>
          </w:tcPr>
          <w:p w14:paraId="4B5CC343">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块</w:t>
            </w:r>
          </w:p>
        </w:tc>
        <w:tc>
          <w:tcPr>
            <w:tcW w:w="600" w:type="dxa"/>
            <w:tcBorders>
              <w:top w:val="single" w:color="auto" w:sz="4" w:space="0"/>
              <w:left w:val="nil"/>
              <w:bottom w:val="single" w:color="auto" w:sz="4" w:space="0"/>
              <w:right w:val="single" w:color="auto" w:sz="4" w:space="0"/>
            </w:tcBorders>
            <w:shd w:val="clear" w:color="auto" w:fill="auto"/>
            <w:vAlign w:val="center"/>
          </w:tcPr>
          <w:p w14:paraId="3C74B58E">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21F822E7">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8.2、8.3、8.4.5</w:t>
            </w:r>
          </w:p>
        </w:tc>
        <w:tc>
          <w:tcPr>
            <w:tcW w:w="1555" w:type="dxa"/>
            <w:tcBorders>
              <w:top w:val="single" w:color="auto" w:sz="4" w:space="0"/>
              <w:left w:val="nil"/>
              <w:bottom w:val="single" w:color="auto" w:sz="4" w:space="0"/>
              <w:right w:val="single" w:color="auto" w:sz="4" w:space="0"/>
            </w:tcBorders>
            <w:shd w:val="clear" w:color="auto" w:fill="auto"/>
            <w:vAlign w:val="center"/>
          </w:tcPr>
          <w:p w14:paraId="29BCC519">
            <w:pPr>
              <w:widowControl/>
              <w:adjustRightInd/>
              <w:snapToGrid/>
              <w:spacing w:line="240" w:lineRule="auto"/>
              <w:jc w:val="center"/>
              <w:rPr>
                <w:rFonts w:hint="eastAsia" w:ascii="仿宋" w:hAnsi="仿宋" w:eastAsia="仿宋" w:cs="仿宋"/>
                <w:color w:val="000000"/>
                <w:kern w:val="0"/>
                <w:sz w:val="20"/>
                <w:szCs w:val="20"/>
              </w:rPr>
            </w:pPr>
          </w:p>
        </w:tc>
        <w:tc>
          <w:tcPr>
            <w:tcW w:w="1569" w:type="dxa"/>
            <w:tcBorders>
              <w:top w:val="single" w:color="auto" w:sz="4" w:space="0"/>
              <w:left w:val="nil"/>
              <w:bottom w:val="single" w:color="auto" w:sz="4" w:space="0"/>
              <w:right w:val="single" w:color="auto" w:sz="4" w:space="0"/>
            </w:tcBorders>
            <w:shd w:val="clear" w:color="auto" w:fill="auto"/>
            <w:vAlign w:val="center"/>
          </w:tcPr>
          <w:p w14:paraId="53BF7E06">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6.10</w:t>
            </w:r>
          </w:p>
        </w:tc>
        <w:tc>
          <w:tcPr>
            <w:tcW w:w="2551" w:type="dxa"/>
            <w:tcBorders>
              <w:top w:val="single" w:color="auto" w:sz="4" w:space="0"/>
              <w:left w:val="nil"/>
              <w:bottom w:val="single" w:color="auto" w:sz="4" w:space="0"/>
              <w:right w:val="single" w:color="auto" w:sz="4" w:space="0"/>
            </w:tcBorders>
            <w:shd w:val="clear" w:color="auto" w:fill="auto"/>
            <w:noWrap/>
            <w:vAlign w:val="center"/>
          </w:tcPr>
          <w:p w14:paraId="715C3287">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2913E98A">
        <w:tblPrEx>
          <w:tblCellMar>
            <w:top w:w="0" w:type="dxa"/>
            <w:left w:w="108" w:type="dxa"/>
            <w:bottom w:w="0" w:type="dxa"/>
            <w:right w:w="108" w:type="dxa"/>
          </w:tblCellMar>
        </w:tblPrEx>
        <w:trPr>
          <w:trHeight w:val="27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1B2870F2">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7</w:t>
            </w:r>
          </w:p>
        </w:tc>
        <w:tc>
          <w:tcPr>
            <w:tcW w:w="1060" w:type="dxa"/>
            <w:vMerge w:val="continue"/>
            <w:tcBorders>
              <w:top w:val="single" w:color="auto" w:sz="4" w:space="0"/>
              <w:left w:val="single" w:color="auto" w:sz="4" w:space="0"/>
              <w:bottom w:val="single" w:color="auto" w:sz="4" w:space="0"/>
              <w:right w:val="single" w:color="auto" w:sz="4" w:space="0"/>
            </w:tcBorders>
            <w:vAlign w:val="center"/>
          </w:tcPr>
          <w:p w14:paraId="48F29828">
            <w:pPr>
              <w:widowControl/>
              <w:adjustRightInd/>
              <w:snapToGrid/>
              <w:spacing w:line="240" w:lineRule="auto"/>
              <w:jc w:val="left"/>
              <w:rPr>
                <w:rFonts w:hint="eastAsia" w:ascii="仿宋" w:hAnsi="仿宋" w:eastAsia="仿宋" w:cs="仿宋"/>
                <w:b/>
                <w:bCs/>
                <w:color w:val="000000"/>
                <w:kern w:val="0"/>
                <w:sz w:val="20"/>
                <w:szCs w:val="20"/>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7BF2B1AC">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10mm亚克力背雕喷漆</w:t>
            </w:r>
          </w:p>
        </w:tc>
        <w:tc>
          <w:tcPr>
            <w:tcW w:w="1800" w:type="dxa"/>
            <w:tcBorders>
              <w:top w:val="single" w:color="auto" w:sz="4" w:space="0"/>
              <w:left w:val="nil"/>
              <w:bottom w:val="single" w:color="auto" w:sz="4" w:space="0"/>
              <w:right w:val="single" w:color="auto" w:sz="4" w:space="0"/>
            </w:tcBorders>
            <w:shd w:val="clear" w:color="auto" w:fill="auto"/>
            <w:vAlign w:val="center"/>
          </w:tcPr>
          <w:p w14:paraId="12AB7611">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200*200mm</w:t>
            </w:r>
          </w:p>
        </w:tc>
        <w:tc>
          <w:tcPr>
            <w:tcW w:w="600" w:type="dxa"/>
            <w:tcBorders>
              <w:top w:val="single" w:color="auto" w:sz="4" w:space="0"/>
              <w:left w:val="nil"/>
              <w:bottom w:val="single" w:color="auto" w:sz="4" w:space="0"/>
              <w:right w:val="single" w:color="auto" w:sz="4" w:space="0"/>
            </w:tcBorders>
            <w:shd w:val="clear" w:color="auto" w:fill="auto"/>
            <w:vAlign w:val="center"/>
          </w:tcPr>
          <w:p w14:paraId="0C2BF395">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块</w:t>
            </w:r>
          </w:p>
        </w:tc>
        <w:tc>
          <w:tcPr>
            <w:tcW w:w="600" w:type="dxa"/>
            <w:tcBorders>
              <w:top w:val="single" w:color="auto" w:sz="4" w:space="0"/>
              <w:left w:val="nil"/>
              <w:bottom w:val="single" w:color="auto" w:sz="4" w:space="0"/>
              <w:right w:val="single" w:color="auto" w:sz="4" w:space="0"/>
            </w:tcBorders>
            <w:shd w:val="clear" w:color="auto" w:fill="auto"/>
            <w:vAlign w:val="center"/>
          </w:tcPr>
          <w:p w14:paraId="404549A5">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3EE1FAF0">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8.2、8.3</w:t>
            </w:r>
          </w:p>
        </w:tc>
        <w:tc>
          <w:tcPr>
            <w:tcW w:w="1555" w:type="dxa"/>
            <w:tcBorders>
              <w:top w:val="single" w:color="auto" w:sz="4" w:space="0"/>
              <w:left w:val="nil"/>
              <w:bottom w:val="single" w:color="auto" w:sz="4" w:space="0"/>
              <w:right w:val="single" w:color="auto" w:sz="4" w:space="0"/>
            </w:tcBorders>
            <w:shd w:val="clear" w:color="auto" w:fill="auto"/>
            <w:vAlign w:val="center"/>
          </w:tcPr>
          <w:p w14:paraId="7CFFF1A6">
            <w:pPr>
              <w:widowControl/>
              <w:adjustRightInd/>
              <w:snapToGrid/>
              <w:spacing w:line="240" w:lineRule="auto"/>
              <w:jc w:val="center"/>
              <w:rPr>
                <w:rFonts w:hint="eastAsia" w:ascii="仿宋" w:hAnsi="仿宋" w:eastAsia="仿宋" w:cs="仿宋"/>
                <w:color w:val="000000"/>
                <w:kern w:val="0"/>
                <w:sz w:val="20"/>
                <w:szCs w:val="20"/>
              </w:rPr>
            </w:pPr>
          </w:p>
        </w:tc>
        <w:tc>
          <w:tcPr>
            <w:tcW w:w="1569" w:type="dxa"/>
            <w:tcBorders>
              <w:top w:val="single" w:color="auto" w:sz="4" w:space="0"/>
              <w:left w:val="nil"/>
              <w:bottom w:val="single" w:color="auto" w:sz="4" w:space="0"/>
              <w:right w:val="single" w:color="auto" w:sz="4" w:space="0"/>
            </w:tcBorders>
            <w:shd w:val="clear" w:color="auto" w:fill="auto"/>
            <w:vAlign w:val="center"/>
          </w:tcPr>
          <w:p w14:paraId="6ACE9B35">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0.03</w:t>
            </w:r>
          </w:p>
        </w:tc>
        <w:tc>
          <w:tcPr>
            <w:tcW w:w="2551" w:type="dxa"/>
            <w:tcBorders>
              <w:top w:val="single" w:color="auto" w:sz="4" w:space="0"/>
              <w:left w:val="nil"/>
              <w:bottom w:val="single" w:color="auto" w:sz="4" w:space="0"/>
              <w:right w:val="single" w:color="auto" w:sz="4" w:space="0"/>
            </w:tcBorders>
            <w:shd w:val="clear" w:color="auto" w:fill="auto"/>
            <w:noWrap/>
            <w:vAlign w:val="center"/>
          </w:tcPr>
          <w:p w14:paraId="5B91DE18">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76C8982E">
        <w:tblPrEx>
          <w:tblCellMar>
            <w:top w:w="0" w:type="dxa"/>
            <w:left w:w="108" w:type="dxa"/>
            <w:bottom w:w="0" w:type="dxa"/>
            <w:right w:w="108" w:type="dxa"/>
          </w:tblCellMar>
        </w:tblPrEx>
        <w:trPr>
          <w:trHeight w:val="51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1B44436F">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w:t>
            </w:r>
          </w:p>
        </w:tc>
        <w:tc>
          <w:tcPr>
            <w:tcW w:w="1060" w:type="dxa"/>
            <w:vMerge w:val="continue"/>
            <w:tcBorders>
              <w:top w:val="single" w:color="auto" w:sz="4" w:space="0"/>
              <w:left w:val="single" w:color="auto" w:sz="4" w:space="0"/>
              <w:bottom w:val="single" w:color="auto" w:sz="4" w:space="0"/>
              <w:right w:val="single" w:color="auto" w:sz="4" w:space="0"/>
            </w:tcBorders>
            <w:vAlign w:val="center"/>
          </w:tcPr>
          <w:p w14:paraId="4E469974">
            <w:pPr>
              <w:widowControl/>
              <w:adjustRightInd/>
              <w:snapToGrid/>
              <w:spacing w:line="240" w:lineRule="auto"/>
              <w:jc w:val="left"/>
              <w:rPr>
                <w:rFonts w:hint="eastAsia" w:ascii="仿宋" w:hAnsi="仿宋" w:eastAsia="仿宋" w:cs="仿宋"/>
                <w:b/>
                <w:bCs/>
                <w:color w:val="000000"/>
                <w:kern w:val="0"/>
                <w:sz w:val="20"/>
                <w:szCs w:val="20"/>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2E4CB5A8">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亚克力夹画</w:t>
            </w:r>
          </w:p>
        </w:tc>
        <w:tc>
          <w:tcPr>
            <w:tcW w:w="1800" w:type="dxa"/>
            <w:tcBorders>
              <w:top w:val="single" w:color="auto" w:sz="4" w:space="0"/>
              <w:left w:val="nil"/>
              <w:bottom w:val="single" w:color="auto" w:sz="4" w:space="0"/>
              <w:right w:val="single" w:color="auto" w:sz="4" w:space="0"/>
            </w:tcBorders>
            <w:shd w:val="clear" w:color="auto" w:fill="auto"/>
            <w:vAlign w:val="center"/>
          </w:tcPr>
          <w:p w14:paraId="5F38AC56">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600*800mm</w:t>
            </w:r>
          </w:p>
        </w:tc>
        <w:tc>
          <w:tcPr>
            <w:tcW w:w="600" w:type="dxa"/>
            <w:tcBorders>
              <w:top w:val="single" w:color="auto" w:sz="4" w:space="0"/>
              <w:left w:val="nil"/>
              <w:bottom w:val="single" w:color="auto" w:sz="4" w:space="0"/>
              <w:right w:val="single" w:color="auto" w:sz="4" w:space="0"/>
            </w:tcBorders>
            <w:shd w:val="clear" w:color="auto" w:fill="auto"/>
            <w:vAlign w:val="center"/>
          </w:tcPr>
          <w:p w14:paraId="2DA96608">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块</w:t>
            </w:r>
          </w:p>
        </w:tc>
        <w:tc>
          <w:tcPr>
            <w:tcW w:w="600" w:type="dxa"/>
            <w:tcBorders>
              <w:top w:val="single" w:color="auto" w:sz="4" w:space="0"/>
              <w:left w:val="nil"/>
              <w:bottom w:val="single" w:color="auto" w:sz="4" w:space="0"/>
              <w:right w:val="single" w:color="auto" w:sz="4" w:space="0"/>
            </w:tcBorders>
            <w:shd w:val="clear" w:color="auto" w:fill="auto"/>
            <w:vAlign w:val="center"/>
          </w:tcPr>
          <w:p w14:paraId="08F65716">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08942499">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8.2、8.3、8.4.7</w:t>
            </w:r>
          </w:p>
        </w:tc>
        <w:tc>
          <w:tcPr>
            <w:tcW w:w="1555" w:type="dxa"/>
            <w:tcBorders>
              <w:top w:val="single" w:color="auto" w:sz="4" w:space="0"/>
              <w:left w:val="nil"/>
              <w:bottom w:val="single" w:color="auto" w:sz="4" w:space="0"/>
              <w:right w:val="single" w:color="auto" w:sz="4" w:space="0"/>
            </w:tcBorders>
            <w:shd w:val="clear" w:color="auto" w:fill="auto"/>
            <w:vAlign w:val="center"/>
          </w:tcPr>
          <w:p w14:paraId="2A22B481">
            <w:pPr>
              <w:widowControl/>
              <w:adjustRightInd/>
              <w:snapToGrid/>
              <w:spacing w:line="240" w:lineRule="auto"/>
              <w:jc w:val="center"/>
              <w:rPr>
                <w:rFonts w:hint="eastAsia" w:ascii="仿宋" w:hAnsi="仿宋" w:eastAsia="仿宋" w:cs="仿宋"/>
                <w:color w:val="000000"/>
                <w:kern w:val="0"/>
                <w:sz w:val="20"/>
                <w:szCs w:val="20"/>
              </w:rPr>
            </w:pPr>
          </w:p>
        </w:tc>
        <w:tc>
          <w:tcPr>
            <w:tcW w:w="1569" w:type="dxa"/>
            <w:tcBorders>
              <w:top w:val="single" w:color="auto" w:sz="4" w:space="0"/>
              <w:left w:val="nil"/>
              <w:bottom w:val="single" w:color="auto" w:sz="4" w:space="0"/>
              <w:right w:val="single" w:color="auto" w:sz="4" w:space="0"/>
            </w:tcBorders>
            <w:shd w:val="clear" w:color="auto" w:fill="auto"/>
            <w:vAlign w:val="center"/>
          </w:tcPr>
          <w:p w14:paraId="44514E2C">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4.03</w:t>
            </w:r>
          </w:p>
        </w:tc>
        <w:tc>
          <w:tcPr>
            <w:tcW w:w="2551" w:type="dxa"/>
            <w:tcBorders>
              <w:top w:val="single" w:color="auto" w:sz="4" w:space="0"/>
              <w:left w:val="nil"/>
              <w:bottom w:val="single" w:color="auto" w:sz="4" w:space="0"/>
              <w:right w:val="single" w:color="auto" w:sz="4" w:space="0"/>
            </w:tcBorders>
            <w:shd w:val="clear" w:color="auto" w:fill="auto"/>
            <w:noWrap/>
            <w:vAlign w:val="center"/>
          </w:tcPr>
          <w:p w14:paraId="6C8DF379">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40118B44">
        <w:tblPrEx>
          <w:tblCellMar>
            <w:top w:w="0" w:type="dxa"/>
            <w:left w:w="108" w:type="dxa"/>
            <w:bottom w:w="0" w:type="dxa"/>
            <w:right w:w="108" w:type="dxa"/>
          </w:tblCellMar>
        </w:tblPrEx>
        <w:trPr>
          <w:trHeight w:val="51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12F6E88A">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9</w:t>
            </w:r>
          </w:p>
        </w:tc>
        <w:tc>
          <w:tcPr>
            <w:tcW w:w="1060" w:type="dxa"/>
            <w:vMerge w:val="continue"/>
            <w:tcBorders>
              <w:top w:val="single" w:color="auto" w:sz="4" w:space="0"/>
              <w:left w:val="single" w:color="auto" w:sz="4" w:space="0"/>
              <w:bottom w:val="single" w:color="auto" w:sz="4" w:space="0"/>
              <w:right w:val="single" w:color="auto" w:sz="4" w:space="0"/>
            </w:tcBorders>
            <w:vAlign w:val="center"/>
          </w:tcPr>
          <w:p w14:paraId="46FC00BC">
            <w:pPr>
              <w:widowControl/>
              <w:adjustRightInd/>
              <w:snapToGrid/>
              <w:spacing w:line="240" w:lineRule="auto"/>
              <w:jc w:val="left"/>
              <w:rPr>
                <w:rFonts w:hint="eastAsia" w:ascii="仿宋" w:hAnsi="仿宋" w:eastAsia="仿宋" w:cs="仿宋"/>
                <w:b/>
                <w:bCs/>
                <w:color w:val="000000"/>
                <w:kern w:val="0"/>
                <w:sz w:val="20"/>
                <w:szCs w:val="20"/>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39B59AB8">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亚克力丝网印刷</w:t>
            </w:r>
          </w:p>
        </w:tc>
        <w:tc>
          <w:tcPr>
            <w:tcW w:w="1800" w:type="dxa"/>
            <w:tcBorders>
              <w:top w:val="single" w:color="auto" w:sz="4" w:space="0"/>
              <w:left w:val="nil"/>
              <w:bottom w:val="single" w:color="auto" w:sz="4" w:space="0"/>
              <w:right w:val="single" w:color="auto" w:sz="4" w:space="0"/>
            </w:tcBorders>
            <w:shd w:val="clear" w:color="auto" w:fill="auto"/>
            <w:vAlign w:val="center"/>
          </w:tcPr>
          <w:p w14:paraId="78179C48">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200*200mm</w:t>
            </w:r>
          </w:p>
        </w:tc>
        <w:tc>
          <w:tcPr>
            <w:tcW w:w="600" w:type="dxa"/>
            <w:tcBorders>
              <w:top w:val="single" w:color="auto" w:sz="4" w:space="0"/>
              <w:left w:val="nil"/>
              <w:bottom w:val="single" w:color="auto" w:sz="4" w:space="0"/>
              <w:right w:val="single" w:color="auto" w:sz="4" w:space="0"/>
            </w:tcBorders>
            <w:shd w:val="clear" w:color="auto" w:fill="auto"/>
            <w:vAlign w:val="center"/>
          </w:tcPr>
          <w:p w14:paraId="74DCF677">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块</w:t>
            </w:r>
          </w:p>
        </w:tc>
        <w:tc>
          <w:tcPr>
            <w:tcW w:w="600" w:type="dxa"/>
            <w:tcBorders>
              <w:top w:val="single" w:color="auto" w:sz="4" w:space="0"/>
              <w:left w:val="nil"/>
              <w:bottom w:val="single" w:color="auto" w:sz="4" w:space="0"/>
              <w:right w:val="single" w:color="auto" w:sz="4" w:space="0"/>
            </w:tcBorders>
            <w:shd w:val="clear" w:color="auto" w:fill="auto"/>
            <w:vAlign w:val="center"/>
          </w:tcPr>
          <w:p w14:paraId="75E22382">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79BB7AE0">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8.2、8.3、8.4.6</w:t>
            </w:r>
          </w:p>
        </w:tc>
        <w:tc>
          <w:tcPr>
            <w:tcW w:w="1555" w:type="dxa"/>
            <w:tcBorders>
              <w:top w:val="single" w:color="auto" w:sz="4" w:space="0"/>
              <w:left w:val="nil"/>
              <w:bottom w:val="single" w:color="auto" w:sz="4" w:space="0"/>
              <w:right w:val="single" w:color="auto" w:sz="4" w:space="0"/>
            </w:tcBorders>
            <w:shd w:val="clear" w:color="auto" w:fill="auto"/>
            <w:vAlign w:val="center"/>
          </w:tcPr>
          <w:p w14:paraId="3AC98EA5">
            <w:pPr>
              <w:widowControl/>
              <w:adjustRightInd/>
              <w:snapToGrid/>
              <w:spacing w:line="240" w:lineRule="auto"/>
              <w:jc w:val="center"/>
              <w:rPr>
                <w:rFonts w:hint="eastAsia" w:ascii="仿宋" w:hAnsi="仿宋" w:eastAsia="仿宋" w:cs="仿宋"/>
                <w:color w:val="000000"/>
                <w:kern w:val="0"/>
                <w:sz w:val="20"/>
                <w:szCs w:val="20"/>
              </w:rPr>
            </w:pPr>
          </w:p>
        </w:tc>
        <w:tc>
          <w:tcPr>
            <w:tcW w:w="1569" w:type="dxa"/>
            <w:tcBorders>
              <w:top w:val="single" w:color="auto" w:sz="4" w:space="0"/>
              <w:left w:val="nil"/>
              <w:bottom w:val="single" w:color="auto" w:sz="4" w:space="0"/>
              <w:right w:val="single" w:color="auto" w:sz="4" w:space="0"/>
            </w:tcBorders>
            <w:shd w:val="clear" w:color="auto" w:fill="auto"/>
            <w:vAlign w:val="center"/>
          </w:tcPr>
          <w:p w14:paraId="5102A4CF">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0.03</w:t>
            </w:r>
          </w:p>
        </w:tc>
        <w:tc>
          <w:tcPr>
            <w:tcW w:w="2551" w:type="dxa"/>
            <w:tcBorders>
              <w:top w:val="single" w:color="auto" w:sz="4" w:space="0"/>
              <w:left w:val="nil"/>
              <w:bottom w:val="single" w:color="auto" w:sz="4" w:space="0"/>
              <w:right w:val="single" w:color="auto" w:sz="4" w:space="0"/>
            </w:tcBorders>
            <w:shd w:val="clear" w:color="auto" w:fill="auto"/>
            <w:noWrap/>
            <w:vAlign w:val="center"/>
          </w:tcPr>
          <w:p w14:paraId="05C7C90F">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6388DF29">
        <w:tblPrEx>
          <w:tblCellMar>
            <w:top w:w="0" w:type="dxa"/>
            <w:left w:w="108" w:type="dxa"/>
            <w:bottom w:w="0" w:type="dxa"/>
            <w:right w:w="108" w:type="dxa"/>
          </w:tblCellMar>
        </w:tblPrEx>
        <w:trPr>
          <w:trHeight w:val="27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23FBE11B">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w:t>
            </w:r>
          </w:p>
        </w:tc>
        <w:tc>
          <w:tcPr>
            <w:tcW w:w="1060" w:type="dxa"/>
            <w:vMerge w:val="continue"/>
            <w:tcBorders>
              <w:top w:val="single" w:color="auto" w:sz="4" w:space="0"/>
              <w:left w:val="single" w:color="auto" w:sz="4" w:space="0"/>
              <w:bottom w:val="single" w:color="auto" w:sz="4" w:space="0"/>
              <w:right w:val="single" w:color="auto" w:sz="4" w:space="0"/>
            </w:tcBorders>
            <w:vAlign w:val="center"/>
          </w:tcPr>
          <w:p w14:paraId="28C235DB">
            <w:pPr>
              <w:widowControl/>
              <w:adjustRightInd/>
              <w:snapToGrid/>
              <w:spacing w:line="240" w:lineRule="auto"/>
              <w:jc w:val="left"/>
              <w:rPr>
                <w:rFonts w:hint="eastAsia" w:ascii="仿宋" w:hAnsi="仿宋" w:eastAsia="仿宋" w:cs="仿宋"/>
                <w:b/>
                <w:bCs/>
                <w:color w:val="000000"/>
                <w:kern w:val="0"/>
                <w:sz w:val="20"/>
                <w:szCs w:val="20"/>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5475BCB4">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门牌</w:t>
            </w:r>
          </w:p>
        </w:tc>
        <w:tc>
          <w:tcPr>
            <w:tcW w:w="1800" w:type="dxa"/>
            <w:tcBorders>
              <w:top w:val="single" w:color="auto" w:sz="4" w:space="0"/>
              <w:left w:val="nil"/>
              <w:bottom w:val="single" w:color="auto" w:sz="4" w:space="0"/>
              <w:right w:val="single" w:color="auto" w:sz="4" w:space="0"/>
            </w:tcBorders>
            <w:shd w:val="clear" w:color="auto" w:fill="auto"/>
            <w:vAlign w:val="center"/>
          </w:tcPr>
          <w:p w14:paraId="14740005">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350*180mm</w:t>
            </w:r>
          </w:p>
        </w:tc>
        <w:tc>
          <w:tcPr>
            <w:tcW w:w="600" w:type="dxa"/>
            <w:tcBorders>
              <w:top w:val="single" w:color="auto" w:sz="4" w:space="0"/>
              <w:left w:val="nil"/>
              <w:bottom w:val="single" w:color="auto" w:sz="4" w:space="0"/>
              <w:right w:val="single" w:color="auto" w:sz="4" w:space="0"/>
            </w:tcBorders>
            <w:shd w:val="clear" w:color="auto" w:fill="auto"/>
            <w:vAlign w:val="center"/>
          </w:tcPr>
          <w:p w14:paraId="7290F246">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块</w:t>
            </w:r>
          </w:p>
        </w:tc>
        <w:tc>
          <w:tcPr>
            <w:tcW w:w="600" w:type="dxa"/>
            <w:tcBorders>
              <w:top w:val="single" w:color="auto" w:sz="4" w:space="0"/>
              <w:left w:val="nil"/>
              <w:bottom w:val="single" w:color="auto" w:sz="4" w:space="0"/>
              <w:right w:val="single" w:color="auto" w:sz="4" w:space="0"/>
            </w:tcBorders>
            <w:shd w:val="clear" w:color="auto" w:fill="auto"/>
            <w:vAlign w:val="center"/>
          </w:tcPr>
          <w:p w14:paraId="607E140A">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54D20D6E">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8.4.2</w:t>
            </w:r>
          </w:p>
        </w:tc>
        <w:tc>
          <w:tcPr>
            <w:tcW w:w="1555" w:type="dxa"/>
            <w:tcBorders>
              <w:top w:val="single" w:color="auto" w:sz="4" w:space="0"/>
              <w:left w:val="nil"/>
              <w:bottom w:val="single" w:color="auto" w:sz="4" w:space="0"/>
              <w:right w:val="single" w:color="auto" w:sz="4" w:space="0"/>
            </w:tcBorders>
            <w:shd w:val="clear" w:color="auto" w:fill="auto"/>
            <w:vAlign w:val="center"/>
          </w:tcPr>
          <w:p w14:paraId="0C687CCF">
            <w:pPr>
              <w:widowControl/>
              <w:adjustRightInd/>
              <w:snapToGrid/>
              <w:spacing w:line="240" w:lineRule="auto"/>
              <w:jc w:val="center"/>
              <w:rPr>
                <w:rFonts w:hint="eastAsia" w:ascii="仿宋" w:hAnsi="仿宋" w:eastAsia="仿宋" w:cs="仿宋"/>
                <w:color w:val="000000"/>
                <w:kern w:val="0"/>
                <w:sz w:val="20"/>
                <w:szCs w:val="20"/>
              </w:rPr>
            </w:pPr>
          </w:p>
        </w:tc>
        <w:tc>
          <w:tcPr>
            <w:tcW w:w="1569" w:type="dxa"/>
            <w:tcBorders>
              <w:top w:val="single" w:color="auto" w:sz="4" w:space="0"/>
              <w:left w:val="nil"/>
              <w:bottom w:val="single" w:color="auto" w:sz="4" w:space="0"/>
              <w:right w:val="single" w:color="auto" w:sz="4" w:space="0"/>
            </w:tcBorders>
            <w:shd w:val="clear" w:color="auto" w:fill="auto"/>
            <w:vAlign w:val="center"/>
          </w:tcPr>
          <w:p w14:paraId="31924A9D">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0.14</w:t>
            </w:r>
          </w:p>
        </w:tc>
        <w:tc>
          <w:tcPr>
            <w:tcW w:w="2551" w:type="dxa"/>
            <w:tcBorders>
              <w:top w:val="single" w:color="auto" w:sz="4" w:space="0"/>
              <w:left w:val="nil"/>
              <w:bottom w:val="single" w:color="auto" w:sz="4" w:space="0"/>
              <w:right w:val="single" w:color="auto" w:sz="4" w:space="0"/>
            </w:tcBorders>
            <w:shd w:val="clear" w:color="auto" w:fill="auto"/>
            <w:noWrap/>
            <w:vAlign w:val="center"/>
          </w:tcPr>
          <w:p w14:paraId="118DC0ED">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5CA41675">
        <w:tblPrEx>
          <w:tblCellMar>
            <w:top w:w="0" w:type="dxa"/>
            <w:left w:w="108" w:type="dxa"/>
            <w:bottom w:w="0" w:type="dxa"/>
            <w:right w:w="108" w:type="dxa"/>
          </w:tblCellMar>
        </w:tblPrEx>
        <w:trPr>
          <w:trHeight w:val="51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1AB269A7">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11</w:t>
            </w:r>
          </w:p>
        </w:tc>
        <w:tc>
          <w:tcPr>
            <w:tcW w:w="1060" w:type="dxa"/>
            <w:vMerge w:val="continue"/>
            <w:tcBorders>
              <w:top w:val="single" w:color="auto" w:sz="4" w:space="0"/>
              <w:left w:val="single" w:color="auto" w:sz="4" w:space="0"/>
              <w:bottom w:val="single" w:color="auto" w:sz="4" w:space="0"/>
              <w:right w:val="single" w:color="auto" w:sz="4" w:space="0"/>
            </w:tcBorders>
            <w:vAlign w:val="center"/>
          </w:tcPr>
          <w:p w14:paraId="6739113D">
            <w:pPr>
              <w:widowControl/>
              <w:adjustRightInd/>
              <w:snapToGrid/>
              <w:spacing w:line="240" w:lineRule="auto"/>
              <w:jc w:val="left"/>
              <w:rPr>
                <w:rFonts w:hint="eastAsia" w:ascii="仿宋" w:hAnsi="仿宋" w:eastAsia="仿宋" w:cs="仿宋"/>
                <w:b/>
                <w:bCs/>
                <w:color w:val="000000"/>
                <w:kern w:val="0"/>
                <w:sz w:val="20"/>
                <w:szCs w:val="20"/>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1A9C5284">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插盒</w:t>
            </w:r>
          </w:p>
        </w:tc>
        <w:tc>
          <w:tcPr>
            <w:tcW w:w="1800" w:type="dxa"/>
            <w:tcBorders>
              <w:top w:val="single" w:color="auto" w:sz="4" w:space="0"/>
              <w:left w:val="nil"/>
              <w:bottom w:val="single" w:color="auto" w:sz="4" w:space="0"/>
              <w:right w:val="single" w:color="auto" w:sz="4" w:space="0"/>
            </w:tcBorders>
            <w:shd w:val="clear" w:color="auto" w:fill="auto"/>
            <w:vAlign w:val="center"/>
          </w:tcPr>
          <w:p w14:paraId="55F4A160">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200*300mm</w:t>
            </w:r>
          </w:p>
        </w:tc>
        <w:tc>
          <w:tcPr>
            <w:tcW w:w="600" w:type="dxa"/>
            <w:tcBorders>
              <w:top w:val="single" w:color="auto" w:sz="4" w:space="0"/>
              <w:left w:val="nil"/>
              <w:bottom w:val="single" w:color="auto" w:sz="4" w:space="0"/>
              <w:right w:val="single" w:color="auto" w:sz="4" w:space="0"/>
            </w:tcBorders>
            <w:shd w:val="clear" w:color="auto" w:fill="auto"/>
            <w:vAlign w:val="center"/>
          </w:tcPr>
          <w:p w14:paraId="2CF5453E">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个</w:t>
            </w:r>
          </w:p>
        </w:tc>
        <w:tc>
          <w:tcPr>
            <w:tcW w:w="600" w:type="dxa"/>
            <w:tcBorders>
              <w:top w:val="single" w:color="auto" w:sz="4" w:space="0"/>
              <w:left w:val="nil"/>
              <w:bottom w:val="single" w:color="auto" w:sz="4" w:space="0"/>
              <w:right w:val="single" w:color="auto" w:sz="4" w:space="0"/>
            </w:tcBorders>
            <w:shd w:val="clear" w:color="auto" w:fill="auto"/>
            <w:vAlign w:val="center"/>
          </w:tcPr>
          <w:p w14:paraId="5B9DDC12">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4DBCF39C">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8.3.9.1、8.3.9.3</w:t>
            </w:r>
          </w:p>
        </w:tc>
        <w:tc>
          <w:tcPr>
            <w:tcW w:w="1555" w:type="dxa"/>
            <w:tcBorders>
              <w:top w:val="single" w:color="auto" w:sz="4" w:space="0"/>
              <w:left w:val="nil"/>
              <w:bottom w:val="single" w:color="auto" w:sz="4" w:space="0"/>
              <w:right w:val="single" w:color="auto" w:sz="4" w:space="0"/>
            </w:tcBorders>
            <w:shd w:val="clear" w:color="auto" w:fill="auto"/>
            <w:vAlign w:val="center"/>
          </w:tcPr>
          <w:p w14:paraId="03F6BEA2">
            <w:pPr>
              <w:widowControl/>
              <w:adjustRightInd/>
              <w:snapToGrid/>
              <w:spacing w:line="240" w:lineRule="auto"/>
              <w:jc w:val="center"/>
              <w:rPr>
                <w:rFonts w:hint="eastAsia" w:ascii="仿宋" w:hAnsi="仿宋" w:eastAsia="仿宋" w:cs="仿宋"/>
                <w:color w:val="000000"/>
                <w:kern w:val="0"/>
                <w:sz w:val="20"/>
                <w:szCs w:val="20"/>
              </w:rPr>
            </w:pPr>
          </w:p>
        </w:tc>
        <w:tc>
          <w:tcPr>
            <w:tcW w:w="1569" w:type="dxa"/>
            <w:tcBorders>
              <w:top w:val="single" w:color="auto" w:sz="4" w:space="0"/>
              <w:left w:val="nil"/>
              <w:bottom w:val="single" w:color="auto" w:sz="4" w:space="0"/>
              <w:right w:val="single" w:color="auto" w:sz="4" w:space="0"/>
            </w:tcBorders>
            <w:shd w:val="clear" w:color="auto" w:fill="auto"/>
            <w:vAlign w:val="center"/>
          </w:tcPr>
          <w:p w14:paraId="4B74C79B">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3.75</w:t>
            </w:r>
          </w:p>
        </w:tc>
        <w:tc>
          <w:tcPr>
            <w:tcW w:w="2551" w:type="dxa"/>
            <w:tcBorders>
              <w:top w:val="single" w:color="auto" w:sz="4" w:space="0"/>
              <w:left w:val="nil"/>
              <w:bottom w:val="single" w:color="auto" w:sz="4" w:space="0"/>
              <w:right w:val="single" w:color="auto" w:sz="4" w:space="0"/>
            </w:tcBorders>
            <w:shd w:val="clear" w:color="auto" w:fill="auto"/>
            <w:noWrap/>
            <w:vAlign w:val="center"/>
          </w:tcPr>
          <w:p w14:paraId="47DAED9A">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21DD564F">
        <w:tblPrEx>
          <w:tblCellMar>
            <w:top w:w="0" w:type="dxa"/>
            <w:left w:w="108" w:type="dxa"/>
            <w:bottom w:w="0" w:type="dxa"/>
            <w:right w:w="108" w:type="dxa"/>
          </w:tblCellMar>
        </w:tblPrEx>
        <w:trPr>
          <w:trHeight w:val="48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0BA35B40">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12</w:t>
            </w:r>
          </w:p>
        </w:tc>
        <w:tc>
          <w:tcPr>
            <w:tcW w:w="1060" w:type="dxa"/>
            <w:vMerge w:val="continue"/>
            <w:tcBorders>
              <w:top w:val="single" w:color="auto" w:sz="4" w:space="0"/>
              <w:left w:val="single" w:color="auto" w:sz="4" w:space="0"/>
              <w:bottom w:val="single" w:color="auto" w:sz="4" w:space="0"/>
              <w:right w:val="single" w:color="auto" w:sz="4" w:space="0"/>
            </w:tcBorders>
            <w:vAlign w:val="center"/>
          </w:tcPr>
          <w:p w14:paraId="20B2C9D3">
            <w:pPr>
              <w:widowControl/>
              <w:adjustRightInd/>
              <w:snapToGrid/>
              <w:spacing w:line="240" w:lineRule="auto"/>
              <w:jc w:val="left"/>
              <w:rPr>
                <w:rFonts w:hint="eastAsia" w:ascii="仿宋" w:hAnsi="仿宋" w:eastAsia="仿宋" w:cs="仿宋"/>
                <w:b/>
                <w:bCs/>
                <w:color w:val="000000"/>
                <w:kern w:val="0"/>
                <w:sz w:val="20"/>
                <w:szCs w:val="20"/>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4D7AAB2B">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双色板</w:t>
            </w:r>
          </w:p>
        </w:tc>
        <w:tc>
          <w:tcPr>
            <w:tcW w:w="1800" w:type="dxa"/>
            <w:tcBorders>
              <w:top w:val="single" w:color="auto" w:sz="4" w:space="0"/>
              <w:left w:val="nil"/>
              <w:bottom w:val="single" w:color="auto" w:sz="4" w:space="0"/>
              <w:right w:val="single" w:color="auto" w:sz="4" w:space="0"/>
            </w:tcBorders>
            <w:shd w:val="clear" w:color="auto" w:fill="auto"/>
            <w:vAlign w:val="center"/>
          </w:tcPr>
          <w:p w14:paraId="0639F509">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200*200mm</w:t>
            </w:r>
          </w:p>
        </w:tc>
        <w:tc>
          <w:tcPr>
            <w:tcW w:w="600" w:type="dxa"/>
            <w:tcBorders>
              <w:top w:val="single" w:color="auto" w:sz="4" w:space="0"/>
              <w:left w:val="nil"/>
              <w:bottom w:val="single" w:color="auto" w:sz="4" w:space="0"/>
              <w:right w:val="single" w:color="auto" w:sz="4" w:space="0"/>
            </w:tcBorders>
            <w:shd w:val="clear" w:color="auto" w:fill="auto"/>
            <w:vAlign w:val="center"/>
          </w:tcPr>
          <w:p w14:paraId="3E049F38">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块</w:t>
            </w:r>
          </w:p>
        </w:tc>
        <w:tc>
          <w:tcPr>
            <w:tcW w:w="600" w:type="dxa"/>
            <w:tcBorders>
              <w:top w:val="single" w:color="auto" w:sz="4" w:space="0"/>
              <w:left w:val="nil"/>
              <w:bottom w:val="single" w:color="auto" w:sz="4" w:space="0"/>
              <w:right w:val="single" w:color="auto" w:sz="4" w:space="0"/>
            </w:tcBorders>
            <w:shd w:val="clear" w:color="auto" w:fill="auto"/>
            <w:vAlign w:val="center"/>
          </w:tcPr>
          <w:p w14:paraId="0C0446BC">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5E54F178">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8.2、8.3、8.4</w:t>
            </w:r>
          </w:p>
        </w:tc>
        <w:tc>
          <w:tcPr>
            <w:tcW w:w="1555" w:type="dxa"/>
            <w:tcBorders>
              <w:top w:val="single" w:color="auto" w:sz="4" w:space="0"/>
              <w:left w:val="nil"/>
              <w:bottom w:val="single" w:color="auto" w:sz="4" w:space="0"/>
              <w:right w:val="single" w:color="auto" w:sz="4" w:space="0"/>
            </w:tcBorders>
            <w:shd w:val="clear" w:color="auto" w:fill="auto"/>
            <w:vAlign w:val="center"/>
          </w:tcPr>
          <w:p w14:paraId="246D06D7">
            <w:pPr>
              <w:widowControl/>
              <w:adjustRightInd/>
              <w:snapToGrid/>
              <w:spacing w:line="240" w:lineRule="auto"/>
              <w:jc w:val="center"/>
              <w:rPr>
                <w:rFonts w:hint="eastAsia" w:ascii="仿宋" w:hAnsi="仿宋" w:eastAsia="仿宋" w:cs="仿宋"/>
                <w:color w:val="000000"/>
                <w:kern w:val="0"/>
                <w:sz w:val="20"/>
                <w:szCs w:val="20"/>
              </w:rPr>
            </w:pPr>
          </w:p>
        </w:tc>
        <w:tc>
          <w:tcPr>
            <w:tcW w:w="1569" w:type="dxa"/>
            <w:tcBorders>
              <w:top w:val="single" w:color="auto" w:sz="4" w:space="0"/>
              <w:left w:val="nil"/>
              <w:bottom w:val="single" w:color="auto" w:sz="4" w:space="0"/>
              <w:right w:val="single" w:color="auto" w:sz="4" w:space="0"/>
            </w:tcBorders>
            <w:shd w:val="clear" w:color="auto" w:fill="auto"/>
            <w:vAlign w:val="center"/>
          </w:tcPr>
          <w:p w14:paraId="0FA05908">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3.47</w:t>
            </w:r>
          </w:p>
        </w:tc>
        <w:tc>
          <w:tcPr>
            <w:tcW w:w="2551" w:type="dxa"/>
            <w:tcBorders>
              <w:top w:val="single" w:color="auto" w:sz="4" w:space="0"/>
              <w:left w:val="nil"/>
              <w:bottom w:val="single" w:color="auto" w:sz="4" w:space="0"/>
              <w:right w:val="single" w:color="auto" w:sz="4" w:space="0"/>
            </w:tcBorders>
            <w:shd w:val="clear" w:color="auto" w:fill="auto"/>
            <w:noWrap/>
            <w:vAlign w:val="center"/>
          </w:tcPr>
          <w:p w14:paraId="6A4570BE">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6C61CB13">
        <w:tblPrEx>
          <w:tblCellMar>
            <w:top w:w="0" w:type="dxa"/>
            <w:left w:w="108" w:type="dxa"/>
            <w:bottom w:w="0" w:type="dxa"/>
            <w:right w:w="108" w:type="dxa"/>
          </w:tblCellMar>
        </w:tblPrEx>
        <w:trPr>
          <w:trHeight w:val="51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75537FD8">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13</w:t>
            </w:r>
          </w:p>
        </w:tc>
        <w:tc>
          <w:tcPr>
            <w:tcW w:w="1060" w:type="dxa"/>
            <w:vMerge w:val="continue"/>
            <w:tcBorders>
              <w:top w:val="single" w:color="auto" w:sz="4" w:space="0"/>
              <w:left w:val="single" w:color="auto" w:sz="4" w:space="0"/>
              <w:bottom w:val="single" w:color="auto" w:sz="4" w:space="0"/>
              <w:right w:val="single" w:color="auto" w:sz="4" w:space="0"/>
            </w:tcBorders>
            <w:vAlign w:val="center"/>
          </w:tcPr>
          <w:p w14:paraId="568B31C0">
            <w:pPr>
              <w:widowControl/>
              <w:adjustRightInd/>
              <w:snapToGrid/>
              <w:spacing w:line="240" w:lineRule="auto"/>
              <w:jc w:val="left"/>
              <w:rPr>
                <w:rFonts w:hint="eastAsia" w:ascii="仿宋" w:hAnsi="仿宋" w:eastAsia="仿宋" w:cs="仿宋"/>
                <w:b/>
                <w:bCs/>
                <w:color w:val="000000"/>
                <w:kern w:val="0"/>
                <w:sz w:val="20"/>
                <w:szCs w:val="20"/>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094C444B">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不干胶贴签</w:t>
            </w:r>
          </w:p>
        </w:tc>
        <w:tc>
          <w:tcPr>
            <w:tcW w:w="1800" w:type="dxa"/>
            <w:tcBorders>
              <w:top w:val="single" w:color="auto" w:sz="4" w:space="0"/>
              <w:left w:val="nil"/>
              <w:bottom w:val="single" w:color="auto" w:sz="4" w:space="0"/>
              <w:right w:val="single" w:color="auto" w:sz="4" w:space="0"/>
            </w:tcBorders>
            <w:shd w:val="clear" w:color="auto" w:fill="auto"/>
            <w:vAlign w:val="center"/>
          </w:tcPr>
          <w:p w14:paraId="2383596F">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100*40mm</w:t>
            </w:r>
          </w:p>
        </w:tc>
        <w:tc>
          <w:tcPr>
            <w:tcW w:w="600" w:type="dxa"/>
            <w:tcBorders>
              <w:top w:val="single" w:color="auto" w:sz="4" w:space="0"/>
              <w:left w:val="nil"/>
              <w:bottom w:val="single" w:color="auto" w:sz="4" w:space="0"/>
              <w:right w:val="single" w:color="auto" w:sz="4" w:space="0"/>
            </w:tcBorders>
            <w:shd w:val="clear" w:color="auto" w:fill="auto"/>
            <w:vAlign w:val="center"/>
          </w:tcPr>
          <w:p w14:paraId="6FD86BCF">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张</w:t>
            </w:r>
          </w:p>
        </w:tc>
        <w:tc>
          <w:tcPr>
            <w:tcW w:w="600" w:type="dxa"/>
            <w:tcBorders>
              <w:top w:val="single" w:color="auto" w:sz="4" w:space="0"/>
              <w:left w:val="nil"/>
              <w:bottom w:val="single" w:color="auto" w:sz="4" w:space="0"/>
              <w:right w:val="single" w:color="auto" w:sz="4" w:space="0"/>
            </w:tcBorders>
            <w:shd w:val="clear" w:color="auto" w:fill="auto"/>
            <w:vAlign w:val="center"/>
          </w:tcPr>
          <w:p w14:paraId="059FB140">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55B4FD62">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8.3、8.3.7、8.3.9.4</w:t>
            </w:r>
          </w:p>
        </w:tc>
        <w:tc>
          <w:tcPr>
            <w:tcW w:w="1555" w:type="dxa"/>
            <w:tcBorders>
              <w:top w:val="single" w:color="auto" w:sz="4" w:space="0"/>
              <w:left w:val="nil"/>
              <w:bottom w:val="single" w:color="auto" w:sz="4" w:space="0"/>
              <w:right w:val="single" w:color="auto" w:sz="4" w:space="0"/>
            </w:tcBorders>
            <w:shd w:val="clear" w:color="auto" w:fill="auto"/>
            <w:vAlign w:val="center"/>
          </w:tcPr>
          <w:p w14:paraId="724084C7">
            <w:pPr>
              <w:widowControl/>
              <w:adjustRightInd/>
              <w:snapToGrid/>
              <w:spacing w:line="240" w:lineRule="auto"/>
              <w:jc w:val="center"/>
              <w:rPr>
                <w:rFonts w:hint="eastAsia" w:ascii="仿宋" w:hAnsi="仿宋" w:eastAsia="仿宋" w:cs="仿宋"/>
                <w:color w:val="000000"/>
                <w:kern w:val="0"/>
                <w:sz w:val="20"/>
                <w:szCs w:val="20"/>
              </w:rPr>
            </w:pPr>
          </w:p>
        </w:tc>
        <w:tc>
          <w:tcPr>
            <w:tcW w:w="1569" w:type="dxa"/>
            <w:tcBorders>
              <w:top w:val="single" w:color="auto" w:sz="4" w:space="0"/>
              <w:left w:val="nil"/>
              <w:bottom w:val="single" w:color="auto" w:sz="4" w:space="0"/>
              <w:right w:val="single" w:color="auto" w:sz="4" w:space="0"/>
            </w:tcBorders>
            <w:shd w:val="clear" w:color="auto" w:fill="auto"/>
            <w:vAlign w:val="center"/>
          </w:tcPr>
          <w:p w14:paraId="03BEC92C">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34.5</w:t>
            </w:r>
          </w:p>
        </w:tc>
        <w:tc>
          <w:tcPr>
            <w:tcW w:w="2551" w:type="dxa"/>
            <w:tcBorders>
              <w:top w:val="single" w:color="auto" w:sz="4" w:space="0"/>
              <w:left w:val="nil"/>
              <w:bottom w:val="single" w:color="auto" w:sz="4" w:space="0"/>
              <w:right w:val="single" w:color="auto" w:sz="4" w:space="0"/>
            </w:tcBorders>
            <w:shd w:val="clear" w:color="auto" w:fill="auto"/>
            <w:noWrap/>
            <w:vAlign w:val="center"/>
          </w:tcPr>
          <w:p w14:paraId="119AC841">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6B7DF91B">
        <w:tblPrEx>
          <w:tblCellMar>
            <w:top w:w="0" w:type="dxa"/>
            <w:left w:w="108" w:type="dxa"/>
            <w:bottom w:w="0" w:type="dxa"/>
            <w:right w:w="108" w:type="dxa"/>
          </w:tblCellMar>
        </w:tblPrEx>
        <w:trPr>
          <w:trHeight w:val="495"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7E8045DA">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14</w:t>
            </w:r>
          </w:p>
        </w:tc>
        <w:tc>
          <w:tcPr>
            <w:tcW w:w="1060" w:type="dxa"/>
            <w:vMerge w:val="continue"/>
            <w:tcBorders>
              <w:top w:val="single" w:color="auto" w:sz="4" w:space="0"/>
              <w:left w:val="single" w:color="auto" w:sz="4" w:space="0"/>
              <w:bottom w:val="single" w:color="auto" w:sz="4" w:space="0"/>
              <w:right w:val="single" w:color="auto" w:sz="4" w:space="0"/>
            </w:tcBorders>
            <w:vAlign w:val="center"/>
          </w:tcPr>
          <w:p w14:paraId="61B61B85">
            <w:pPr>
              <w:widowControl/>
              <w:adjustRightInd/>
              <w:snapToGrid/>
              <w:spacing w:line="240" w:lineRule="auto"/>
              <w:jc w:val="left"/>
              <w:rPr>
                <w:rFonts w:hint="eastAsia" w:ascii="仿宋" w:hAnsi="仿宋" w:eastAsia="仿宋" w:cs="仿宋"/>
                <w:b/>
                <w:bCs/>
                <w:color w:val="000000"/>
                <w:kern w:val="0"/>
                <w:sz w:val="20"/>
                <w:szCs w:val="20"/>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1B83FD5C">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接地扁钢标贴不干胶贴</w:t>
            </w:r>
          </w:p>
        </w:tc>
        <w:tc>
          <w:tcPr>
            <w:tcW w:w="1800" w:type="dxa"/>
            <w:tcBorders>
              <w:top w:val="single" w:color="auto" w:sz="4" w:space="0"/>
              <w:left w:val="nil"/>
              <w:bottom w:val="single" w:color="auto" w:sz="4" w:space="0"/>
              <w:right w:val="single" w:color="auto" w:sz="4" w:space="0"/>
            </w:tcBorders>
            <w:shd w:val="clear" w:color="auto" w:fill="auto"/>
            <w:vAlign w:val="center"/>
          </w:tcPr>
          <w:p w14:paraId="2ECA2BD0">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黄绿相间条纹</w:t>
            </w:r>
            <w:r>
              <w:rPr>
                <w:rFonts w:hint="eastAsia" w:ascii="仿宋" w:hAnsi="仿宋" w:eastAsia="仿宋" w:cs="仿宋"/>
                <w:color w:val="000000"/>
                <w:kern w:val="0"/>
                <w:sz w:val="20"/>
                <w:szCs w:val="20"/>
              </w:rPr>
              <w:br w:type="textWrapping"/>
            </w:r>
            <w:r>
              <w:rPr>
                <w:rFonts w:hint="eastAsia" w:ascii="仿宋" w:hAnsi="仿宋" w:eastAsia="仿宋" w:cs="仿宋"/>
                <w:color w:val="000000"/>
                <w:kern w:val="0"/>
                <w:sz w:val="20"/>
                <w:szCs w:val="20"/>
              </w:rPr>
              <w:t>15mm-100mm</w:t>
            </w:r>
          </w:p>
        </w:tc>
        <w:tc>
          <w:tcPr>
            <w:tcW w:w="600" w:type="dxa"/>
            <w:tcBorders>
              <w:top w:val="single" w:color="auto" w:sz="4" w:space="0"/>
              <w:left w:val="nil"/>
              <w:bottom w:val="single" w:color="auto" w:sz="4" w:space="0"/>
              <w:right w:val="single" w:color="auto" w:sz="4" w:space="0"/>
            </w:tcBorders>
            <w:shd w:val="clear" w:color="auto" w:fill="auto"/>
            <w:vAlign w:val="center"/>
          </w:tcPr>
          <w:p w14:paraId="144C13EA">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m</w:t>
            </w:r>
          </w:p>
        </w:tc>
        <w:tc>
          <w:tcPr>
            <w:tcW w:w="600" w:type="dxa"/>
            <w:tcBorders>
              <w:top w:val="single" w:color="auto" w:sz="4" w:space="0"/>
              <w:left w:val="nil"/>
              <w:bottom w:val="single" w:color="auto" w:sz="4" w:space="0"/>
              <w:right w:val="single" w:color="auto" w:sz="4" w:space="0"/>
            </w:tcBorders>
            <w:shd w:val="clear" w:color="auto" w:fill="auto"/>
            <w:vAlign w:val="center"/>
          </w:tcPr>
          <w:p w14:paraId="403BF066">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3ECBA4F0">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8.3.8.11</w:t>
            </w:r>
          </w:p>
        </w:tc>
        <w:tc>
          <w:tcPr>
            <w:tcW w:w="1555" w:type="dxa"/>
            <w:tcBorders>
              <w:top w:val="single" w:color="auto" w:sz="4" w:space="0"/>
              <w:left w:val="nil"/>
              <w:bottom w:val="single" w:color="auto" w:sz="4" w:space="0"/>
              <w:right w:val="single" w:color="auto" w:sz="4" w:space="0"/>
            </w:tcBorders>
            <w:shd w:val="clear" w:color="auto" w:fill="auto"/>
            <w:vAlign w:val="center"/>
          </w:tcPr>
          <w:p w14:paraId="5B29C78D">
            <w:pPr>
              <w:widowControl/>
              <w:adjustRightInd/>
              <w:snapToGrid/>
              <w:spacing w:line="240" w:lineRule="auto"/>
              <w:jc w:val="center"/>
              <w:rPr>
                <w:rFonts w:hint="eastAsia" w:ascii="仿宋" w:hAnsi="仿宋" w:eastAsia="仿宋" w:cs="仿宋"/>
                <w:color w:val="000000"/>
                <w:kern w:val="0"/>
                <w:sz w:val="20"/>
                <w:szCs w:val="20"/>
              </w:rPr>
            </w:pPr>
          </w:p>
        </w:tc>
        <w:tc>
          <w:tcPr>
            <w:tcW w:w="1569" w:type="dxa"/>
            <w:tcBorders>
              <w:top w:val="single" w:color="auto" w:sz="4" w:space="0"/>
              <w:left w:val="nil"/>
              <w:bottom w:val="single" w:color="auto" w:sz="4" w:space="0"/>
              <w:right w:val="single" w:color="auto" w:sz="4" w:space="0"/>
            </w:tcBorders>
            <w:shd w:val="clear" w:color="auto" w:fill="auto"/>
            <w:vAlign w:val="center"/>
          </w:tcPr>
          <w:p w14:paraId="35139CDE">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0.24</w:t>
            </w:r>
          </w:p>
        </w:tc>
        <w:tc>
          <w:tcPr>
            <w:tcW w:w="2551" w:type="dxa"/>
            <w:tcBorders>
              <w:top w:val="single" w:color="auto" w:sz="4" w:space="0"/>
              <w:left w:val="nil"/>
              <w:bottom w:val="single" w:color="auto" w:sz="4" w:space="0"/>
              <w:right w:val="single" w:color="auto" w:sz="4" w:space="0"/>
            </w:tcBorders>
            <w:shd w:val="clear" w:color="auto" w:fill="auto"/>
            <w:noWrap/>
            <w:vAlign w:val="center"/>
          </w:tcPr>
          <w:p w14:paraId="273CF96E">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3B8E477E">
        <w:tblPrEx>
          <w:tblCellMar>
            <w:top w:w="0" w:type="dxa"/>
            <w:left w:w="108" w:type="dxa"/>
            <w:bottom w:w="0" w:type="dxa"/>
            <w:right w:w="108" w:type="dxa"/>
          </w:tblCellMar>
        </w:tblPrEx>
        <w:trPr>
          <w:trHeight w:val="27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6C026F53">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15</w:t>
            </w:r>
          </w:p>
        </w:tc>
        <w:tc>
          <w:tcPr>
            <w:tcW w:w="1060" w:type="dxa"/>
            <w:tcBorders>
              <w:top w:val="single" w:color="auto" w:sz="4" w:space="0"/>
              <w:left w:val="nil"/>
              <w:bottom w:val="single" w:color="auto" w:sz="4" w:space="0"/>
              <w:right w:val="single" w:color="auto" w:sz="4" w:space="0"/>
            </w:tcBorders>
            <w:shd w:val="clear" w:color="auto" w:fill="auto"/>
            <w:vAlign w:val="center"/>
          </w:tcPr>
          <w:p w14:paraId="4AA0EBFB">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横杆立杆</w:t>
            </w:r>
          </w:p>
        </w:tc>
        <w:tc>
          <w:tcPr>
            <w:tcW w:w="2160" w:type="dxa"/>
            <w:tcBorders>
              <w:top w:val="single" w:color="auto" w:sz="4" w:space="0"/>
              <w:left w:val="nil"/>
              <w:bottom w:val="single" w:color="auto" w:sz="4" w:space="0"/>
              <w:right w:val="single" w:color="auto" w:sz="4" w:space="0"/>
            </w:tcBorders>
            <w:shd w:val="clear" w:color="auto" w:fill="auto"/>
            <w:vAlign w:val="center"/>
          </w:tcPr>
          <w:p w14:paraId="69DDA690">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金属类</w:t>
            </w:r>
          </w:p>
        </w:tc>
        <w:tc>
          <w:tcPr>
            <w:tcW w:w="1800" w:type="dxa"/>
            <w:tcBorders>
              <w:top w:val="single" w:color="auto" w:sz="4" w:space="0"/>
              <w:left w:val="nil"/>
              <w:bottom w:val="single" w:color="auto" w:sz="4" w:space="0"/>
              <w:right w:val="single" w:color="auto" w:sz="4" w:space="0"/>
            </w:tcBorders>
            <w:shd w:val="clear" w:color="auto" w:fill="auto"/>
            <w:vAlign w:val="center"/>
          </w:tcPr>
          <w:p w14:paraId="650411AF">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φ80mm*2m</w:t>
            </w:r>
          </w:p>
        </w:tc>
        <w:tc>
          <w:tcPr>
            <w:tcW w:w="600" w:type="dxa"/>
            <w:tcBorders>
              <w:top w:val="single" w:color="auto" w:sz="4" w:space="0"/>
              <w:left w:val="nil"/>
              <w:bottom w:val="single" w:color="auto" w:sz="4" w:space="0"/>
              <w:right w:val="single" w:color="auto" w:sz="4" w:space="0"/>
            </w:tcBorders>
            <w:shd w:val="clear" w:color="auto" w:fill="auto"/>
            <w:vAlign w:val="center"/>
          </w:tcPr>
          <w:p w14:paraId="0DC15D09">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根</w:t>
            </w:r>
          </w:p>
        </w:tc>
        <w:tc>
          <w:tcPr>
            <w:tcW w:w="600" w:type="dxa"/>
            <w:tcBorders>
              <w:top w:val="single" w:color="auto" w:sz="4" w:space="0"/>
              <w:left w:val="nil"/>
              <w:bottom w:val="single" w:color="auto" w:sz="4" w:space="0"/>
              <w:right w:val="single" w:color="auto" w:sz="4" w:space="0"/>
            </w:tcBorders>
            <w:shd w:val="clear" w:color="auto" w:fill="auto"/>
            <w:vAlign w:val="center"/>
          </w:tcPr>
          <w:p w14:paraId="553DF65A">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370DCFA0">
            <w:pPr>
              <w:widowControl/>
              <w:adjustRightInd/>
              <w:snapToGrid/>
              <w:spacing w:line="240" w:lineRule="auto"/>
              <w:jc w:val="center"/>
              <w:rPr>
                <w:rFonts w:hint="eastAsia" w:ascii="仿宋" w:hAnsi="仿宋" w:eastAsia="仿宋" w:cs="仿宋"/>
                <w:color w:val="000000"/>
                <w:kern w:val="0"/>
                <w:sz w:val="20"/>
                <w:szCs w:val="20"/>
              </w:rPr>
            </w:pPr>
          </w:p>
        </w:tc>
        <w:tc>
          <w:tcPr>
            <w:tcW w:w="1555" w:type="dxa"/>
            <w:tcBorders>
              <w:top w:val="single" w:color="auto" w:sz="4" w:space="0"/>
              <w:left w:val="nil"/>
              <w:bottom w:val="single" w:color="auto" w:sz="4" w:space="0"/>
              <w:right w:val="single" w:color="auto" w:sz="4" w:space="0"/>
            </w:tcBorders>
            <w:shd w:val="clear" w:color="auto" w:fill="auto"/>
            <w:vAlign w:val="center"/>
          </w:tcPr>
          <w:p w14:paraId="7365E30D">
            <w:pPr>
              <w:widowControl/>
              <w:adjustRightInd/>
              <w:snapToGrid/>
              <w:spacing w:line="240" w:lineRule="auto"/>
              <w:jc w:val="center"/>
              <w:rPr>
                <w:rFonts w:hint="eastAsia" w:ascii="仿宋" w:hAnsi="仿宋" w:eastAsia="仿宋" w:cs="仿宋"/>
                <w:color w:val="000000"/>
                <w:kern w:val="0"/>
                <w:sz w:val="20"/>
                <w:szCs w:val="20"/>
              </w:rPr>
            </w:pPr>
          </w:p>
        </w:tc>
        <w:tc>
          <w:tcPr>
            <w:tcW w:w="1569" w:type="dxa"/>
            <w:tcBorders>
              <w:top w:val="single" w:color="auto" w:sz="4" w:space="0"/>
              <w:left w:val="nil"/>
              <w:bottom w:val="single" w:color="auto" w:sz="4" w:space="0"/>
              <w:right w:val="single" w:color="auto" w:sz="4" w:space="0"/>
            </w:tcBorders>
            <w:shd w:val="clear" w:color="auto" w:fill="auto"/>
            <w:vAlign w:val="center"/>
          </w:tcPr>
          <w:p w14:paraId="76E83020">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3.68</w:t>
            </w:r>
          </w:p>
        </w:tc>
        <w:tc>
          <w:tcPr>
            <w:tcW w:w="2551" w:type="dxa"/>
            <w:tcBorders>
              <w:top w:val="single" w:color="auto" w:sz="4" w:space="0"/>
              <w:left w:val="nil"/>
              <w:bottom w:val="single" w:color="auto" w:sz="4" w:space="0"/>
              <w:right w:val="single" w:color="auto" w:sz="4" w:space="0"/>
            </w:tcBorders>
            <w:shd w:val="clear" w:color="auto" w:fill="auto"/>
            <w:noWrap/>
            <w:vAlign w:val="center"/>
          </w:tcPr>
          <w:p w14:paraId="624097AA">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5A4F7E78">
        <w:tblPrEx>
          <w:tblCellMar>
            <w:top w:w="0" w:type="dxa"/>
            <w:left w:w="108" w:type="dxa"/>
            <w:bottom w:w="0" w:type="dxa"/>
            <w:right w:w="108" w:type="dxa"/>
          </w:tblCellMar>
        </w:tblPrEx>
        <w:trPr>
          <w:trHeight w:val="48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0676056C">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16</w:t>
            </w:r>
          </w:p>
        </w:tc>
        <w:tc>
          <w:tcPr>
            <w:tcW w:w="1060" w:type="dxa"/>
            <w:tcBorders>
              <w:top w:val="single" w:color="auto" w:sz="4" w:space="0"/>
              <w:left w:val="nil"/>
              <w:bottom w:val="single" w:color="auto" w:sz="4" w:space="0"/>
              <w:right w:val="single" w:color="auto" w:sz="4" w:space="0"/>
            </w:tcBorders>
            <w:shd w:val="clear" w:color="auto" w:fill="auto"/>
            <w:vAlign w:val="center"/>
          </w:tcPr>
          <w:p w14:paraId="7252C6A7">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安全防护</w:t>
            </w:r>
          </w:p>
        </w:tc>
        <w:tc>
          <w:tcPr>
            <w:tcW w:w="2160" w:type="dxa"/>
            <w:tcBorders>
              <w:top w:val="single" w:color="auto" w:sz="4" w:space="0"/>
              <w:left w:val="nil"/>
              <w:bottom w:val="single" w:color="auto" w:sz="4" w:space="0"/>
              <w:right w:val="single" w:color="auto" w:sz="4" w:space="0"/>
            </w:tcBorders>
            <w:shd w:val="clear" w:color="auto" w:fill="auto"/>
            <w:vAlign w:val="center"/>
          </w:tcPr>
          <w:p w14:paraId="3591C720">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隔离钢网（含地柱、网门）</w:t>
            </w:r>
            <w:bookmarkStart w:id="452" w:name="_GoBack"/>
            <w:bookmarkEnd w:id="452"/>
          </w:p>
        </w:tc>
        <w:tc>
          <w:tcPr>
            <w:tcW w:w="1800" w:type="dxa"/>
            <w:tcBorders>
              <w:top w:val="single" w:color="auto" w:sz="4" w:space="0"/>
              <w:left w:val="nil"/>
              <w:bottom w:val="single" w:color="auto" w:sz="4" w:space="0"/>
              <w:right w:val="single" w:color="auto" w:sz="4" w:space="0"/>
            </w:tcBorders>
            <w:shd w:val="clear" w:color="auto" w:fill="auto"/>
            <w:vAlign w:val="center"/>
          </w:tcPr>
          <w:p w14:paraId="1BF2B686">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1000*1000mm</w:t>
            </w:r>
          </w:p>
        </w:tc>
        <w:tc>
          <w:tcPr>
            <w:tcW w:w="600" w:type="dxa"/>
            <w:tcBorders>
              <w:top w:val="single" w:color="auto" w:sz="4" w:space="0"/>
              <w:left w:val="nil"/>
              <w:bottom w:val="single" w:color="auto" w:sz="4" w:space="0"/>
              <w:right w:val="single" w:color="auto" w:sz="4" w:space="0"/>
            </w:tcBorders>
            <w:shd w:val="clear" w:color="auto" w:fill="auto"/>
            <w:vAlign w:val="center"/>
          </w:tcPr>
          <w:p w14:paraId="54CE6CF9">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w:t>
            </w:r>
          </w:p>
        </w:tc>
        <w:tc>
          <w:tcPr>
            <w:tcW w:w="600" w:type="dxa"/>
            <w:tcBorders>
              <w:top w:val="single" w:color="auto" w:sz="4" w:space="0"/>
              <w:left w:val="nil"/>
              <w:bottom w:val="single" w:color="auto" w:sz="4" w:space="0"/>
              <w:right w:val="single" w:color="auto" w:sz="4" w:space="0"/>
            </w:tcBorders>
            <w:shd w:val="clear" w:color="auto" w:fill="auto"/>
            <w:vAlign w:val="center"/>
          </w:tcPr>
          <w:p w14:paraId="5AD2C6FF">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52461A8B">
            <w:pPr>
              <w:widowControl/>
              <w:adjustRightInd/>
              <w:snapToGrid/>
              <w:spacing w:line="240" w:lineRule="auto"/>
              <w:jc w:val="center"/>
              <w:rPr>
                <w:rFonts w:hint="eastAsia" w:ascii="仿宋" w:hAnsi="仿宋" w:eastAsia="仿宋" w:cs="仿宋"/>
                <w:color w:val="000000"/>
                <w:kern w:val="0"/>
                <w:sz w:val="20"/>
                <w:szCs w:val="20"/>
              </w:rPr>
            </w:pPr>
          </w:p>
        </w:tc>
        <w:tc>
          <w:tcPr>
            <w:tcW w:w="1555" w:type="dxa"/>
            <w:tcBorders>
              <w:top w:val="single" w:color="auto" w:sz="4" w:space="0"/>
              <w:left w:val="nil"/>
              <w:bottom w:val="single" w:color="auto" w:sz="4" w:space="0"/>
              <w:right w:val="single" w:color="auto" w:sz="4" w:space="0"/>
            </w:tcBorders>
            <w:shd w:val="clear" w:color="auto" w:fill="auto"/>
            <w:vAlign w:val="center"/>
          </w:tcPr>
          <w:p w14:paraId="5C92479C">
            <w:pPr>
              <w:widowControl/>
              <w:adjustRightInd/>
              <w:snapToGrid/>
              <w:spacing w:line="240" w:lineRule="auto"/>
              <w:jc w:val="center"/>
              <w:rPr>
                <w:rFonts w:hint="eastAsia" w:ascii="仿宋" w:hAnsi="仿宋" w:eastAsia="仿宋" w:cs="仿宋"/>
                <w:color w:val="000000"/>
                <w:kern w:val="0"/>
                <w:sz w:val="20"/>
                <w:szCs w:val="20"/>
              </w:rPr>
            </w:pPr>
          </w:p>
        </w:tc>
        <w:tc>
          <w:tcPr>
            <w:tcW w:w="1569" w:type="dxa"/>
            <w:tcBorders>
              <w:top w:val="single" w:color="auto" w:sz="4" w:space="0"/>
              <w:left w:val="nil"/>
              <w:bottom w:val="single" w:color="auto" w:sz="4" w:space="0"/>
              <w:right w:val="single" w:color="auto" w:sz="4" w:space="0"/>
            </w:tcBorders>
            <w:shd w:val="clear" w:color="auto" w:fill="auto"/>
            <w:vAlign w:val="center"/>
          </w:tcPr>
          <w:p w14:paraId="7D6276FF">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0.13</w:t>
            </w:r>
          </w:p>
        </w:tc>
        <w:tc>
          <w:tcPr>
            <w:tcW w:w="2551" w:type="dxa"/>
            <w:tcBorders>
              <w:top w:val="single" w:color="auto" w:sz="4" w:space="0"/>
              <w:left w:val="nil"/>
              <w:bottom w:val="single" w:color="auto" w:sz="4" w:space="0"/>
              <w:right w:val="single" w:color="auto" w:sz="4" w:space="0"/>
            </w:tcBorders>
            <w:shd w:val="clear" w:color="auto" w:fill="auto"/>
            <w:noWrap/>
            <w:vAlign w:val="center"/>
          </w:tcPr>
          <w:p w14:paraId="6FB3F369">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6C7CAE42">
        <w:tblPrEx>
          <w:tblCellMar>
            <w:top w:w="0" w:type="dxa"/>
            <w:left w:w="108" w:type="dxa"/>
            <w:bottom w:w="0" w:type="dxa"/>
            <w:right w:w="108" w:type="dxa"/>
          </w:tblCellMar>
        </w:tblPrEx>
        <w:trPr>
          <w:trHeight w:val="48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56552A3D">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17</w:t>
            </w:r>
          </w:p>
        </w:tc>
        <w:tc>
          <w:tcPr>
            <w:tcW w:w="1060" w:type="dxa"/>
            <w:tcBorders>
              <w:top w:val="single" w:color="auto" w:sz="4" w:space="0"/>
              <w:left w:val="nil"/>
              <w:bottom w:val="single" w:color="auto" w:sz="4" w:space="0"/>
              <w:right w:val="single" w:color="auto" w:sz="4" w:space="0"/>
            </w:tcBorders>
            <w:shd w:val="clear" w:color="auto" w:fill="auto"/>
            <w:vAlign w:val="center"/>
          </w:tcPr>
          <w:p w14:paraId="2A29F7E3">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井盖、雨篦子标识</w:t>
            </w:r>
          </w:p>
        </w:tc>
        <w:tc>
          <w:tcPr>
            <w:tcW w:w="2160" w:type="dxa"/>
            <w:tcBorders>
              <w:top w:val="single" w:color="auto" w:sz="4" w:space="0"/>
              <w:left w:val="nil"/>
              <w:bottom w:val="single" w:color="auto" w:sz="4" w:space="0"/>
              <w:right w:val="single" w:color="auto" w:sz="4" w:space="0"/>
            </w:tcBorders>
            <w:shd w:val="clear" w:color="auto" w:fill="auto"/>
            <w:vAlign w:val="center"/>
          </w:tcPr>
          <w:p w14:paraId="75A44033">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油漆</w:t>
            </w:r>
          </w:p>
        </w:tc>
        <w:tc>
          <w:tcPr>
            <w:tcW w:w="1800" w:type="dxa"/>
            <w:tcBorders>
              <w:top w:val="single" w:color="auto" w:sz="4" w:space="0"/>
              <w:left w:val="nil"/>
              <w:bottom w:val="single" w:color="auto" w:sz="4" w:space="0"/>
              <w:right w:val="single" w:color="auto" w:sz="4" w:space="0"/>
            </w:tcBorders>
            <w:shd w:val="clear" w:color="auto" w:fill="auto"/>
            <w:vAlign w:val="center"/>
          </w:tcPr>
          <w:p w14:paraId="2396FECE">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常规井盖提醒文字</w:t>
            </w:r>
          </w:p>
        </w:tc>
        <w:tc>
          <w:tcPr>
            <w:tcW w:w="600" w:type="dxa"/>
            <w:tcBorders>
              <w:top w:val="single" w:color="auto" w:sz="4" w:space="0"/>
              <w:left w:val="nil"/>
              <w:bottom w:val="single" w:color="auto" w:sz="4" w:space="0"/>
              <w:right w:val="single" w:color="auto" w:sz="4" w:space="0"/>
            </w:tcBorders>
            <w:shd w:val="clear" w:color="auto" w:fill="auto"/>
            <w:vAlign w:val="center"/>
          </w:tcPr>
          <w:p w14:paraId="1D58A643">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套</w:t>
            </w:r>
          </w:p>
        </w:tc>
        <w:tc>
          <w:tcPr>
            <w:tcW w:w="600" w:type="dxa"/>
            <w:tcBorders>
              <w:top w:val="single" w:color="auto" w:sz="4" w:space="0"/>
              <w:left w:val="nil"/>
              <w:bottom w:val="single" w:color="auto" w:sz="4" w:space="0"/>
              <w:right w:val="single" w:color="auto" w:sz="4" w:space="0"/>
            </w:tcBorders>
            <w:shd w:val="clear" w:color="auto" w:fill="auto"/>
            <w:vAlign w:val="center"/>
          </w:tcPr>
          <w:p w14:paraId="674E6D25">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6A558FA6">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8.3.4、8.3.5</w:t>
            </w:r>
          </w:p>
        </w:tc>
        <w:tc>
          <w:tcPr>
            <w:tcW w:w="1555" w:type="dxa"/>
            <w:tcBorders>
              <w:top w:val="single" w:color="auto" w:sz="4" w:space="0"/>
              <w:left w:val="nil"/>
              <w:bottom w:val="single" w:color="auto" w:sz="4" w:space="0"/>
              <w:right w:val="single" w:color="auto" w:sz="4" w:space="0"/>
            </w:tcBorders>
            <w:shd w:val="clear" w:color="auto" w:fill="auto"/>
            <w:vAlign w:val="center"/>
          </w:tcPr>
          <w:p w14:paraId="682D52B9">
            <w:pPr>
              <w:widowControl/>
              <w:adjustRightInd/>
              <w:snapToGrid/>
              <w:spacing w:line="240" w:lineRule="auto"/>
              <w:jc w:val="center"/>
              <w:rPr>
                <w:rFonts w:hint="eastAsia" w:ascii="仿宋" w:hAnsi="仿宋" w:eastAsia="仿宋" w:cs="仿宋"/>
                <w:color w:val="000000"/>
                <w:kern w:val="0"/>
                <w:sz w:val="20"/>
                <w:szCs w:val="20"/>
              </w:rPr>
            </w:pPr>
          </w:p>
        </w:tc>
        <w:tc>
          <w:tcPr>
            <w:tcW w:w="1569" w:type="dxa"/>
            <w:tcBorders>
              <w:top w:val="single" w:color="auto" w:sz="4" w:space="0"/>
              <w:left w:val="nil"/>
              <w:bottom w:val="single" w:color="auto" w:sz="4" w:space="0"/>
              <w:right w:val="single" w:color="auto" w:sz="4" w:space="0"/>
            </w:tcBorders>
            <w:shd w:val="clear" w:color="auto" w:fill="auto"/>
            <w:vAlign w:val="center"/>
          </w:tcPr>
          <w:p w14:paraId="18FA2483">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0.75</w:t>
            </w:r>
          </w:p>
        </w:tc>
        <w:tc>
          <w:tcPr>
            <w:tcW w:w="2551" w:type="dxa"/>
            <w:tcBorders>
              <w:top w:val="single" w:color="auto" w:sz="4" w:space="0"/>
              <w:left w:val="nil"/>
              <w:bottom w:val="single" w:color="auto" w:sz="4" w:space="0"/>
              <w:right w:val="single" w:color="auto" w:sz="4" w:space="0"/>
            </w:tcBorders>
            <w:shd w:val="clear" w:color="auto" w:fill="auto"/>
            <w:noWrap/>
            <w:vAlign w:val="center"/>
          </w:tcPr>
          <w:p w14:paraId="0D518D90">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29659606">
        <w:tblPrEx>
          <w:tblCellMar>
            <w:top w:w="0" w:type="dxa"/>
            <w:left w:w="108" w:type="dxa"/>
            <w:bottom w:w="0" w:type="dxa"/>
            <w:right w:w="108" w:type="dxa"/>
          </w:tblCellMar>
        </w:tblPrEx>
        <w:trPr>
          <w:trHeight w:val="27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6129E5FC">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18</w:t>
            </w:r>
          </w:p>
        </w:tc>
        <w:tc>
          <w:tcPr>
            <w:tcW w:w="1060" w:type="dxa"/>
            <w:tcBorders>
              <w:top w:val="single" w:color="auto" w:sz="4" w:space="0"/>
              <w:left w:val="nil"/>
              <w:bottom w:val="single" w:color="auto" w:sz="4" w:space="0"/>
              <w:right w:val="single" w:color="auto" w:sz="4" w:space="0"/>
            </w:tcBorders>
            <w:shd w:val="clear" w:color="auto" w:fill="auto"/>
            <w:vAlign w:val="center"/>
          </w:tcPr>
          <w:p w14:paraId="3FCFB220">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喷字、涂字</w:t>
            </w:r>
          </w:p>
        </w:tc>
        <w:tc>
          <w:tcPr>
            <w:tcW w:w="2160" w:type="dxa"/>
            <w:tcBorders>
              <w:top w:val="single" w:color="auto" w:sz="4" w:space="0"/>
              <w:left w:val="nil"/>
              <w:bottom w:val="single" w:color="auto" w:sz="4" w:space="0"/>
              <w:right w:val="single" w:color="auto" w:sz="4" w:space="0"/>
            </w:tcBorders>
            <w:shd w:val="clear" w:color="auto" w:fill="auto"/>
            <w:vAlign w:val="center"/>
          </w:tcPr>
          <w:p w14:paraId="40DC1824">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油漆</w:t>
            </w:r>
          </w:p>
        </w:tc>
        <w:tc>
          <w:tcPr>
            <w:tcW w:w="1800" w:type="dxa"/>
            <w:tcBorders>
              <w:top w:val="single" w:color="auto" w:sz="4" w:space="0"/>
              <w:left w:val="nil"/>
              <w:bottom w:val="single" w:color="auto" w:sz="4" w:space="0"/>
              <w:right w:val="single" w:color="auto" w:sz="4" w:space="0"/>
            </w:tcBorders>
            <w:shd w:val="clear" w:color="auto" w:fill="auto"/>
            <w:vAlign w:val="center"/>
          </w:tcPr>
          <w:p w14:paraId="3B79EAFA">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500*500mm</w:t>
            </w:r>
          </w:p>
        </w:tc>
        <w:tc>
          <w:tcPr>
            <w:tcW w:w="600" w:type="dxa"/>
            <w:tcBorders>
              <w:top w:val="single" w:color="auto" w:sz="4" w:space="0"/>
              <w:left w:val="nil"/>
              <w:bottom w:val="single" w:color="auto" w:sz="4" w:space="0"/>
              <w:right w:val="single" w:color="auto" w:sz="4" w:space="0"/>
            </w:tcBorders>
            <w:shd w:val="clear" w:color="auto" w:fill="auto"/>
            <w:vAlign w:val="center"/>
          </w:tcPr>
          <w:p w14:paraId="46286FB2">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个</w:t>
            </w:r>
          </w:p>
        </w:tc>
        <w:tc>
          <w:tcPr>
            <w:tcW w:w="600" w:type="dxa"/>
            <w:tcBorders>
              <w:top w:val="single" w:color="auto" w:sz="4" w:space="0"/>
              <w:left w:val="nil"/>
              <w:bottom w:val="single" w:color="auto" w:sz="4" w:space="0"/>
              <w:right w:val="single" w:color="auto" w:sz="4" w:space="0"/>
            </w:tcBorders>
            <w:shd w:val="clear" w:color="auto" w:fill="auto"/>
            <w:vAlign w:val="center"/>
          </w:tcPr>
          <w:p w14:paraId="326FCD9B">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5569F042">
            <w:pPr>
              <w:widowControl/>
              <w:adjustRightInd/>
              <w:snapToGrid/>
              <w:spacing w:line="240" w:lineRule="auto"/>
              <w:jc w:val="center"/>
              <w:rPr>
                <w:rFonts w:hint="eastAsia" w:ascii="仿宋" w:hAnsi="仿宋" w:eastAsia="仿宋" w:cs="仿宋"/>
                <w:color w:val="000000"/>
                <w:kern w:val="0"/>
                <w:sz w:val="20"/>
                <w:szCs w:val="20"/>
              </w:rPr>
            </w:pPr>
          </w:p>
        </w:tc>
        <w:tc>
          <w:tcPr>
            <w:tcW w:w="1555" w:type="dxa"/>
            <w:tcBorders>
              <w:top w:val="single" w:color="auto" w:sz="4" w:space="0"/>
              <w:left w:val="nil"/>
              <w:bottom w:val="single" w:color="auto" w:sz="4" w:space="0"/>
              <w:right w:val="single" w:color="auto" w:sz="4" w:space="0"/>
            </w:tcBorders>
            <w:shd w:val="clear" w:color="auto" w:fill="auto"/>
            <w:vAlign w:val="center"/>
          </w:tcPr>
          <w:p w14:paraId="04224404">
            <w:pPr>
              <w:widowControl/>
              <w:adjustRightInd/>
              <w:snapToGrid/>
              <w:spacing w:line="240" w:lineRule="auto"/>
              <w:jc w:val="center"/>
              <w:rPr>
                <w:rFonts w:hint="eastAsia" w:ascii="仿宋" w:hAnsi="仿宋" w:eastAsia="仿宋" w:cs="仿宋"/>
                <w:color w:val="000000"/>
                <w:kern w:val="0"/>
                <w:sz w:val="20"/>
                <w:szCs w:val="20"/>
              </w:rPr>
            </w:pPr>
          </w:p>
        </w:tc>
        <w:tc>
          <w:tcPr>
            <w:tcW w:w="1569" w:type="dxa"/>
            <w:tcBorders>
              <w:top w:val="single" w:color="auto" w:sz="4" w:space="0"/>
              <w:left w:val="nil"/>
              <w:bottom w:val="single" w:color="auto" w:sz="4" w:space="0"/>
              <w:right w:val="single" w:color="auto" w:sz="4" w:space="0"/>
            </w:tcBorders>
            <w:shd w:val="clear" w:color="auto" w:fill="auto"/>
            <w:vAlign w:val="center"/>
          </w:tcPr>
          <w:p w14:paraId="287009BA">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0.9</w:t>
            </w:r>
          </w:p>
        </w:tc>
        <w:tc>
          <w:tcPr>
            <w:tcW w:w="2551" w:type="dxa"/>
            <w:tcBorders>
              <w:top w:val="single" w:color="auto" w:sz="4" w:space="0"/>
              <w:left w:val="nil"/>
              <w:bottom w:val="single" w:color="auto" w:sz="4" w:space="0"/>
              <w:right w:val="single" w:color="auto" w:sz="4" w:space="0"/>
            </w:tcBorders>
            <w:shd w:val="clear" w:color="auto" w:fill="auto"/>
            <w:noWrap/>
            <w:vAlign w:val="center"/>
          </w:tcPr>
          <w:p w14:paraId="28E83B6B">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0A4B0035">
        <w:tblPrEx>
          <w:tblCellMar>
            <w:top w:w="0" w:type="dxa"/>
            <w:left w:w="108" w:type="dxa"/>
            <w:bottom w:w="0" w:type="dxa"/>
            <w:right w:w="108" w:type="dxa"/>
          </w:tblCellMar>
        </w:tblPrEx>
        <w:trPr>
          <w:trHeight w:val="27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779946EB">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19</w:t>
            </w:r>
          </w:p>
        </w:tc>
        <w:tc>
          <w:tcPr>
            <w:tcW w:w="1060" w:type="dxa"/>
            <w:tcBorders>
              <w:top w:val="single" w:color="auto" w:sz="4" w:space="0"/>
              <w:left w:val="nil"/>
              <w:bottom w:val="single" w:color="auto" w:sz="4" w:space="0"/>
              <w:right w:val="single" w:color="auto" w:sz="4" w:space="0"/>
            </w:tcBorders>
            <w:shd w:val="clear" w:color="auto" w:fill="auto"/>
            <w:vAlign w:val="center"/>
          </w:tcPr>
          <w:p w14:paraId="63821120">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刷油漆</w:t>
            </w:r>
          </w:p>
        </w:tc>
        <w:tc>
          <w:tcPr>
            <w:tcW w:w="2160" w:type="dxa"/>
            <w:tcBorders>
              <w:top w:val="single" w:color="auto" w:sz="4" w:space="0"/>
              <w:left w:val="nil"/>
              <w:bottom w:val="single" w:color="auto" w:sz="4" w:space="0"/>
              <w:right w:val="single" w:color="auto" w:sz="4" w:space="0"/>
            </w:tcBorders>
            <w:shd w:val="clear" w:color="auto" w:fill="auto"/>
            <w:vAlign w:val="center"/>
          </w:tcPr>
          <w:p w14:paraId="5806012C">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油漆</w:t>
            </w:r>
          </w:p>
        </w:tc>
        <w:tc>
          <w:tcPr>
            <w:tcW w:w="1800" w:type="dxa"/>
            <w:tcBorders>
              <w:top w:val="single" w:color="auto" w:sz="4" w:space="0"/>
              <w:left w:val="nil"/>
              <w:bottom w:val="single" w:color="auto" w:sz="4" w:space="0"/>
              <w:right w:val="single" w:color="auto" w:sz="4" w:space="0"/>
            </w:tcBorders>
            <w:shd w:val="clear" w:color="auto" w:fill="auto"/>
            <w:vAlign w:val="center"/>
          </w:tcPr>
          <w:p w14:paraId="4E06F848">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常规</w:t>
            </w:r>
          </w:p>
        </w:tc>
        <w:tc>
          <w:tcPr>
            <w:tcW w:w="600" w:type="dxa"/>
            <w:tcBorders>
              <w:top w:val="single" w:color="auto" w:sz="4" w:space="0"/>
              <w:left w:val="nil"/>
              <w:bottom w:val="single" w:color="auto" w:sz="4" w:space="0"/>
              <w:right w:val="single" w:color="auto" w:sz="4" w:space="0"/>
            </w:tcBorders>
            <w:shd w:val="clear" w:color="auto" w:fill="auto"/>
            <w:vAlign w:val="center"/>
          </w:tcPr>
          <w:p w14:paraId="372B692C">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w:t>
            </w:r>
          </w:p>
        </w:tc>
        <w:tc>
          <w:tcPr>
            <w:tcW w:w="600" w:type="dxa"/>
            <w:tcBorders>
              <w:top w:val="single" w:color="auto" w:sz="4" w:space="0"/>
              <w:left w:val="nil"/>
              <w:bottom w:val="single" w:color="auto" w:sz="4" w:space="0"/>
              <w:right w:val="single" w:color="auto" w:sz="4" w:space="0"/>
            </w:tcBorders>
            <w:shd w:val="clear" w:color="auto" w:fill="auto"/>
            <w:vAlign w:val="center"/>
          </w:tcPr>
          <w:p w14:paraId="479B1D21">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029CDCED">
            <w:pPr>
              <w:widowControl/>
              <w:adjustRightInd/>
              <w:snapToGrid/>
              <w:spacing w:line="240" w:lineRule="auto"/>
              <w:jc w:val="center"/>
              <w:rPr>
                <w:rFonts w:hint="eastAsia" w:ascii="仿宋" w:hAnsi="仿宋" w:eastAsia="仿宋" w:cs="仿宋"/>
                <w:color w:val="000000"/>
                <w:kern w:val="0"/>
                <w:sz w:val="20"/>
                <w:szCs w:val="20"/>
              </w:rPr>
            </w:pPr>
          </w:p>
        </w:tc>
        <w:tc>
          <w:tcPr>
            <w:tcW w:w="1555" w:type="dxa"/>
            <w:tcBorders>
              <w:top w:val="single" w:color="auto" w:sz="4" w:space="0"/>
              <w:left w:val="nil"/>
              <w:bottom w:val="single" w:color="auto" w:sz="4" w:space="0"/>
              <w:right w:val="single" w:color="auto" w:sz="4" w:space="0"/>
            </w:tcBorders>
            <w:shd w:val="clear" w:color="auto" w:fill="auto"/>
            <w:vAlign w:val="center"/>
          </w:tcPr>
          <w:p w14:paraId="28C3357D">
            <w:pPr>
              <w:widowControl/>
              <w:adjustRightInd/>
              <w:snapToGrid/>
              <w:spacing w:line="240" w:lineRule="auto"/>
              <w:jc w:val="center"/>
              <w:rPr>
                <w:rFonts w:hint="eastAsia" w:ascii="仿宋" w:hAnsi="仿宋" w:eastAsia="仿宋" w:cs="仿宋"/>
                <w:color w:val="000000"/>
                <w:kern w:val="0"/>
                <w:sz w:val="20"/>
                <w:szCs w:val="20"/>
              </w:rPr>
            </w:pPr>
          </w:p>
        </w:tc>
        <w:tc>
          <w:tcPr>
            <w:tcW w:w="1569" w:type="dxa"/>
            <w:tcBorders>
              <w:top w:val="single" w:color="auto" w:sz="4" w:space="0"/>
              <w:left w:val="nil"/>
              <w:bottom w:val="single" w:color="auto" w:sz="4" w:space="0"/>
              <w:right w:val="single" w:color="auto" w:sz="4" w:space="0"/>
            </w:tcBorders>
            <w:shd w:val="clear" w:color="auto" w:fill="auto"/>
            <w:vAlign w:val="center"/>
          </w:tcPr>
          <w:p w14:paraId="03F300A5">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0.51</w:t>
            </w:r>
          </w:p>
        </w:tc>
        <w:tc>
          <w:tcPr>
            <w:tcW w:w="2551" w:type="dxa"/>
            <w:tcBorders>
              <w:top w:val="single" w:color="auto" w:sz="4" w:space="0"/>
              <w:left w:val="nil"/>
              <w:bottom w:val="single" w:color="auto" w:sz="4" w:space="0"/>
              <w:right w:val="single" w:color="auto" w:sz="4" w:space="0"/>
            </w:tcBorders>
            <w:shd w:val="clear" w:color="auto" w:fill="auto"/>
            <w:noWrap/>
            <w:vAlign w:val="center"/>
          </w:tcPr>
          <w:p w14:paraId="0ADC4498">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23F2C88B">
        <w:tblPrEx>
          <w:tblCellMar>
            <w:top w:w="0" w:type="dxa"/>
            <w:left w:w="108" w:type="dxa"/>
            <w:bottom w:w="0" w:type="dxa"/>
            <w:right w:w="108" w:type="dxa"/>
          </w:tblCellMar>
        </w:tblPrEx>
        <w:trPr>
          <w:trHeight w:val="27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0D482159">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w:t>
            </w:r>
          </w:p>
        </w:tc>
        <w:tc>
          <w:tcPr>
            <w:tcW w:w="1060" w:type="dxa"/>
            <w:tcBorders>
              <w:top w:val="single" w:color="auto" w:sz="4" w:space="0"/>
              <w:left w:val="nil"/>
              <w:bottom w:val="single" w:color="auto" w:sz="4" w:space="0"/>
              <w:right w:val="single" w:color="auto" w:sz="4" w:space="0"/>
            </w:tcBorders>
            <w:shd w:val="clear" w:color="auto" w:fill="auto"/>
            <w:vAlign w:val="center"/>
          </w:tcPr>
          <w:p w14:paraId="67BD09A5">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脱漆</w:t>
            </w:r>
          </w:p>
        </w:tc>
        <w:tc>
          <w:tcPr>
            <w:tcW w:w="2160" w:type="dxa"/>
            <w:tcBorders>
              <w:top w:val="single" w:color="auto" w:sz="4" w:space="0"/>
              <w:left w:val="nil"/>
              <w:bottom w:val="single" w:color="auto" w:sz="4" w:space="0"/>
              <w:right w:val="single" w:color="auto" w:sz="4" w:space="0"/>
            </w:tcBorders>
            <w:shd w:val="clear" w:color="auto" w:fill="auto"/>
            <w:vAlign w:val="center"/>
          </w:tcPr>
          <w:p w14:paraId="373E334A">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油漆</w:t>
            </w:r>
          </w:p>
        </w:tc>
        <w:tc>
          <w:tcPr>
            <w:tcW w:w="1800" w:type="dxa"/>
            <w:tcBorders>
              <w:top w:val="single" w:color="auto" w:sz="4" w:space="0"/>
              <w:left w:val="nil"/>
              <w:bottom w:val="single" w:color="auto" w:sz="4" w:space="0"/>
              <w:right w:val="single" w:color="auto" w:sz="4" w:space="0"/>
            </w:tcBorders>
            <w:shd w:val="clear" w:color="auto" w:fill="auto"/>
            <w:vAlign w:val="center"/>
          </w:tcPr>
          <w:p w14:paraId="185DF917">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常规</w:t>
            </w:r>
          </w:p>
        </w:tc>
        <w:tc>
          <w:tcPr>
            <w:tcW w:w="600" w:type="dxa"/>
            <w:tcBorders>
              <w:top w:val="single" w:color="auto" w:sz="4" w:space="0"/>
              <w:left w:val="nil"/>
              <w:bottom w:val="single" w:color="auto" w:sz="4" w:space="0"/>
              <w:right w:val="single" w:color="auto" w:sz="4" w:space="0"/>
            </w:tcBorders>
            <w:shd w:val="clear" w:color="auto" w:fill="auto"/>
            <w:vAlign w:val="center"/>
          </w:tcPr>
          <w:p w14:paraId="361ACD89">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w:t>
            </w:r>
          </w:p>
        </w:tc>
        <w:tc>
          <w:tcPr>
            <w:tcW w:w="600" w:type="dxa"/>
            <w:tcBorders>
              <w:top w:val="single" w:color="auto" w:sz="4" w:space="0"/>
              <w:left w:val="nil"/>
              <w:bottom w:val="single" w:color="auto" w:sz="4" w:space="0"/>
              <w:right w:val="single" w:color="auto" w:sz="4" w:space="0"/>
            </w:tcBorders>
            <w:shd w:val="clear" w:color="auto" w:fill="auto"/>
            <w:vAlign w:val="center"/>
          </w:tcPr>
          <w:p w14:paraId="19FCAC29">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56788509">
            <w:pPr>
              <w:widowControl/>
              <w:adjustRightInd/>
              <w:snapToGrid/>
              <w:spacing w:line="240" w:lineRule="auto"/>
              <w:jc w:val="center"/>
              <w:rPr>
                <w:rFonts w:hint="eastAsia" w:ascii="仿宋" w:hAnsi="仿宋" w:eastAsia="仿宋" w:cs="仿宋"/>
                <w:color w:val="000000"/>
                <w:kern w:val="0"/>
                <w:sz w:val="20"/>
                <w:szCs w:val="20"/>
              </w:rPr>
            </w:pPr>
          </w:p>
        </w:tc>
        <w:tc>
          <w:tcPr>
            <w:tcW w:w="1555" w:type="dxa"/>
            <w:tcBorders>
              <w:top w:val="single" w:color="auto" w:sz="4" w:space="0"/>
              <w:left w:val="nil"/>
              <w:bottom w:val="single" w:color="auto" w:sz="4" w:space="0"/>
              <w:right w:val="single" w:color="auto" w:sz="4" w:space="0"/>
            </w:tcBorders>
            <w:shd w:val="clear" w:color="auto" w:fill="auto"/>
            <w:vAlign w:val="center"/>
          </w:tcPr>
          <w:p w14:paraId="4E944FAD">
            <w:pPr>
              <w:widowControl/>
              <w:adjustRightInd/>
              <w:snapToGrid/>
              <w:spacing w:line="240" w:lineRule="auto"/>
              <w:jc w:val="center"/>
              <w:rPr>
                <w:rFonts w:hint="eastAsia" w:ascii="仿宋" w:hAnsi="仿宋" w:eastAsia="仿宋" w:cs="仿宋"/>
                <w:color w:val="000000"/>
                <w:kern w:val="0"/>
                <w:sz w:val="20"/>
                <w:szCs w:val="20"/>
              </w:rPr>
            </w:pPr>
          </w:p>
        </w:tc>
        <w:tc>
          <w:tcPr>
            <w:tcW w:w="1569" w:type="dxa"/>
            <w:tcBorders>
              <w:top w:val="single" w:color="auto" w:sz="4" w:space="0"/>
              <w:left w:val="nil"/>
              <w:bottom w:val="single" w:color="auto" w:sz="4" w:space="0"/>
              <w:right w:val="single" w:color="auto" w:sz="4" w:space="0"/>
            </w:tcBorders>
            <w:shd w:val="clear" w:color="auto" w:fill="auto"/>
            <w:vAlign w:val="center"/>
          </w:tcPr>
          <w:p w14:paraId="184069CB">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2.72</w:t>
            </w:r>
          </w:p>
        </w:tc>
        <w:tc>
          <w:tcPr>
            <w:tcW w:w="2551" w:type="dxa"/>
            <w:tcBorders>
              <w:top w:val="single" w:color="auto" w:sz="4" w:space="0"/>
              <w:left w:val="nil"/>
              <w:bottom w:val="single" w:color="auto" w:sz="4" w:space="0"/>
              <w:right w:val="single" w:color="auto" w:sz="4" w:space="0"/>
            </w:tcBorders>
            <w:shd w:val="clear" w:color="auto" w:fill="auto"/>
            <w:noWrap/>
            <w:vAlign w:val="center"/>
          </w:tcPr>
          <w:p w14:paraId="2774F48E">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1193896F">
        <w:tblPrEx>
          <w:tblCellMar>
            <w:top w:w="0" w:type="dxa"/>
            <w:left w:w="108" w:type="dxa"/>
            <w:bottom w:w="0" w:type="dxa"/>
            <w:right w:w="108" w:type="dxa"/>
          </w:tblCellMar>
        </w:tblPrEx>
        <w:trPr>
          <w:trHeight w:val="510" w:hRule="atLeast"/>
          <w:jc w:val="center"/>
        </w:trPr>
        <w:tc>
          <w:tcPr>
            <w:tcW w:w="600" w:type="dxa"/>
            <w:tcBorders>
              <w:top w:val="nil"/>
              <w:left w:val="nil"/>
              <w:bottom w:val="nil"/>
              <w:right w:val="nil"/>
            </w:tcBorders>
            <w:shd w:val="clear" w:color="auto" w:fill="auto"/>
            <w:noWrap/>
            <w:vAlign w:val="center"/>
          </w:tcPr>
          <w:p w14:paraId="044CE393">
            <w:pPr>
              <w:widowControl/>
              <w:adjustRightInd/>
              <w:snapToGrid/>
              <w:spacing w:line="240" w:lineRule="auto"/>
              <w:jc w:val="left"/>
              <w:rPr>
                <w:rFonts w:hint="eastAsia" w:ascii="仿宋" w:hAnsi="仿宋" w:eastAsia="仿宋" w:cs="仿宋"/>
                <w:color w:val="000000"/>
                <w:kern w:val="0"/>
                <w:sz w:val="22"/>
                <w:szCs w:val="22"/>
              </w:rPr>
            </w:pPr>
          </w:p>
        </w:tc>
        <w:tc>
          <w:tcPr>
            <w:tcW w:w="1060" w:type="dxa"/>
            <w:tcBorders>
              <w:top w:val="nil"/>
              <w:left w:val="nil"/>
              <w:bottom w:val="nil"/>
              <w:right w:val="nil"/>
            </w:tcBorders>
            <w:shd w:val="clear" w:color="auto" w:fill="auto"/>
            <w:noWrap/>
            <w:vAlign w:val="center"/>
          </w:tcPr>
          <w:p w14:paraId="302CEDAA">
            <w:pPr>
              <w:widowControl/>
              <w:adjustRightInd/>
              <w:snapToGrid/>
              <w:spacing w:line="240" w:lineRule="auto"/>
              <w:jc w:val="left"/>
              <w:rPr>
                <w:rFonts w:hint="eastAsia" w:ascii="仿宋" w:hAnsi="仿宋" w:eastAsia="仿宋" w:cs="仿宋"/>
                <w:color w:val="000000"/>
                <w:kern w:val="0"/>
                <w:sz w:val="22"/>
                <w:szCs w:val="22"/>
              </w:rPr>
            </w:pPr>
          </w:p>
        </w:tc>
        <w:tc>
          <w:tcPr>
            <w:tcW w:w="2160" w:type="dxa"/>
            <w:tcBorders>
              <w:top w:val="nil"/>
              <w:left w:val="nil"/>
              <w:bottom w:val="nil"/>
              <w:right w:val="nil"/>
            </w:tcBorders>
            <w:shd w:val="clear" w:color="auto" w:fill="auto"/>
            <w:noWrap/>
            <w:vAlign w:val="center"/>
          </w:tcPr>
          <w:p w14:paraId="23FC39FD">
            <w:pPr>
              <w:widowControl/>
              <w:adjustRightInd/>
              <w:snapToGrid/>
              <w:spacing w:line="240" w:lineRule="auto"/>
              <w:jc w:val="left"/>
              <w:rPr>
                <w:rFonts w:hint="eastAsia" w:ascii="仿宋" w:hAnsi="仿宋" w:eastAsia="仿宋" w:cs="仿宋"/>
                <w:color w:val="000000"/>
                <w:kern w:val="0"/>
                <w:sz w:val="22"/>
                <w:szCs w:val="22"/>
              </w:rPr>
            </w:pPr>
          </w:p>
        </w:tc>
        <w:tc>
          <w:tcPr>
            <w:tcW w:w="1800" w:type="dxa"/>
            <w:tcBorders>
              <w:top w:val="nil"/>
              <w:left w:val="nil"/>
              <w:bottom w:val="nil"/>
              <w:right w:val="nil"/>
            </w:tcBorders>
            <w:shd w:val="clear" w:color="auto" w:fill="auto"/>
            <w:noWrap/>
            <w:vAlign w:val="center"/>
          </w:tcPr>
          <w:p w14:paraId="2DBD2ACA">
            <w:pPr>
              <w:widowControl/>
              <w:adjustRightInd/>
              <w:snapToGrid/>
              <w:spacing w:line="240" w:lineRule="auto"/>
              <w:jc w:val="left"/>
              <w:rPr>
                <w:rFonts w:hint="eastAsia" w:ascii="仿宋" w:hAnsi="仿宋" w:eastAsia="仿宋" w:cs="仿宋"/>
                <w:color w:val="000000"/>
                <w:kern w:val="0"/>
                <w:sz w:val="22"/>
                <w:szCs w:val="22"/>
              </w:rPr>
            </w:pPr>
          </w:p>
        </w:tc>
        <w:tc>
          <w:tcPr>
            <w:tcW w:w="600" w:type="dxa"/>
            <w:tcBorders>
              <w:top w:val="nil"/>
              <w:left w:val="nil"/>
              <w:bottom w:val="nil"/>
              <w:right w:val="nil"/>
            </w:tcBorders>
            <w:shd w:val="clear" w:color="auto" w:fill="auto"/>
            <w:noWrap/>
            <w:vAlign w:val="center"/>
          </w:tcPr>
          <w:p w14:paraId="1C8A7E72">
            <w:pPr>
              <w:widowControl/>
              <w:adjustRightInd/>
              <w:snapToGrid/>
              <w:spacing w:line="240" w:lineRule="auto"/>
              <w:jc w:val="left"/>
              <w:rPr>
                <w:rFonts w:hint="eastAsia" w:ascii="仿宋" w:hAnsi="仿宋" w:eastAsia="仿宋" w:cs="仿宋"/>
                <w:color w:val="000000"/>
                <w:kern w:val="0"/>
                <w:sz w:val="22"/>
                <w:szCs w:val="22"/>
              </w:rPr>
            </w:pPr>
          </w:p>
        </w:tc>
        <w:tc>
          <w:tcPr>
            <w:tcW w:w="600" w:type="dxa"/>
            <w:tcBorders>
              <w:top w:val="nil"/>
              <w:left w:val="nil"/>
              <w:bottom w:val="nil"/>
              <w:right w:val="nil"/>
            </w:tcBorders>
            <w:shd w:val="clear" w:color="auto" w:fill="auto"/>
            <w:noWrap/>
            <w:vAlign w:val="center"/>
          </w:tcPr>
          <w:p w14:paraId="0679D61C">
            <w:pPr>
              <w:widowControl/>
              <w:adjustRightInd/>
              <w:snapToGrid/>
              <w:spacing w:line="240" w:lineRule="auto"/>
              <w:jc w:val="left"/>
              <w:rPr>
                <w:rFonts w:hint="eastAsia" w:ascii="仿宋" w:hAnsi="仿宋" w:eastAsia="仿宋" w:cs="仿宋"/>
                <w:color w:val="000000"/>
                <w:kern w:val="0"/>
                <w:sz w:val="22"/>
                <w:szCs w:val="22"/>
              </w:rPr>
            </w:pPr>
          </w:p>
        </w:tc>
        <w:tc>
          <w:tcPr>
            <w:tcW w:w="1180" w:type="dxa"/>
            <w:tcBorders>
              <w:top w:val="nil"/>
              <w:left w:val="nil"/>
              <w:bottom w:val="nil"/>
              <w:right w:val="nil"/>
            </w:tcBorders>
            <w:shd w:val="clear" w:color="auto" w:fill="auto"/>
            <w:noWrap/>
            <w:vAlign w:val="center"/>
          </w:tcPr>
          <w:p w14:paraId="7C978102">
            <w:pPr>
              <w:widowControl/>
              <w:adjustRightInd/>
              <w:snapToGrid/>
              <w:spacing w:line="240" w:lineRule="auto"/>
              <w:jc w:val="left"/>
              <w:rPr>
                <w:rFonts w:hint="eastAsia" w:ascii="仿宋" w:hAnsi="仿宋" w:eastAsia="仿宋" w:cs="仿宋"/>
                <w:color w:val="000000"/>
                <w:kern w:val="0"/>
                <w:sz w:val="22"/>
                <w:szCs w:val="22"/>
              </w:rPr>
            </w:pPr>
          </w:p>
        </w:tc>
        <w:tc>
          <w:tcPr>
            <w:tcW w:w="5675" w:type="dxa"/>
            <w:gridSpan w:val="3"/>
            <w:tcBorders>
              <w:top w:val="nil"/>
              <w:left w:val="nil"/>
              <w:bottom w:val="nil"/>
              <w:right w:val="nil"/>
            </w:tcBorders>
            <w:shd w:val="clear" w:color="auto" w:fill="auto"/>
            <w:noWrap/>
            <w:vAlign w:val="bottom"/>
          </w:tcPr>
          <w:p w14:paraId="616E66AD">
            <w:pPr>
              <w:widowControl/>
              <w:wordWrap w:val="0"/>
              <w:adjustRightInd/>
              <w:snapToGrid/>
              <w:spacing w:line="240" w:lineRule="auto"/>
              <w:ind w:right="440"/>
              <w:jc w:val="right"/>
              <w:rPr>
                <w:rFonts w:hint="eastAsia" w:ascii="仿宋" w:hAnsi="仿宋" w:eastAsia="仿宋" w:cs="仿宋"/>
                <w:b/>
                <w:color w:val="000000"/>
                <w:kern w:val="0"/>
                <w:sz w:val="24"/>
                <w:szCs w:val="22"/>
              </w:rPr>
            </w:pPr>
            <w:r>
              <w:rPr>
                <w:rFonts w:hint="eastAsia" w:ascii="仿宋" w:hAnsi="仿宋" w:eastAsia="仿宋" w:cs="仿宋"/>
                <w:color w:val="000000"/>
                <w:kern w:val="0"/>
                <w:sz w:val="22"/>
                <w:szCs w:val="22"/>
              </w:rPr>
              <w:t xml:space="preserve"> </w:t>
            </w:r>
          </w:p>
          <w:p w14:paraId="089D6F1E">
            <w:pPr>
              <w:widowControl/>
              <w:adjustRightInd/>
              <w:snapToGrid/>
              <w:spacing w:line="240" w:lineRule="auto"/>
              <w:jc w:val="center"/>
              <w:rPr>
                <w:rFonts w:hint="eastAsia" w:ascii="仿宋" w:hAnsi="仿宋" w:eastAsia="仿宋" w:cs="仿宋"/>
                <w:b/>
                <w:color w:val="000000"/>
                <w:kern w:val="0"/>
                <w:sz w:val="20"/>
                <w:szCs w:val="20"/>
              </w:rPr>
            </w:pPr>
            <w:r>
              <w:rPr>
                <w:rFonts w:hint="eastAsia" w:ascii="仿宋" w:hAnsi="仿宋" w:eastAsia="仿宋" w:cs="仿宋"/>
                <w:color w:val="000000"/>
                <w:kern w:val="0"/>
                <w:sz w:val="22"/>
                <w:szCs w:val="22"/>
              </w:rPr>
              <w:t xml:space="preserve">         </w:t>
            </w:r>
            <w:r>
              <w:rPr>
                <w:rFonts w:hint="eastAsia" w:ascii="仿宋" w:hAnsi="仿宋" w:eastAsia="仿宋" w:cs="仿宋"/>
                <w:b/>
                <w:bCs w:val="0"/>
                <w:color w:val="000000"/>
                <w:kern w:val="0"/>
                <w:sz w:val="22"/>
                <w:szCs w:val="22"/>
              </w:rPr>
              <w:t>总加权报价（</w:t>
            </w:r>
            <w:r>
              <w:rPr>
                <w:rFonts w:hint="eastAsia" w:ascii="仿宋" w:hAnsi="仿宋" w:eastAsia="仿宋" w:cs="仿宋"/>
                <w:b/>
                <w:bCs w:val="0"/>
                <w:color w:val="000000"/>
                <w:kern w:val="0"/>
                <w:sz w:val="22"/>
                <w:szCs w:val="22"/>
                <w:lang w:val="en-US" w:eastAsia="zh-CN"/>
              </w:rPr>
              <w:t>即</w:t>
            </w:r>
            <w:r>
              <w:rPr>
                <w:rFonts w:hint="eastAsia" w:ascii="仿宋" w:hAnsi="仿宋" w:eastAsia="仿宋" w:cs="仿宋"/>
                <w:b/>
                <w:bCs w:val="0"/>
                <w:color w:val="000000"/>
                <w:kern w:val="0"/>
                <w:sz w:val="22"/>
                <w:szCs w:val="22"/>
              </w:rPr>
              <w:t>合计）：__________________</w:t>
            </w:r>
          </w:p>
        </w:tc>
      </w:tr>
    </w:tbl>
    <w:p w14:paraId="03887FCC">
      <w:pPr>
        <w:adjustRightInd/>
        <w:snapToGrid/>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注：</w:t>
      </w:r>
    </w:p>
    <w:p w14:paraId="3672D3D6">
      <w:pPr>
        <w:adjustRightInd/>
        <w:snapToGrid/>
        <w:spacing w:line="360" w:lineRule="auto"/>
        <w:ind w:firstLine="480" w:firstLineChars="200"/>
        <w:jc w:val="left"/>
        <w:rPr>
          <w:rFonts w:hint="eastAsia" w:ascii="仿宋" w:hAnsi="仿宋" w:eastAsia="仿宋" w:cs="仿宋"/>
          <w:sz w:val="20"/>
          <w:szCs w:val="20"/>
        </w:rPr>
      </w:pPr>
      <w:r>
        <w:rPr>
          <w:rFonts w:hint="eastAsia" w:ascii="仿宋" w:hAnsi="仿宋" w:eastAsia="仿宋" w:cs="仿宋"/>
          <w:sz w:val="24"/>
          <w:szCs w:val="24"/>
        </w:rPr>
        <w:t>1.此表中涉及的项目单价为包干价（包括但不限于：材料、人工、文字及图案打印、安装、运输、税、管理费等），甲方不再产生额外支付</w:t>
      </w:r>
    </w:p>
    <w:p w14:paraId="0A85E68D">
      <w:pPr>
        <w:adjustRightInd/>
        <w:snapToGrid/>
        <w:spacing w:line="240" w:lineRule="auto"/>
        <w:rPr>
          <w:rFonts w:hint="eastAsia" w:ascii="仿宋" w:hAnsi="仿宋" w:eastAsia="仿宋" w:cs="仿宋"/>
          <w:sz w:val="21"/>
        </w:rPr>
      </w:pPr>
    </w:p>
    <w:p w14:paraId="0472E75B">
      <w:pPr>
        <w:spacing w:line="360" w:lineRule="auto"/>
        <w:rPr>
          <w:rFonts w:hint="eastAsia" w:ascii="仿宋" w:hAnsi="仿宋" w:eastAsia="仿宋" w:cs="仿宋"/>
          <w:b/>
          <w:sz w:val="28"/>
          <w:szCs w:val="28"/>
        </w:rPr>
        <w:sectPr>
          <w:pgSz w:w="16838" w:h="11906" w:orient="landscape"/>
          <w:pgMar w:top="1797" w:right="1440" w:bottom="1797" w:left="1440" w:header="851" w:footer="992" w:gutter="0"/>
          <w:pgNumType w:fmt="decimal"/>
          <w:cols w:space="425" w:num="1"/>
          <w:docGrid w:type="linesAndChars" w:linePitch="312" w:charSpace="0"/>
        </w:sectPr>
      </w:pPr>
    </w:p>
    <w:bookmarkEnd w:id="343"/>
    <w:bookmarkEnd w:id="344"/>
    <w:bookmarkEnd w:id="345"/>
    <w:bookmarkEnd w:id="346"/>
    <w:bookmarkEnd w:id="347"/>
    <w:bookmarkEnd w:id="348"/>
    <w:p w14:paraId="00247A32">
      <w:pPr>
        <w:pStyle w:val="2"/>
        <w:rPr>
          <w:rFonts w:hint="eastAsia" w:ascii="仿宋" w:hAnsi="仿宋" w:eastAsia="仿宋" w:cs="仿宋"/>
        </w:rPr>
      </w:pPr>
      <w:bookmarkStart w:id="355" w:name="_Toc218436884"/>
      <w:r>
        <w:rPr>
          <w:rFonts w:hint="eastAsia" w:ascii="仿宋" w:hAnsi="仿宋" w:eastAsia="仿宋" w:cs="仿宋"/>
        </w:rPr>
        <w:t>第五章  拟签订的合同文本</w:t>
      </w:r>
      <w:bookmarkEnd w:id="355"/>
    </w:p>
    <w:p w14:paraId="6B653653">
      <w:pPr>
        <w:widowControl w:val="0"/>
        <w:adjustRightInd/>
        <w:snapToGrid/>
        <w:spacing w:after="0" w:line="480" w:lineRule="exact"/>
        <w:jc w:val="center"/>
        <w:textAlignment w:val="auto"/>
        <w:rPr>
          <w:rFonts w:hint="eastAsia" w:ascii="仿宋" w:hAnsi="仿宋" w:eastAsia="仿宋" w:cs="仿宋"/>
          <w:b/>
          <w:kern w:val="0"/>
          <w:sz w:val="36"/>
          <w:szCs w:val="36"/>
          <w:highlight w:val="none"/>
        </w:rPr>
      </w:pPr>
    </w:p>
    <w:tbl>
      <w:tblPr>
        <w:tblStyle w:val="26"/>
        <w:tblW w:w="0" w:type="auto"/>
        <w:tblInd w:w="0" w:type="dxa"/>
        <w:tblLayout w:type="autofit"/>
        <w:tblCellMar>
          <w:top w:w="0" w:type="dxa"/>
          <w:left w:w="108" w:type="dxa"/>
          <w:bottom w:w="0" w:type="dxa"/>
          <w:right w:w="108" w:type="dxa"/>
        </w:tblCellMar>
      </w:tblPr>
      <w:tblGrid>
        <w:gridCol w:w="6345"/>
        <w:gridCol w:w="2715"/>
      </w:tblGrid>
      <w:tr w14:paraId="17EA4C8D">
        <w:tblPrEx>
          <w:tblCellMar>
            <w:top w:w="0" w:type="dxa"/>
            <w:left w:w="108" w:type="dxa"/>
            <w:bottom w:w="0" w:type="dxa"/>
            <w:right w:w="108" w:type="dxa"/>
          </w:tblCellMar>
        </w:tblPrEx>
        <w:trPr>
          <w:trHeight w:val="1698" w:hRule="atLeast"/>
        </w:trPr>
        <w:tc>
          <w:tcPr>
            <w:tcW w:w="6345" w:type="dxa"/>
          </w:tcPr>
          <w:p w14:paraId="456D92B7">
            <w:pPr>
              <w:adjustRightInd/>
              <w:snapToGrid/>
              <w:spacing w:line="240" w:lineRule="auto"/>
              <w:rPr>
                <w:rFonts w:hint="eastAsia" w:ascii="仿宋" w:hAnsi="仿宋" w:eastAsia="仿宋" w:cs="仿宋"/>
                <w:kern w:val="0"/>
                <w:sz w:val="28"/>
                <w:szCs w:val="20"/>
                <w:highlight w:val="none"/>
              </w:rPr>
            </w:pPr>
            <w:r>
              <w:rPr>
                <w:rFonts w:hint="eastAsia" w:ascii="仿宋" w:hAnsi="仿宋" w:eastAsia="仿宋" w:cs="仿宋"/>
                <w:kern w:val="0"/>
                <w:sz w:val="28"/>
                <w:szCs w:val="20"/>
                <w:highlight w:val="none"/>
              </w:rPr>
              <w:t xml:space="preserve">合同文本密级： </w:t>
            </w:r>
          </w:p>
          <w:p w14:paraId="2A83ED32">
            <w:pPr>
              <w:adjustRightInd/>
              <w:snapToGrid/>
              <w:spacing w:line="240" w:lineRule="auto"/>
              <w:rPr>
                <w:rFonts w:hint="eastAsia" w:ascii="仿宋" w:hAnsi="仿宋" w:eastAsia="仿宋" w:cs="仿宋"/>
                <w:kern w:val="0"/>
                <w:sz w:val="28"/>
                <w:szCs w:val="20"/>
                <w:highlight w:val="none"/>
              </w:rPr>
            </w:pPr>
            <w:r>
              <w:rPr>
                <w:rFonts w:hint="eastAsia" w:ascii="仿宋" w:hAnsi="仿宋" w:eastAsia="仿宋" w:cs="仿宋"/>
                <w:kern w:val="0"/>
                <w:sz w:val="28"/>
                <w:szCs w:val="20"/>
                <w:highlight w:val="none"/>
              </w:rPr>
              <w:t>合同项目密级：</w:t>
            </w:r>
          </w:p>
          <w:p w14:paraId="34F5EBC4">
            <w:pPr>
              <w:adjustRightInd/>
              <w:snapToGrid/>
              <w:spacing w:line="240" w:lineRule="auto"/>
              <w:rPr>
                <w:rFonts w:hint="eastAsia" w:ascii="仿宋" w:hAnsi="仿宋" w:eastAsia="仿宋" w:cs="仿宋"/>
                <w:kern w:val="0"/>
                <w:sz w:val="28"/>
                <w:szCs w:val="20"/>
                <w:highlight w:val="none"/>
              </w:rPr>
            </w:pPr>
            <w:r>
              <w:rPr>
                <w:rFonts w:hint="eastAsia" w:ascii="仿宋" w:hAnsi="仿宋" w:eastAsia="仿宋" w:cs="仿宋"/>
                <w:kern w:val="0"/>
                <w:sz w:val="28"/>
                <w:szCs w:val="20"/>
                <w:highlight w:val="none"/>
              </w:rPr>
              <w:t>计划号：</w:t>
            </w:r>
          </w:p>
        </w:tc>
        <w:tc>
          <w:tcPr>
            <w:tcW w:w="2715" w:type="dxa"/>
          </w:tcPr>
          <w:p w14:paraId="16EB99E5">
            <w:pPr>
              <w:adjustRightInd/>
              <w:snapToGrid/>
              <w:spacing w:line="240" w:lineRule="auto"/>
              <w:rPr>
                <w:rFonts w:hint="eastAsia" w:ascii="仿宋" w:hAnsi="仿宋" w:eastAsia="仿宋" w:cs="仿宋"/>
                <w:kern w:val="0"/>
                <w:sz w:val="28"/>
                <w:szCs w:val="20"/>
                <w:highlight w:val="none"/>
              </w:rPr>
            </w:pPr>
            <w:r>
              <w:rPr>
                <w:rFonts w:hint="eastAsia" w:ascii="仿宋" w:hAnsi="仿宋" w:eastAsia="仿宋" w:cs="仿宋"/>
                <w:kern w:val="0"/>
                <w:sz w:val="28"/>
                <w:szCs w:val="20"/>
                <w:highlight w:val="none"/>
              </w:rPr>
              <w:t>合同编号：</w:t>
            </w:r>
          </w:p>
        </w:tc>
      </w:tr>
    </w:tbl>
    <w:p w14:paraId="626B57CC">
      <w:pPr>
        <w:adjustRightInd/>
        <w:snapToGrid/>
        <w:spacing w:line="240" w:lineRule="auto"/>
        <w:ind w:firstLine="6160" w:firstLineChars="2200"/>
        <w:rPr>
          <w:rFonts w:hint="eastAsia" w:ascii="仿宋" w:hAnsi="仿宋" w:eastAsia="仿宋" w:cs="仿宋"/>
          <w:kern w:val="0"/>
          <w:sz w:val="28"/>
          <w:szCs w:val="20"/>
          <w:highlight w:val="none"/>
        </w:rPr>
      </w:pPr>
    </w:p>
    <w:p w14:paraId="49B177B2">
      <w:pPr>
        <w:adjustRightInd/>
        <w:snapToGrid/>
        <w:spacing w:line="240" w:lineRule="auto"/>
        <w:jc w:val="center"/>
        <w:rPr>
          <w:rFonts w:hint="eastAsia" w:ascii="仿宋" w:hAnsi="仿宋" w:eastAsia="仿宋" w:cs="仿宋"/>
          <w:kern w:val="0"/>
          <w:sz w:val="48"/>
          <w:szCs w:val="48"/>
          <w:highlight w:val="none"/>
        </w:rPr>
      </w:pPr>
      <w:r>
        <w:rPr>
          <w:rFonts w:hint="eastAsia" w:ascii="仿宋" w:hAnsi="仿宋" w:eastAsia="仿宋" w:cs="仿宋"/>
          <w:kern w:val="0"/>
          <w:sz w:val="48"/>
          <w:szCs w:val="48"/>
          <w:highlight w:val="none"/>
        </w:rPr>
        <w:t>合 同 书</w:t>
      </w:r>
    </w:p>
    <w:p w14:paraId="71BC1900">
      <w:pPr>
        <w:adjustRightInd/>
        <w:snapToGrid/>
        <w:spacing w:line="240" w:lineRule="auto"/>
        <w:jc w:val="center"/>
        <w:rPr>
          <w:rFonts w:hint="eastAsia" w:ascii="仿宋" w:hAnsi="仿宋" w:eastAsia="仿宋" w:cs="仿宋"/>
          <w:kern w:val="0"/>
          <w:sz w:val="48"/>
          <w:szCs w:val="48"/>
          <w:highlight w:val="none"/>
        </w:rPr>
      </w:pPr>
      <w:r>
        <w:rPr>
          <w:rFonts w:hint="eastAsia" w:ascii="仿宋" w:hAnsi="仿宋" w:eastAsia="仿宋" w:cs="仿宋"/>
          <w:kern w:val="0"/>
          <w:sz w:val="48"/>
          <w:szCs w:val="48"/>
          <w:highlight w:val="none"/>
        </w:rPr>
        <w:t>（服务类）</w:t>
      </w:r>
    </w:p>
    <w:tbl>
      <w:tblPr>
        <w:tblStyle w:val="26"/>
        <w:tblW w:w="72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4"/>
        <w:gridCol w:w="4919"/>
      </w:tblGrid>
      <w:tr w14:paraId="7690F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2284" w:type="dxa"/>
            <w:tcBorders>
              <w:top w:val="nil"/>
              <w:left w:val="nil"/>
              <w:bottom w:val="nil"/>
              <w:right w:val="nil"/>
            </w:tcBorders>
            <w:vAlign w:val="bottom"/>
          </w:tcPr>
          <w:p w14:paraId="66678D75">
            <w:pPr>
              <w:adjustRightInd/>
              <w:snapToGrid/>
              <w:spacing w:line="520" w:lineRule="exact"/>
              <w:rPr>
                <w:rFonts w:hint="eastAsia" w:ascii="仿宋" w:hAnsi="仿宋" w:eastAsia="仿宋" w:cs="仿宋"/>
                <w:b/>
                <w:kern w:val="0"/>
                <w:sz w:val="36"/>
                <w:szCs w:val="36"/>
                <w:highlight w:val="none"/>
              </w:rPr>
            </w:pPr>
            <w:r>
              <w:rPr>
                <w:rFonts w:hint="eastAsia" w:ascii="仿宋" w:hAnsi="仿宋" w:eastAsia="仿宋" w:cs="仿宋"/>
                <w:b/>
                <w:kern w:val="0"/>
                <w:sz w:val="36"/>
                <w:szCs w:val="36"/>
                <w:highlight w:val="none"/>
              </w:rPr>
              <w:t>服务名称：</w:t>
            </w:r>
          </w:p>
        </w:tc>
        <w:tc>
          <w:tcPr>
            <w:tcW w:w="4919" w:type="dxa"/>
            <w:tcBorders>
              <w:top w:val="nil"/>
              <w:left w:val="nil"/>
              <w:bottom w:val="single" w:color="auto" w:sz="4" w:space="0"/>
              <w:right w:val="nil"/>
            </w:tcBorders>
            <w:vAlign w:val="bottom"/>
          </w:tcPr>
          <w:p w14:paraId="782680C6">
            <w:pPr>
              <w:adjustRightInd/>
              <w:snapToGrid/>
              <w:spacing w:line="960" w:lineRule="exact"/>
              <w:jc w:val="center"/>
              <w:rPr>
                <w:rFonts w:hint="eastAsia" w:ascii="仿宋" w:hAnsi="仿宋" w:eastAsia="仿宋" w:cs="仿宋"/>
                <w:b/>
                <w:kern w:val="0"/>
                <w:sz w:val="30"/>
                <w:szCs w:val="30"/>
                <w:highlight w:val="none"/>
              </w:rPr>
            </w:pPr>
          </w:p>
        </w:tc>
      </w:tr>
      <w:tr w14:paraId="035F6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4" w:type="dxa"/>
            <w:tcBorders>
              <w:top w:val="nil"/>
              <w:left w:val="nil"/>
              <w:bottom w:val="nil"/>
              <w:right w:val="nil"/>
            </w:tcBorders>
            <w:vAlign w:val="bottom"/>
          </w:tcPr>
          <w:p w14:paraId="58D41056">
            <w:pPr>
              <w:adjustRightInd/>
              <w:snapToGrid/>
              <w:spacing w:line="960" w:lineRule="exact"/>
              <w:rPr>
                <w:rFonts w:hint="eastAsia" w:ascii="仿宋" w:hAnsi="仿宋" w:eastAsia="仿宋" w:cs="仿宋"/>
                <w:b/>
                <w:kern w:val="0"/>
                <w:sz w:val="36"/>
                <w:szCs w:val="36"/>
                <w:highlight w:val="none"/>
              </w:rPr>
            </w:pPr>
            <w:r>
              <w:rPr>
                <w:rFonts w:hint="eastAsia" w:ascii="仿宋" w:hAnsi="仿宋" w:eastAsia="仿宋" w:cs="仿宋"/>
                <w:b/>
                <w:kern w:val="0"/>
                <w:sz w:val="36"/>
                <w:szCs w:val="36"/>
                <w:highlight w:val="none"/>
              </w:rPr>
              <w:t>甲    方：</w:t>
            </w:r>
          </w:p>
        </w:tc>
        <w:tc>
          <w:tcPr>
            <w:tcW w:w="4919" w:type="dxa"/>
            <w:tcBorders>
              <w:left w:val="nil"/>
              <w:right w:val="nil"/>
            </w:tcBorders>
            <w:vAlign w:val="bottom"/>
          </w:tcPr>
          <w:p w14:paraId="337A01DF">
            <w:pPr>
              <w:adjustRightInd/>
              <w:snapToGrid/>
              <w:spacing w:line="960" w:lineRule="exact"/>
              <w:jc w:val="center"/>
              <w:rPr>
                <w:rFonts w:hint="eastAsia" w:ascii="仿宋" w:hAnsi="仿宋" w:eastAsia="仿宋" w:cs="仿宋"/>
                <w:b/>
                <w:kern w:val="0"/>
                <w:sz w:val="30"/>
                <w:szCs w:val="30"/>
                <w:highlight w:val="none"/>
              </w:rPr>
            </w:pPr>
          </w:p>
        </w:tc>
      </w:tr>
      <w:tr w14:paraId="761A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4" w:type="dxa"/>
            <w:tcBorders>
              <w:top w:val="nil"/>
              <w:left w:val="nil"/>
              <w:bottom w:val="nil"/>
              <w:right w:val="nil"/>
            </w:tcBorders>
            <w:vAlign w:val="bottom"/>
          </w:tcPr>
          <w:p w14:paraId="4C309F8E">
            <w:pPr>
              <w:adjustRightInd/>
              <w:snapToGrid/>
              <w:spacing w:line="960" w:lineRule="exact"/>
              <w:rPr>
                <w:rFonts w:hint="eastAsia" w:ascii="仿宋" w:hAnsi="仿宋" w:eastAsia="仿宋" w:cs="仿宋"/>
                <w:b/>
                <w:kern w:val="0"/>
                <w:sz w:val="36"/>
                <w:szCs w:val="36"/>
                <w:highlight w:val="none"/>
              </w:rPr>
            </w:pPr>
            <w:r>
              <w:rPr>
                <w:rFonts w:hint="eastAsia" w:ascii="仿宋" w:hAnsi="仿宋" w:eastAsia="仿宋" w:cs="仿宋"/>
                <w:b/>
                <w:kern w:val="0"/>
                <w:sz w:val="36"/>
                <w:szCs w:val="36"/>
                <w:highlight w:val="none"/>
              </w:rPr>
              <w:t>乙    方：</w:t>
            </w:r>
          </w:p>
        </w:tc>
        <w:tc>
          <w:tcPr>
            <w:tcW w:w="4919" w:type="dxa"/>
            <w:tcBorders>
              <w:left w:val="nil"/>
              <w:right w:val="nil"/>
            </w:tcBorders>
            <w:noWrap/>
            <w:vAlign w:val="bottom"/>
          </w:tcPr>
          <w:p w14:paraId="0ED8385B">
            <w:pPr>
              <w:adjustRightInd/>
              <w:snapToGrid/>
              <w:spacing w:line="960" w:lineRule="exact"/>
              <w:jc w:val="center"/>
              <w:rPr>
                <w:rFonts w:hint="eastAsia" w:ascii="仿宋" w:hAnsi="仿宋" w:eastAsia="仿宋" w:cs="仿宋"/>
                <w:b/>
                <w:color w:val="000000"/>
                <w:kern w:val="0"/>
                <w:sz w:val="36"/>
                <w:szCs w:val="36"/>
                <w:highlight w:val="none"/>
              </w:rPr>
            </w:pPr>
          </w:p>
        </w:tc>
      </w:tr>
      <w:tr w14:paraId="172CC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4" w:type="dxa"/>
            <w:tcBorders>
              <w:top w:val="nil"/>
              <w:left w:val="nil"/>
              <w:bottom w:val="nil"/>
              <w:right w:val="nil"/>
            </w:tcBorders>
            <w:vAlign w:val="bottom"/>
          </w:tcPr>
          <w:p w14:paraId="1F65E35C">
            <w:pPr>
              <w:adjustRightInd/>
              <w:snapToGrid/>
              <w:spacing w:line="960" w:lineRule="exact"/>
              <w:rPr>
                <w:rFonts w:hint="eastAsia" w:ascii="仿宋" w:hAnsi="仿宋" w:eastAsia="仿宋" w:cs="仿宋"/>
                <w:b/>
                <w:kern w:val="0"/>
                <w:sz w:val="36"/>
                <w:szCs w:val="36"/>
                <w:highlight w:val="none"/>
              </w:rPr>
            </w:pPr>
            <w:r>
              <w:rPr>
                <w:rFonts w:hint="eastAsia" w:ascii="仿宋" w:hAnsi="仿宋" w:eastAsia="仿宋" w:cs="仿宋"/>
                <w:b/>
                <w:kern w:val="0"/>
                <w:sz w:val="36"/>
                <w:szCs w:val="36"/>
                <w:highlight w:val="none"/>
              </w:rPr>
              <w:t>签订时间：</w:t>
            </w:r>
          </w:p>
        </w:tc>
        <w:tc>
          <w:tcPr>
            <w:tcW w:w="4919" w:type="dxa"/>
            <w:tcBorders>
              <w:left w:val="nil"/>
              <w:right w:val="nil"/>
            </w:tcBorders>
            <w:vAlign w:val="bottom"/>
          </w:tcPr>
          <w:p w14:paraId="5290C4EE">
            <w:pPr>
              <w:adjustRightInd/>
              <w:snapToGrid/>
              <w:spacing w:line="960" w:lineRule="exact"/>
              <w:jc w:val="center"/>
              <w:rPr>
                <w:rFonts w:hint="eastAsia" w:ascii="仿宋" w:hAnsi="仿宋" w:eastAsia="仿宋" w:cs="仿宋"/>
                <w:b/>
                <w:kern w:val="0"/>
                <w:sz w:val="36"/>
                <w:szCs w:val="36"/>
                <w:highlight w:val="none"/>
              </w:rPr>
            </w:pPr>
            <w:r>
              <w:rPr>
                <w:rFonts w:hint="eastAsia" w:ascii="仿宋" w:hAnsi="仿宋" w:eastAsia="仿宋" w:cs="仿宋"/>
                <w:b/>
                <w:kern w:val="0"/>
                <w:sz w:val="36"/>
                <w:szCs w:val="36"/>
                <w:highlight w:val="none"/>
              </w:rPr>
              <w:t>年  月  日</w:t>
            </w:r>
          </w:p>
        </w:tc>
      </w:tr>
      <w:tr w14:paraId="2084B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4" w:type="dxa"/>
            <w:tcBorders>
              <w:top w:val="nil"/>
              <w:left w:val="nil"/>
              <w:bottom w:val="nil"/>
              <w:right w:val="nil"/>
            </w:tcBorders>
            <w:vAlign w:val="bottom"/>
          </w:tcPr>
          <w:p w14:paraId="0AEDCEFA">
            <w:pPr>
              <w:adjustRightInd/>
              <w:snapToGrid/>
              <w:spacing w:line="960" w:lineRule="exact"/>
              <w:rPr>
                <w:rFonts w:hint="eastAsia" w:ascii="仿宋" w:hAnsi="仿宋" w:eastAsia="仿宋" w:cs="仿宋"/>
                <w:b/>
                <w:kern w:val="0"/>
                <w:sz w:val="36"/>
                <w:szCs w:val="36"/>
                <w:highlight w:val="none"/>
              </w:rPr>
            </w:pPr>
            <w:r>
              <w:rPr>
                <w:rFonts w:hint="eastAsia" w:ascii="仿宋" w:hAnsi="仿宋" w:eastAsia="仿宋" w:cs="仿宋"/>
                <w:b/>
                <w:kern w:val="0"/>
                <w:sz w:val="36"/>
                <w:szCs w:val="36"/>
                <w:highlight w:val="none"/>
              </w:rPr>
              <w:t>签订地点：</w:t>
            </w:r>
          </w:p>
        </w:tc>
        <w:tc>
          <w:tcPr>
            <w:tcW w:w="4919" w:type="dxa"/>
            <w:tcBorders>
              <w:left w:val="nil"/>
              <w:right w:val="nil"/>
            </w:tcBorders>
            <w:vAlign w:val="bottom"/>
          </w:tcPr>
          <w:p w14:paraId="6BDA348B">
            <w:pPr>
              <w:adjustRightInd/>
              <w:snapToGrid/>
              <w:spacing w:line="960" w:lineRule="exact"/>
              <w:jc w:val="center"/>
              <w:rPr>
                <w:rFonts w:hint="eastAsia" w:ascii="仿宋" w:hAnsi="仿宋" w:eastAsia="仿宋" w:cs="仿宋"/>
                <w:b/>
                <w:kern w:val="0"/>
                <w:sz w:val="36"/>
                <w:szCs w:val="36"/>
                <w:highlight w:val="none"/>
              </w:rPr>
            </w:pPr>
            <w:r>
              <w:rPr>
                <w:rFonts w:hint="eastAsia" w:ascii="仿宋" w:hAnsi="仿宋" w:eastAsia="仿宋" w:cs="仿宋"/>
                <w:b/>
                <w:kern w:val="0"/>
                <w:sz w:val="36"/>
                <w:szCs w:val="36"/>
                <w:highlight w:val="none"/>
              </w:rPr>
              <w:t>四川 绵阳</w:t>
            </w:r>
          </w:p>
        </w:tc>
      </w:tr>
    </w:tbl>
    <w:p w14:paraId="49E6C7CF">
      <w:pPr>
        <w:adjustRightInd/>
        <w:snapToGrid/>
        <w:spacing w:line="240" w:lineRule="auto"/>
        <w:jc w:val="center"/>
        <w:rPr>
          <w:rFonts w:hint="eastAsia" w:ascii="仿宋" w:hAnsi="仿宋" w:eastAsia="仿宋" w:cs="仿宋"/>
          <w:b/>
          <w:kern w:val="0"/>
          <w:sz w:val="36"/>
          <w:szCs w:val="36"/>
          <w:highlight w:val="none"/>
        </w:rPr>
      </w:pPr>
    </w:p>
    <w:p w14:paraId="5C56EFBE">
      <w:pPr>
        <w:adjustRightInd/>
        <w:snapToGrid/>
        <w:spacing w:line="240" w:lineRule="auto"/>
        <w:jc w:val="center"/>
        <w:rPr>
          <w:rFonts w:hint="eastAsia" w:ascii="仿宋" w:hAnsi="仿宋" w:eastAsia="仿宋" w:cs="仿宋"/>
          <w:b/>
          <w:kern w:val="0"/>
          <w:sz w:val="36"/>
          <w:szCs w:val="36"/>
          <w:highlight w:val="none"/>
        </w:rPr>
      </w:pPr>
    </w:p>
    <w:p w14:paraId="597BC789">
      <w:pPr>
        <w:adjustRightInd/>
        <w:snapToGrid/>
        <w:spacing w:line="240" w:lineRule="auto"/>
        <w:jc w:val="center"/>
        <w:rPr>
          <w:rFonts w:hint="eastAsia" w:ascii="仿宋" w:hAnsi="仿宋" w:eastAsia="仿宋" w:cs="仿宋"/>
          <w:b/>
          <w:kern w:val="0"/>
          <w:sz w:val="36"/>
          <w:szCs w:val="36"/>
          <w:highlight w:val="none"/>
        </w:rPr>
      </w:pPr>
    </w:p>
    <w:p w14:paraId="13327194">
      <w:pPr>
        <w:adjustRightInd/>
        <w:snapToGrid/>
        <w:spacing w:line="240" w:lineRule="auto"/>
        <w:jc w:val="center"/>
        <w:rPr>
          <w:rFonts w:hint="eastAsia" w:ascii="仿宋" w:hAnsi="仿宋" w:eastAsia="仿宋" w:cs="仿宋"/>
          <w:b/>
          <w:kern w:val="0"/>
          <w:sz w:val="36"/>
          <w:szCs w:val="36"/>
          <w:highlight w:val="none"/>
        </w:rPr>
      </w:pPr>
    </w:p>
    <w:p w14:paraId="6DA0AFFE">
      <w:pPr>
        <w:adjustRightInd/>
        <w:snapToGrid/>
        <w:spacing w:line="240" w:lineRule="auto"/>
        <w:jc w:val="center"/>
        <w:rPr>
          <w:rFonts w:hint="eastAsia" w:ascii="仿宋" w:hAnsi="仿宋" w:eastAsia="仿宋" w:cs="仿宋"/>
          <w:b/>
          <w:kern w:val="0"/>
          <w:sz w:val="36"/>
          <w:szCs w:val="36"/>
          <w:highlight w:val="none"/>
        </w:rPr>
      </w:pPr>
      <w:r>
        <w:rPr>
          <w:rFonts w:hint="eastAsia" w:ascii="仿宋" w:hAnsi="仿宋" w:eastAsia="仿宋" w:cs="仿宋"/>
          <w:b/>
          <w:kern w:val="0"/>
          <w:sz w:val="36"/>
          <w:szCs w:val="36"/>
          <w:highlight w:val="none"/>
        </w:rPr>
        <w:t>中国工程物理研究院</w:t>
      </w:r>
    </w:p>
    <w:p w14:paraId="139B2359">
      <w:pPr>
        <w:adjustRightInd/>
        <w:snapToGrid/>
        <w:spacing w:line="240" w:lineRule="auto"/>
        <w:jc w:val="center"/>
        <w:rPr>
          <w:rFonts w:hint="eastAsia" w:ascii="仿宋" w:hAnsi="仿宋" w:eastAsia="仿宋" w:cs="仿宋"/>
          <w:b/>
          <w:kern w:val="0"/>
          <w:sz w:val="36"/>
          <w:szCs w:val="36"/>
          <w:highlight w:val="none"/>
        </w:rPr>
      </w:pPr>
      <w:r>
        <w:rPr>
          <w:rFonts w:hint="eastAsia" w:ascii="仿宋" w:hAnsi="仿宋" w:eastAsia="仿宋" w:cs="仿宋"/>
          <w:b/>
          <w:kern w:val="0"/>
          <w:sz w:val="36"/>
          <w:szCs w:val="36"/>
          <w:highlight w:val="none"/>
        </w:rPr>
        <w:t>总体工程研究所</w:t>
      </w:r>
    </w:p>
    <w:p w14:paraId="38787881">
      <w:pPr>
        <w:spacing w:line="360" w:lineRule="auto"/>
        <w:jc w:val="center"/>
        <w:rPr>
          <w:rFonts w:hint="eastAsia" w:ascii="仿宋" w:hAnsi="仿宋" w:eastAsia="仿宋" w:cs="仿宋"/>
          <w:sz w:val="36"/>
          <w:szCs w:val="20"/>
          <w:highlight w:val="none"/>
        </w:rPr>
        <w:sectPr>
          <w:footerReference r:id="rId9" w:type="default"/>
          <w:pgSz w:w="11906" w:h="16838"/>
          <w:pgMar w:top="1247" w:right="1247" w:bottom="1247" w:left="1247" w:header="851" w:footer="992" w:gutter="0"/>
          <w:pgBorders>
            <w:top w:val="none" w:sz="0" w:space="0"/>
            <w:left w:val="none" w:sz="0" w:space="0"/>
            <w:bottom w:val="none" w:sz="0" w:space="0"/>
            <w:right w:val="none" w:sz="0" w:space="0"/>
          </w:pgBorders>
          <w:pgNumType w:fmt="decimal"/>
          <w:cols w:space="720" w:num="1"/>
          <w:docGrid w:linePitch="312" w:charSpace="0"/>
        </w:sectPr>
      </w:pPr>
    </w:p>
    <w:p w14:paraId="296EEA77">
      <w:pPr>
        <w:adjustRightInd/>
        <w:snapToGrid/>
        <w:spacing w:line="360" w:lineRule="auto"/>
        <w:jc w:val="center"/>
        <w:rPr>
          <w:rFonts w:hint="eastAsia" w:ascii="仿宋" w:hAnsi="仿宋" w:eastAsia="仿宋" w:cs="仿宋"/>
          <w:kern w:val="0"/>
          <w:sz w:val="13"/>
          <w:szCs w:val="20"/>
          <w:highlight w:val="none"/>
        </w:rPr>
      </w:pPr>
      <w:r>
        <w:rPr>
          <w:rFonts w:hint="eastAsia" w:ascii="仿宋" w:hAnsi="仿宋" w:eastAsia="仿宋" w:cs="仿宋"/>
          <w:kern w:val="0"/>
          <w:sz w:val="36"/>
          <w:szCs w:val="20"/>
          <w:highlight w:val="none"/>
        </w:rPr>
        <w:t>填 写 说 明</w:t>
      </w:r>
    </w:p>
    <w:p w14:paraId="78F1C73E">
      <w:pPr>
        <w:keepNext w:val="0"/>
        <w:keepLines w:val="0"/>
        <w:pageBreakBefore w:val="0"/>
        <w:widowControl/>
        <w:kinsoku/>
        <w:wordWrap/>
        <w:overflowPunct/>
        <w:topLinePunct w:val="0"/>
        <w:autoSpaceDE/>
        <w:autoSpaceDN/>
        <w:bidi w:val="0"/>
        <w:adjustRightInd/>
        <w:snapToGrid/>
        <w:spacing w:line="360" w:lineRule="auto"/>
        <w:jc w:val="center"/>
        <w:textAlignment w:val="baseline"/>
        <w:rPr>
          <w:rFonts w:hint="eastAsia" w:ascii="仿宋" w:hAnsi="仿宋" w:eastAsia="仿宋" w:cs="仿宋"/>
          <w:kern w:val="0"/>
          <w:sz w:val="13"/>
          <w:szCs w:val="20"/>
          <w:highlight w:val="none"/>
        </w:rPr>
      </w:pPr>
    </w:p>
    <w:p w14:paraId="6D433CDE">
      <w:pPr>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baseline"/>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一、本合同为服务类合同示范文本，供参照使用。</w:t>
      </w:r>
    </w:p>
    <w:p w14:paraId="0032463D">
      <w:pPr>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baseline"/>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二、本合同适用于甲方与乙方签订的，要求乙方按照甲方提供的标准、要求、资料等，为甲方提供餐饮服务、安保服务、广告服务、通讯服务等服务项目的采购（外协）合同。</w:t>
      </w:r>
    </w:p>
    <w:p w14:paraId="0B3AE84E">
      <w:pPr>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baseline"/>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三、本合同未尽事项，可附页另行约定，并可作为本合同的组成部分。</w:t>
      </w:r>
    </w:p>
    <w:p w14:paraId="59AC26B4">
      <w:pPr>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baseline"/>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四、在使用本合同时约定无需填写的条款或不适用的条款，应在该条款处进行明确。</w:t>
      </w:r>
    </w:p>
    <w:p w14:paraId="52825AA4">
      <w:pPr>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baseline"/>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五、本合同空白或空格处，需根据项目重要程度、紧迫程度、合同金额、技术指标、项目具体内容、合同具体履行情况、供应商基本情况、商业信誉等综合情况填写。</w:t>
      </w:r>
    </w:p>
    <w:p w14:paraId="3CDF1883">
      <w:pPr>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baseline"/>
        <w:rPr>
          <w:rFonts w:hint="eastAsia" w:ascii="仿宋" w:hAnsi="仿宋" w:eastAsia="仿宋" w:cs="仿宋"/>
          <w:b/>
          <w:kern w:val="0"/>
          <w:sz w:val="28"/>
          <w:szCs w:val="28"/>
          <w:highlight w:val="none"/>
        </w:rPr>
      </w:pPr>
      <w:r>
        <w:rPr>
          <w:rFonts w:hint="eastAsia" w:ascii="仿宋" w:hAnsi="仿宋" w:eastAsia="仿宋" w:cs="仿宋"/>
          <w:kern w:val="0"/>
          <w:sz w:val="28"/>
          <w:szCs w:val="28"/>
          <w:highlight w:val="none"/>
        </w:rPr>
        <w:t>六、本合同涂改处需签字并盖章（签字人、盖章应与合同签署页一致），否则无效。</w:t>
      </w:r>
    </w:p>
    <w:p w14:paraId="647CDA59">
      <w:pPr>
        <w:adjustRightInd/>
        <w:snapToGrid/>
        <w:spacing w:line="560" w:lineRule="exact"/>
        <w:rPr>
          <w:rFonts w:hint="eastAsia" w:ascii="仿宋" w:hAnsi="仿宋" w:eastAsia="仿宋" w:cs="仿宋"/>
          <w:b/>
          <w:kern w:val="0"/>
          <w:sz w:val="28"/>
          <w:szCs w:val="28"/>
          <w:highlight w:val="none"/>
        </w:rPr>
      </w:pPr>
    </w:p>
    <w:p w14:paraId="034A1067">
      <w:pPr>
        <w:adjustRightInd/>
        <w:snapToGrid/>
        <w:spacing w:line="560" w:lineRule="exact"/>
        <w:rPr>
          <w:rFonts w:hint="eastAsia" w:ascii="仿宋" w:hAnsi="仿宋" w:eastAsia="仿宋" w:cs="仿宋"/>
          <w:b/>
          <w:kern w:val="0"/>
          <w:sz w:val="28"/>
          <w:szCs w:val="28"/>
          <w:highlight w:val="none"/>
        </w:rPr>
      </w:pPr>
    </w:p>
    <w:p w14:paraId="46091305">
      <w:pPr>
        <w:adjustRightInd/>
        <w:snapToGrid/>
        <w:spacing w:line="560" w:lineRule="exact"/>
        <w:rPr>
          <w:rFonts w:hint="eastAsia" w:ascii="仿宋" w:hAnsi="仿宋" w:eastAsia="仿宋" w:cs="仿宋"/>
          <w:b/>
          <w:kern w:val="0"/>
          <w:sz w:val="28"/>
          <w:szCs w:val="28"/>
          <w:highlight w:val="none"/>
        </w:rPr>
      </w:pPr>
    </w:p>
    <w:p w14:paraId="09CE7652">
      <w:pPr>
        <w:adjustRightInd/>
        <w:snapToGrid/>
        <w:spacing w:line="240" w:lineRule="auto"/>
        <w:rPr>
          <w:rFonts w:hint="eastAsia" w:ascii="仿宋" w:hAnsi="仿宋" w:eastAsia="仿宋" w:cs="仿宋"/>
          <w:b/>
          <w:kern w:val="0"/>
          <w:sz w:val="28"/>
          <w:szCs w:val="28"/>
          <w:highlight w:val="none"/>
        </w:rPr>
      </w:pPr>
      <w:r>
        <w:rPr>
          <w:rFonts w:hint="eastAsia" w:ascii="仿宋" w:hAnsi="仿宋" w:eastAsia="仿宋" w:cs="仿宋"/>
          <w:b/>
          <w:kern w:val="0"/>
          <w:sz w:val="28"/>
          <w:szCs w:val="28"/>
          <w:highlight w:val="none"/>
        </w:rPr>
        <w:br w:type="page"/>
      </w:r>
    </w:p>
    <w:p w14:paraId="6645CAE1">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甲、乙双方依据《中华人民共和国民法典》及相关法律、法规等规定，在自愿、平等、公平和诚实信用原则的基础上，经双方协商一致，订立本合同。</w:t>
      </w:r>
    </w:p>
    <w:p w14:paraId="3B8312BF">
      <w:pPr>
        <w:numPr>
          <w:ilvl w:val="0"/>
          <w:numId w:val="20"/>
        </w:numPr>
        <w:adjustRightInd/>
        <w:snapToGrid/>
        <w:spacing w:line="480" w:lineRule="exact"/>
        <w:ind w:left="0" w:firstLine="482" w:firstLineChars="200"/>
        <w:outlineLvl w:val="0"/>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服务内容及要求</w:t>
      </w:r>
    </w:p>
    <w:p w14:paraId="0004F6BA">
      <w:pPr>
        <w:adjustRightInd/>
        <w:snapToGrid/>
        <w:spacing w:line="48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乙方应向甲方提供（交付）满足以下要求的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eastAsia="zh-CN"/>
        </w:rPr>
        <w:t>安标定制（2026-2027）</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服务。</w:t>
      </w:r>
    </w:p>
    <w:p w14:paraId="03FF2556">
      <w:pPr>
        <w:adjustRightInd/>
        <w:snapToGrid/>
        <w:spacing w:line="480" w:lineRule="exact"/>
        <w:ind w:firstLine="480" w:firstLineChars="200"/>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rPr>
        <w:t>1.服务名称：</w:t>
      </w:r>
      <w:r>
        <w:rPr>
          <w:rFonts w:hint="eastAsia" w:ascii="仿宋" w:hAnsi="仿宋" w:eastAsia="仿宋" w:cs="仿宋"/>
          <w:kern w:val="0"/>
          <w:sz w:val="24"/>
          <w:szCs w:val="24"/>
          <w:highlight w:val="none"/>
          <w:u w:val="single"/>
          <w:lang w:val="en-US" w:eastAsia="zh-CN"/>
        </w:rPr>
        <w:t xml:space="preserve"> 安标定制（2026-2027）</w:t>
      </w:r>
      <w:r>
        <w:rPr>
          <w:rFonts w:hint="eastAsia" w:ascii="仿宋" w:hAnsi="仿宋" w:eastAsia="仿宋" w:cs="仿宋"/>
          <w:kern w:val="0"/>
          <w:sz w:val="24"/>
          <w:szCs w:val="24"/>
          <w:highlight w:val="none"/>
          <w:u w:val="single"/>
        </w:rPr>
        <w:t xml:space="preserve">  </w:t>
      </w:r>
    </w:p>
    <w:p w14:paraId="7F1A67E1">
      <w:pPr>
        <w:adjustRightInd/>
        <w:snapToGrid/>
        <w:spacing w:line="480" w:lineRule="exact"/>
        <w:ind w:firstLine="480" w:firstLineChars="200"/>
        <w:rPr>
          <w:rFonts w:hint="eastAsia" w:ascii="仿宋" w:hAnsi="仿宋" w:eastAsia="仿宋" w:cs="仿宋"/>
          <w:kern w:val="0"/>
          <w:sz w:val="24"/>
          <w:szCs w:val="24"/>
          <w:highlight w:val="none"/>
          <w:u w:val="none"/>
        </w:rPr>
      </w:pPr>
      <w:r>
        <w:rPr>
          <w:rFonts w:hint="eastAsia" w:ascii="仿宋" w:hAnsi="仿宋" w:eastAsia="仿宋" w:cs="仿宋"/>
          <w:kern w:val="0"/>
          <w:sz w:val="24"/>
          <w:szCs w:val="24"/>
          <w:highlight w:val="none"/>
        </w:rPr>
        <w:t>2.服务内容：</w:t>
      </w:r>
      <w:r>
        <w:rPr>
          <w:rFonts w:hint="eastAsia" w:ascii="仿宋" w:hAnsi="仿宋" w:eastAsia="仿宋" w:cs="仿宋"/>
          <w:kern w:val="0"/>
          <w:sz w:val="24"/>
          <w:szCs w:val="24"/>
          <w:highlight w:val="none"/>
          <w:u w:val="none"/>
        </w:rPr>
        <w:t>为中物院总体工程研究所（以下简称“总体所”）提供</w:t>
      </w:r>
      <w:r>
        <w:rPr>
          <w:rFonts w:hint="eastAsia" w:ascii="仿宋" w:hAnsi="仿宋" w:eastAsia="仿宋" w:cs="仿宋"/>
          <w:kern w:val="0"/>
          <w:sz w:val="24"/>
          <w:szCs w:val="24"/>
          <w:highlight w:val="none"/>
          <w:u w:val="single"/>
          <w:lang w:val="en-US" w:eastAsia="zh-CN"/>
        </w:rPr>
        <w:t xml:space="preserve"> 根据作业现场实际情况，定制和安装适用的安全警示类标志、各种标牌、标线，主要类型包含安全色及安全标线、安全标识、设备标识、6S管理</w:t>
      </w:r>
    </w:p>
    <w:p w14:paraId="57AADBCE">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3.服务要求</w:t>
      </w:r>
      <w:r>
        <w:rPr>
          <w:rFonts w:hint="eastAsia" w:ascii="仿宋" w:hAnsi="仿宋" w:eastAsia="仿宋" w:cs="仿宋"/>
          <w:kern w:val="0"/>
          <w:sz w:val="24"/>
          <w:szCs w:val="24"/>
          <w:highlight w:val="none"/>
          <w:lang w:eastAsia="zh-CN"/>
        </w:rPr>
        <w:t>（</w:t>
      </w:r>
      <w:r>
        <w:rPr>
          <w:rFonts w:hint="eastAsia" w:ascii="仿宋" w:hAnsi="仿宋" w:eastAsia="仿宋" w:cs="仿宋"/>
          <w:kern w:val="0"/>
          <w:sz w:val="24"/>
          <w:szCs w:val="24"/>
          <w:highlight w:val="none"/>
          <w:lang w:val="en-US" w:eastAsia="zh-CN"/>
        </w:rPr>
        <w:t>以投标人实际响应为准</w:t>
      </w:r>
      <w:r>
        <w:rPr>
          <w:rFonts w:hint="eastAsia" w:ascii="仿宋" w:hAnsi="仿宋" w:eastAsia="仿宋" w:cs="仿宋"/>
          <w:kern w:val="0"/>
          <w:sz w:val="24"/>
          <w:szCs w:val="24"/>
          <w:highlight w:val="none"/>
          <w:lang w:eastAsia="zh-CN"/>
        </w:rPr>
        <w:t>）</w:t>
      </w:r>
      <w:r>
        <w:rPr>
          <w:rFonts w:hint="eastAsia" w:ascii="仿宋" w:hAnsi="仿宋" w:eastAsia="仿宋" w:cs="仿宋"/>
          <w:kern w:val="0"/>
          <w:sz w:val="24"/>
          <w:szCs w:val="24"/>
          <w:highlight w:val="none"/>
        </w:rPr>
        <w:t>：</w:t>
      </w:r>
    </w:p>
    <w:p w14:paraId="20DACA6D">
      <w:pPr>
        <w:adjustRightInd/>
        <w:snapToGrid/>
        <w:spacing w:line="480" w:lineRule="exact"/>
        <w:ind w:firstLine="480" w:firstLineChars="200"/>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u w:val="single"/>
        </w:rPr>
        <w:t>具体服务内容及要求，详见《</w:t>
      </w:r>
      <w:r>
        <w:rPr>
          <w:rFonts w:hint="eastAsia" w:ascii="仿宋" w:hAnsi="仿宋" w:eastAsia="仿宋" w:cs="仿宋"/>
          <w:kern w:val="0"/>
          <w:sz w:val="24"/>
          <w:szCs w:val="24"/>
          <w:highlight w:val="none"/>
          <w:u w:val="single"/>
          <w:lang w:val="en-US" w:eastAsia="zh-CN"/>
        </w:rPr>
        <w:t>安标定制（2026-2027）</w:t>
      </w:r>
      <w:r>
        <w:rPr>
          <w:rFonts w:hint="eastAsia" w:ascii="仿宋" w:hAnsi="仿宋" w:eastAsia="仿宋" w:cs="仿宋"/>
          <w:kern w:val="0"/>
          <w:sz w:val="24"/>
          <w:szCs w:val="24"/>
          <w:highlight w:val="none"/>
          <w:u w:val="single"/>
        </w:rPr>
        <w:t>技术协议》（以下简称《技术协议》）。</w:t>
      </w:r>
    </w:p>
    <w:p w14:paraId="266C38B4">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4.乙方应向甲方交付以下合同成果：</w:t>
      </w:r>
    </w:p>
    <w:p w14:paraId="0F31FB7D">
      <w:pPr>
        <w:adjustRightInd/>
        <w:snapToGrid/>
        <w:spacing w:line="480" w:lineRule="exact"/>
        <w:ind w:firstLine="480" w:firstLineChars="200"/>
        <w:rPr>
          <w:rFonts w:hint="eastAsia" w:ascii="仿宋" w:hAnsi="仿宋" w:eastAsia="仿宋" w:cs="仿宋"/>
          <w:kern w:val="0"/>
          <w:sz w:val="24"/>
          <w:szCs w:val="24"/>
          <w:highlight w:val="none"/>
          <w:u w:val="single"/>
        </w:rPr>
      </w:pPr>
      <w:r>
        <w:rPr>
          <w:rFonts w:hint="eastAsia" w:ascii="仿宋" w:hAnsi="仿宋" w:eastAsia="仿宋" w:cs="仿宋"/>
          <w:color w:val="auto"/>
          <w:kern w:val="0"/>
          <w:sz w:val="24"/>
          <w:szCs w:val="24"/>
          <w:highlight w:val="none"/>
          <w:u w:val="single"/>
          <w:lang w:val="en-US" w:eastAsia="zh-CN"/>
        </w:rPr>
        <w:t>详见技术协议</w:t>
      </w:r>
      <w:r>
        <w:rPr>
          <w:rFonts w:hint="eastAsia" w:ascii="仿宋" w:hAnsi="仿宋" w:eastAsia="仿宋" w:cs="仿宋"/>
          <w:kern w:val="0"/>
          <w:sz w:val="24"/>
          <w:szCs w:val="24"/>
          <w:highlight w:val="none"/>
          <w:u w:val="single"/>
        </w:rPr>
        <w:t>。</w:t>
      </w:r>
    </w:p>
    <w:p w14:paraId="7F0D4557">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5.服务响应时间</w:t>
      </w:r>
    </w:p>
    <w:p w14:paraId="72CB2872">
      <w:pPr>
        <w:adjustRightInd/>
        <w:snapToGrid/>
        <w:spacing w:line="48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u w:val="single"/>
          <w:lang w:val="en-US" w:eastAsia="zh-CN"/>
        </w:rPr>
        <w:t>详见技术协议</w:t>
      </w:r>
      <w:r>
        <w:rPr>
          <w:rFonts w:hint="eastAsia" w:ascii="仿宋" w:hAnsi="仿宋" w:eastAsia="仿宋" w:cs="仿宋"/>
          <w:color w:val="auto"/>
          <w:kern w:val="0"/>
          <w:sz w:val="24"/>
          <w:szCs w:val="24"/>
          <w:highlight w:val="none"/>
          <w:u w:val="single"/>
        </w:rPr>
        <w:t>。</w:t>
      </w:r>
    </w:p>
    <w:p w14:paraId="6506D256">
      <w:pPr>
        <w:numPr>
          <w:ilvl w:val="0"/>
          <w:numId w:val="20"/>
        </w:numPr>
        <w:adjustRightInd/>
        <w:snapToGrid/>
        <w:spacing w:line="480" w:lineRule="exact"/>
        <w:ind w:left="0" w:firstLine="482" w:firstLineChars="200"/>
        <w:outlineLvl w:val="0"/>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履行进度、地点和方式</w:t>
      </w:r>
    </w:p>
    <w:p w14:paraId="65839833">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1.服务</w:t>
      </w:r>
      <w:r>
        <w:rPr>
          <w:rFonts w:hint="eastAsia" w:ascii="仿宋" w:hAnsi="仿宋" w:eastAsia="仿宋" w:cs="仿宋"/>
          <w:kern w:val="0"/>
          <w:sz w:val="24"/>
          <w:szCs w:val="24"/>
          <w:highlight w:val="none"/>
          <w:lang w:val="en-US" w:eastAsia="zh-CN"/>
        </w:rPr>
        <w:t>期限</w:t>
      </w:r>
      <w:r>
        <w:rPr>
          <w:rFonts w:hint="eastAsia" w:ascii="仿宋" w:hAnsi="仿宋" w:eastAsia="仿宋" w:cs="仿宋"/>
          <w:kern w:val="0"/>
          <w:sz w:val="24"/>
          <w:szCs w:val="24"/>
          <w:highlight w:val="none"/>
        </w:rPr>
        <w:t>：</w:t>
      </w:r>
      <w:r>
        <w:rPr>
          <w:rFonts w:hint="eastAsia" w:ascii="仿宋" w:hAnsi="仿宋" w:eastAsia="仿宋" w:cs="仿宋"/>
          <w:kern w:val="0"/>
          <w:sz w:val="24"/>
          <w:szCs w:val="24"/>
          <w:highlight w:val="none"/>
          <w:u w:val="single"/>
          <w:lang w:val="en-US" w:eastAsia="zh-CN"/>
        </w:rPr>
        <w:t xml:space="preserve"> 自合同签订之日起2年或采购金额达到项目预算240万元，以二者先到时间为准</w:t>
      </w:r>
      <w:r>
        <w:rPr>
          <w:rFonts w:hint="eastAsia" w:ascii="仿宋" w:hAnsi="仿宋" w:eastAsia="仿宋" w:cs="仿宋"/>
          <w:kern w:val="0"/>
          <w:sz w:val="24"/>
          <w:szCs w:val="24"/>
          <w:highlight w:val="none"/>
          <w:u w:val="single"/>
        </w:rPr>
        <w:t>。</w:t>
      </w:r>
    </w:p>
    <w:p w14:paraId="28BF09D2">
      <w:pPr>
        <w:adjustRightInd/>
        <w:snapToGrid/>
        <w:spacing w:line="480" w:lineRule="exact"/>
        <w:ind w:firstLine="480" w:firstLineChars="200"/>
        <w:rPr>
          <w:rFonts w:hint="eastAsia" w:ascii="仿宋" w:hAnsi="仿宋" w:eastAsia="仿宋" w:cs="仿宋"/>
          <w:kern w:val="0"/>
          <w:sz w:val="24"/>
          <w:szCs w:val="24"/>
          <w:highlight w:val="none"/>
          <w:lang w:eastAsia="zh-CN"/>
        </w:rPr>
      </w:pPr>
      <w:r>
        <w:rPr>
          <w:rFonts w:hint="eastAsia" w:ascii="仿宋" w:hAnsi="仿宋" w:eastAsia="仿宋" w:cs="仿宋"/>
          <w:kern w:val="0"/>
          <w:sz w:val="24"/>
          <w:szCs w:val="24"/>
          <w:highlight w:val="none"/>
          <w:lang w:val="en-US" w:eastAsia="zh-CN"/>
        </w:rPr>
        <w:t>2</w:t>
      </w:r>
      <w:r>
        <w:rPr>
          <w:rFonts w:hint="eastAsia" w:ascii="仿宋" w:hAnsi="仿宋" w:eastAsia="仿宋" w:cs="仿宋"/>
          <w:kern w:val="0"/>
          <w:sz w:val="24"/>
          <w:szCs w:val="24"/>
          <w:highlight w:val="none"/>
        </w:rPr>
        <w:t>.服务地点：</w:t>
      </w:r>
      <w:r>
        <w:rPr>
          <w:rFonts w:hint="eastAsia" w:ascii="仿宋" w:hAnsi="仿宋" w:eastAsia="仿宋" w:cs="仿宋"/>
          <w:kern w:val="2"/>
          <w:szCs w:val="24"/>
          <w:u w:val="single"/>
          <w:lang w:eastAsia="zh-CN"/>
        </w:rPr>
        <w:t>四川省成都市、绵阳市采购人指定地点</w:t>
      </w:r>
      <w:r>
        <w:rPr>
          <w:rFonts w:hint="eastAsia" w:ascii="仿宋" w:hAnsi="仿宋" w:eastAsia="仿宋" w:cs="仿宋"/>
          <w:kern w:val="0"/>
          <w:sz w:val="24"/>
          <w:szCs w:val="24"/>
          <w:highlight w:val="none"/>
          <w:u w:val="single"/>
          <w:lang w:eastAsia="zh-CN"/>
        </w:rPr>
        <w:t>。</w:t>
      </w:r>
    </w:p>
    <w:p w14:paraId="52846AFD">
      <w:pPr>
        <w:adjustRightInd/>
        <w:snapToGrid/>
        <w:spacing w:line="480" w:lineRule="exact"/>
        <w:ind w:firstLine="480" w:firstLineChars="200"/>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3</w:t>
      </w:r>
      <w:r>
        <w:rPr>
          <w:rFonts w:hint="eastAsia" w:ascii="仿宋" w:hAnsi="仿宋" w:eastAsia="仿宋" w:cs="仿宋"/>
          <w:kern w:val="0"/>
          <w:sz w:val="24"/>
          <w:szCs w:val="24"/>
          <w:highlight w:val="none"/>
        </w:rPr>
        <w:t>.服务对象：</w:t>
      </w:r>
      <w:r>
        <w:rPr>
          <w:rFonts w:hint="eastAsia" w:ascii="仿宋" w:hAnsi="仿宋" w:eastAsia="仿宋" w:cs="仿宋"/>
          <w:kern w:val="0"/>
          <w:sz w:val="24"/>
          <w:szCs w:val="24"/>
          <w:highlight w:val="none"/>
          <w:u w:val="single"/>
          <w:lang w:val="en-US" w:eastAsia="zh-CN"/>
        </w:rPr>
        <w:t>中国工程物理研究院总体工程研究所。</w:t>
      </w:r>
    </w:p>
    <w:p w14:paraId="5884953A">
      <w:pPr>
        <w:numPr>
          <w:ilvl w:val="0"/>
          <w:numId w:val="20"/>
        </w:numPr>
        <w:adjustRightInd/>
        <w:snapToGrid/>
        <w:spacing w:line="480" w:lineRule="exact"/>
        <w:ind w:left="0" w:firstLine="482" w:firstLineChars="200"/>
        <w:outlineLvl w:val="0"/>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合同价款</w:t>
      </w:r>
    </w:p>
    <w:p w14:paraId="1E01AA9D">
      <w:pPr>
        <w:adjustRightInd/>
        <w:snapToGrid/>
        <w:spacing w:line="480" w:lineRule="exact"/>
        <w:ind w:firstLine="645"/>
        <w:jc w:val="left"/>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rPr>
        <w:t>1.本合同</w:t>
      </w:r>
      <w:r>
        <w:rPr>
          <w:rFonts w:hint="eastAsia" w:ascii="仿宋" w:hAnsi="仿宋" w:eastAsia="仿宋" w:cs="仿宋"/>
          <w:kern w:val="0"/>
          <w:sz w:val="24"/>
          <w:szCs w:val="24"/>
          <w:highlight w:val="none"/>
          <w:lang w:val="en-US" w:eastAsia="zh-CN"/>
        </w:rPr>
        <w:t>单价</w:t>
      </w:r>
      <w:r>
        <w:rPr>
          <w:rFonts w:hint="eastAsia" w:ascii="仿宋" w:hAnsi="仿宋" w:eastAsia="仿宋" w:cs="仿宋"/>
          <w:kern w:val="0"/>
          <w:sz w:val="24"/>
          <w:szCs w:val="24"/>
          <w:highlight w:val="none"/>
        </w:rPr>
        <w:t>(含税)为：报表清单</w:t>
      </w:r>
      <w:r>
        <w:rPr>
          <w:rFonts w:hint="eastAsia" w:ascii="仿宋" w:hAnsi="仿宋" w:eastAsia="仿宋" w:cs="仿宋"/>
          <w:kern w:val="0"/>
          <w:sz w:val="24"/>
          <w:szCs w:val="24"/>
          <w:highlight w:val="none"/>
          <w:lang w:val="en-US" w:eastAsia="zh-CN"/>
        </w:rPr>
        <w:t>如下</w:t>
      </w:r>
    </w:p>
    <w:p w14:paraId="2D4423E7">
      <w:pPr>
        <w:adjustRightInd/>
        <w:snapToGrid/>
        <w:spacing w:line="480" w:lineRule="exact"/>
        <w:ind w:firstLine="645"/>
        <w:jc w:val="left"/>
        <w:rPr>
          <w:rFonts w:hint="eastAsia" w:ascii="仿宋" w:hAnsi="仿宋" w:eastAsia="仿宋" w:cs="仿宋"/>
          <w:kern w:val="0"/>
          <w:sz w:val="24"/>
          <w:szCs w:val="24"/>
          <w:highlight w:val="none"/>
        </w:rPr>
      </w:pPr>
    </w:p>
    <w:p w14:paraId="12D1F288">
      <w:pPr>
        <w:adjustRightInd/>
        <w:snapToGrid/>
        <w:spacing w:line="480" w:lineRule="exact"/>
        <w:ind w:firstLine="645"/>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rPr>
        <w:t>本合同为单价合同，乙方报价包括但不限于乙方为履行本合同所需支付的人工费、</w:t>
      </w:r>
      <w:r>
        <w:rPr>
          <w:rFonts w:hint="eastAsia" w:ascii="仿宋" w:hAnsi="仿宋" w:eastAsia="仿宋" w:cs="仿宋"/>
          <w:kern w:val="0"/>
          <w:sz w:val="24"/>
          <w:szCs w:val="24"/>
          <w:highlight w:val="none"/>
          <w:lang w:val="en-US" w:eastAsia="zh-CN"/>
        </w:rPr>
        <w:t>材料费、</w:t>
      </w:r>
      <w:r>
        <w:rPr>
          <w:rFonts w:hint="eastAsia" w:ascii="仿宋" w:hAnsi="仿宋" w:eastAsia="仿宋" w:cs="仿宋"/>
          <w:kern w:val="0"/>
          <w:sz w:val="24"/>
          <w:szCs w:val="24"/>
          <w:highlight w:val="none"/>
        </w:rPr>
        <w:t>配件耗材费用、文字及图案打印</w:t>
      </w:r>
      <w:r>
        <w:rPr>
          <w:rFonts w:hint="eastAsia" w:ascii="仿宋" w:hAnsi="仿宋" w:eastAsia="仿宋" w:cs="仿宋"/>
          <w:kern w:val="0"/>
          <w:sz w:val="24"/>
          <w:szCs w:val="24"/>
          <w:highlight w:val="none"/>
          <w:lang w:val="en-US" w:eastAsia="zh-CN"/>
        </w:rPr>
        <w:t>费、安装费、</w:t>
      </w:r>
      <w:r>
        <w:rPr>
          <w:rFonts w:hint="eastAsia" w:ascii="仿宋" w:hAnsi="仿宋" w:eastAsia="仿宋" w:cs="仿宋"/>
          <w:kern w:val="0"/>
          <w:sz w:val="24"/>
          <w:szCs w:val="24"/>
          <w:highlight w:val="none"/>
        </w:rPr>
        <w:t>交通运输费、税费、</w:t>
      </w:r>
      <w:r>
        <w:rPr>
          <w:rFonts w:hint="eastAsia" w:ascii="仿宋" w:hAnsi="仿宋" w:eastAsia="仿宋" w:cs="仿宋"/>
          <w:kern w:val="0"/>
          <w:sz w:val="24"/>
          <w:szCs w:val="24"/>
          <w:highlight w:val="none"/>
          <w:lang w:val="en-US" w:eastAsia="zh-CN"/>
        </w:rPr>
        <w:t>管理费、</w:t>
      </w:r>
      <w:r>
        <w:rPr>
          <w:rFonts w:hint="eastAsia" w:ascii="仿宋" w:hAnsi="仿宋" w:eastAsia="仿宋" w:cs="仿宋"/>
          <w:kern w:val="0"/>
          <w:sz w:val="24"/>
          <w:szCs w:val="24"/>
          <w:highlight w:val="none"/>
        </w:rPr>
        <w:t>保险费等所有费用。甲方无需向乙方支付本合同价款之外的任何费用。本合同履行期间，单价固定不变，乙方已经充分考虑并消化了人工、材料等市场价格的波动因素等风险，如产生一切技术、设备、材料、人工价格等的变化、波动，对合同单价均不构成影响，不再进行合同</w:t>
      </w:r>
      <w:r>
        <w:rPr>
          <w:rFonts w:hint="eastAsia" w:ascii="仿宋" w:hAnsi="仿宋" w:eastAsia="仿宋" w:cs="仿宋"/>
          <w:kern w:val="0"/>
          <w:sz w:val="24"/>
          <w:szCs w:val="24"/>
          <w:highlight w:val="none"/>
          <w:lang w:val="en-US" w:eastAsia="zh-CN"/>
        </w:rPr>
        <w:t>单价</w:t>
      </w:r>
      <w:r>
        <w:rPr>
          <w:rFonts w:hint="eastAsia" w:ascii="仿宋" w:hAnsi="仿宋" w:eastAsia="仿宋" w:cs="仿宋"/>
          <w:kern w:val="0"/>
          <w:sz w:val="24"/>
          <w:szCs w:val="24"/>
          <w:highlight w:val="none"/>
        </w:rPr>
        <w:t>变更。</w:t>
      </w:r>
      <w:r>
        <w:rPr>
          <w:rFonts w:hint="eastAsia" w:ascii="仿宋" w:hAnsi="仿宋" w:eastAsia="仿宋" w:cs="仿宋"/>
          <w:kern w:val="0"/>
          <w:sz w:val="24"/>
          <w:szCs w:val="24"/>
          <w:highlight w:val="none"/>
          <w:lang w:val="en-US" w:eastAsia="zh-CN"/>
        </w:rPr>
        <w:t>合同期内累计付款金额达到240万元，本合同自动终止。</w:t>
      </w:r>
      <w:r>
        <w:rPr>
          <w:rFonts w:hint="eastAsia" w:ascii="仿宋" w:hAnsi="仿宋" w:eastAsia="仿宋" w:cs="仿宋"/>
          <w:b w:val="0"/>
          <w:sz w:val="24"/>
          <w:szCs w:val="24"/>
          <w:lang w:val="en-US" w:eastAsia="zh-CN" w:bidi="ar-SA"/>
        </w:rPr>
        <w:t>项目运行金额达到预算的80%（</w:t>
      </w:r>
      <w:r>
        <w:rPr>
          <w:rFonts w:hint="eastAsia" w:ascii="仿宋" w:hAnsi="仿宋" w:eastAsia="仿宋" w:cs="仿宋"/>
          <w:kern w:val="0"/>
          <w:sz w:val="24"/>
          <w:szCs w:val="24"/>
          <w:highlight w:val="none"/>
          <w:lang w:val="en-US" w:eastAsia="zh-CN"/>
        </w:rPr>
        <w:t>192万元</w:t>
      </w:r>
      <w:r>
        <w:rPr>
          <w:rFonts w:hint="eastAsia" w:ascii="仿宋" w:hAnsi="仿宋" w:eastAsia="仿宋" w:cs="仿宋"/>
          <w:b w:val="0"/>
          <w:sz w:val="24"/>
          <w:szCs w:val="24"/>
          <w:lang w:val="en-US" w:eastAsia="zh-CN" w:bidi="ar-SA"/>
        </w:rPr>
        <w:t>）时需告知并提醒甲方注意可用剩余预算额度；该项目甲方不予支付超预算金额，乙方亦不接受超预算额度之外的项目任务</w:t>
      </w:r>
    </w:p>
    <w:p w14:paraId="3181DF54">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val="en-US" w:eastAsia="zh-CN"/>
        </w:rPr>
        <w:t>2</w:t>
      </w:r>
      <w:r>
        <w:rPr>
          <w:rFonts w:hint="eastAsia" w:ascii="仿宋" w:hAnsi="仿宋" w:eastAsia="仿宋" w:cs="仿宋"/>
          <w:kern w:val="0"/>
          <w:sz w:val="24"/>
          <w:szCs w:val="24"/>
          <w:highlight w:val="none"/>
        </w:rPr>
        <w:t>.支付方式：</w:t>
      </w:r>
      <w:r>
        <w:rPr>
          <w:rFonts w:hint="eastAsia" w:ascii="仿宋" w:hAnsi="仿宋" w:eastAsia="仿宋" w:cs="仿宋"/>
          <w:kern w:val="0"/>
          <w:sz w:val="24"/>
          <w:szCs w:val="24"/>
          <w:highlight w:val="none"/>
          <w:u w:val="single"/>
        </w:rPr>
        <w:t>（</w:t>
      </w:r>
      <w:r>
        <w:rPr>
          <w:rFonts w:hint="eastAsia" w:ascii="仿宋" w:hAnsi="仿宋" w:eastAsia="仿宋" w:cs="仿宋"/>
          <w:kern w:val="0"/>
          <w:sz w:val="24"/>
          <w:szCs w:val="24"/>
          <w:highlight w:val="none"/>
          <w:u w:val="single"/>
          <w:lang w:val="en-US" w:eastAsia="zh-CN"/>
        </w:rPr>
        <w:t>2</w:t>
      </w:r>
      <w:r>
        <w:rPr>
          <w:rFonts w:hint="eastAsia" w:ascii="仿宋" w:hAnsi="仿宋" w:eastAsia="仿宋" w:cs="仿宋"/>
          <w:kern w:val="0"/>
          <w:sz w:val="24"/>
          <w:szCs w:val="24"/>
          <w:highlight w:val="none"/>
          <w:u w:val="single"/>
        </w:rPr>
        <w:t>）</w:t>
      </w:r>
    </w:p>
    <w:p w14:paraId="14D7AF00">
      <w:pPr>
        <w:adjustRightInd/>
        <w:snapToGrid/>
        <w:spacing w:line="48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（1）一次性支付：</w:t>
      </w:r>
      <w:r>
        <w:rPr>
          <w:rFonts w:hint="eastAsia" w:ascii="仿宋" w:hAnsi="仿宋" w:eastAsia="仿宋" w:cs="仿宋"/>
          <w:kern w:val="0"/>
          <w:sz w:val="24"/>
          <w:szCs w:val="24"/>
          <w:highlight w:val="none"/>
          <w:lang w:val="en-US" w:eastAsia="zh-CN"/>
        </w:rPr>
        <w:t>/</w:t>
      </w:r>
      <w:r>
        <w:rPr>
          <w:rFonts w:hint="eastAsia" w:ascii="仿宋" w:hAnsi="仿宋" w:eastAsia="仿宋" w:cs="仿宋"/>
          <w:kern w:val="0"/>
          <w:sz w:val="24"/>
          <w:szCs w:val="24"/>
          <w:highlight w:val="none"/>
        </w:rPr>
        <w:t>。</w:t>
      </w:r>
    </w:p>
    <w:p w14:paraId="3901197F">
      <w:pPr>
        <w:adjustRightInd/>
        <w:snapToGrid/>
        <w:spacing w:line="48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w:t>
      </w:r>
      <w:r>
        <w:rPr>
          <w:rFonts w:hint="eastAsia" w:ascii="仿宋" w:hAnsi="仿宋" w:eastAsia="仿宋" w:cs="仿宋"/>
          <w:kern w:val="0"/>
          <w:sz w:val="24"/>
          <w:szCs w:val="24"/>
          <w:highlight w:val="none"/>
          <w:lang w:val="en-US" w:eastAsia="zh-CN"/>
        </w:rPr>
        <w:t>2</w:t>
      </w:r>
      <w:r>
        <w:rPr>
          <w:rFonts w:hint="eastAsia" w:ascii="仿宋" w:hAnsi="仿宋" w:eastAsia="仿宋" w:cs="仿宋"/>
          <w:kern w:val="0"/>
          <w:sz w:val="24"/>
          <w:szCs w:val="24"/>
          <w:highlight w:val="none"/>
        </w:rPr>
        <w:t>）</w:t>
      </w:r>
      <w:r>
        <w:rPr>
          <w:rFonts w:hint="eastAsia" w:ascii="仿宋" w:hAnsi="仿宋" w:eastAsia="仿宋" w:cs="仿宋"/>
          <w:kern w:val="0"/>
          <w:sz w:val="24"/>
          <w:szCs w:val="24"/>
          <w:highlight w:val="none"/>
          <w:lang w:val="en-US" w:eastAsia="zh-CN"/>
        </w:rPr>
        <w:t>分阶段</w:t>
      </w:r>
      <w:r>
        <w:rPr>
          <w:rFonts w:hint="eastAsia" w:ascii="仿宋" w:hAnsi="仿宋" w:eastAsia="仿宋" w:cs="仿宋"/>
          <w:kern w:val="0"/>
          <w:sz w:val="24"/>
          <w:szCs w:val="24"/>
          <w:highlight w:val="none"/>
        </w:rPr>
        <w:t>支付：</w:t>
      </w:r>
    </w:p>
    <w:p w14:paraId="24280197">
      <w:pPr>
        <w:adjustRightInd/>
        <w:snapToGrid/>
        <w:spacing w:line="480" w:lineRule="exact"/>
        <w:ind w:firstLine="480" w:firstLineChars="200"/>
        <w:jc w:val="left"/>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a）合同签订之日起第一年服务期结束</w:t>
      </w:r>
      <w:r>
        <w:rPr>
          <w:rFonts w:hint="eastAsia" w:ascii="仿宋" w:hAnsi="仿宋" w:eastAsia="仿宋" w:cs="仿宋"/>
          <w:kern w:val="0"/>
          <w:sz w:val="24"/>
          <w:szCs w:val="24"/>
          <w:highlight w:val="none"/>
        </w:rPr>
        <w:t>，</w:t>
      </w:r>
      <w:r>
        <w:rPr>
          <w:rFonts w:hint="eastAsia" w:ascii="仿宋" w:hAnsi="仿宋" w:eastAsia="仿宋" w:cs="仿宋"/>
          <w:kern w:val="0"/>
          <w:sz w:val="24"/>
          <w:szCs w:val="24"/>
          <w:highlight w:val="none"/>
          <w:lang w:val="en-US" w:eastAsia="zh-CN"/>
        </w:rPr>
        <w:t>乙方</w:t>
      </w:r>
      <w:r>
        <w:rPr>
          <w:rFonts w:hint="eastAsia" w:ascii="仿宋" w:hAnsi="仿宋" w:eastAsia="仿宋" w:cs="仿宋"/>
          <w:kern w:val="0"/>
          <w:sz w:val="24"/>
          <w:szCs w:val="24"/>
          <w:highlight w:val="none"/>
        </w:rPr>
        <w:t>向总体所提交付款申请</w:t>
      </w:r>
      <w:r>
        <w:rPr>
          <w:rFonts w:hint="eastAsia" w:ascii="仿宋" w:hAnsi="仿宋" w:eastAsia="仿宋" w:cs="仿宋"/>
          <w:kern w:val="0"/>
          <w:sz w:val="24"/>
          <w:szCs w:val="24"/>
          <w:highlight w:val="none"/>
          <w:lang w:eastAsia="zh-CN"/>
        </w:rPr>
        <w:t>（根据实际</w:t>
      </w:r>
      <w:r>
        <w:rPr>
          <w:rFonts w:hint="eastAsia" w:ascii="仿宋" w:hAnsi="仿宋" w:eastAsia="仿宋" w:cs="仿宋"/>
          <w:kern w:val="0"/>
          <w:sz w:val="24"/>
          <w:szCs w:val="24"/>
          <w:highlight w:val="none"/>
          <w:lang w:val="en-US" w:eastAsia="zh-CN"/>
        </w:rPr>
        <w:t>发生</w:t>
      </w:r>
      <w:r>
        <w:rPr>
          <w:rFonts w:hint="eastAsia" w:ascii="仿宋" w:hAnsi="仿宋" w:eastAsia="仿宋" w:cs="仿宋"/>
          <w:kern w:val="0"/>
          <w:sz w:val="24"/>
          <w:szCs w:val="24"/>
          <w:highlight w:val="none"/>
          <w:lang w:eastAsia="zh-CN"/>
        </w:rPr>
        <w:t>统计工作量）</w:t>
      </w:r>
      <w:r>
        <w:rPr>
          <w:rFonts w:hint="eastAsia" w:ascii="仿宋" w:hAnsi="仿宋" w:eastAsia="仿宋" w:cs="仿宋"/>
          <w:kern w:val="0"/>
          <w:sz w:val="24"/>
          <w:szCs w:val="24"/>
          <w:highlight w:val="none"/>
        </w:rPr>
        <w:t>，经总体所</w:t>
      </w:r>
      <w:r>
        <w:rPr>
          <w:rFonts w:hint="eastAsia" w:ascii="仿宋" w:hAnsi="仿宋" w:eastAsia="仿宋" w:cs="仿宋"/>
          <w:kern w:val="0"/>
          <w:sz w:val="24"/>
          <w:szCs w:val="24"/>
          <w:highlight w:val="none"/>
          <w:lang w:val="en-US" w:eastAsia="zh-CN"/>
        </w:rPr>
        <w:t>验收</w:t>
      </w:r>
      <w:r>
        <w:rPr>
          <w:rFonts w:hint="eastAsia" w:ascii="仿宋" w:hAnsi="仿宋" w:eastAsia="仿宋" w:cs="仿宋"/>
          <w:kern w:val="0"/>
          <w:sz w:val="24"/>
          <w:szCs w:val="24"/>
          <w:highlight w:val="none"/>
        </w:rPr>
        <w:t>确认后，供应商提供等额有效增值税发票。</w:t>
      </w:r>
      <w:r>
        <w:rPr>
          <w:rFonts w:hint="eastAsia" w:ascii="仿宋" w:hAnsi="仿宋" w:eastAsia="仿宋" w:cs="仿宋"/>
          <w:kern w:val="0"/>
          <w:sz w:val="24"/>
          <w:szCs w:val="24"/>
          <w:highlight w:val="none"/>
          <w:lang w:val="en-US" w:eastAsia="zh-CN"/>
        </w:rPr>
        <w:t>经甲方确认10个工作日内，向乙方付第一年度相应款项。</w:t>
      </w:r>
    </w:p>
    <w:p w14:paraId="15A9B90D">
      <w:pPr>
        <w:adjustRightInd/>
        <w:snapToGrid/>
        <w:spacing w:line="480" w:lineRule="exact"/>
        <w:ind w:firstLine="480" w:firstLineChars="200"/>
        <w:jc w:val="left"/>
        <w:rPr>
          <w:rFonts w:hint="eastAsia" w:ascii="仿宋" w:hAnsi="仿宋" w:eastAsia="仿宋" w:cs="仿宋"/>
          <w:color w:val="000000"/>
          <w:kern w:val="0"/>
          <w:sz w:val="24"/>
          <w:szCs w:val="24"/>
          <w:highlight w:val="none"/>
          <w:lang w:val="en-US" w:eastAsia="zh-CN"/>
        </w:rPr>
      </w:pPr>
      <w:r>
        <w:rPr>
          <w:rFonts w:hint="eastAsia" w:ascii="仿宋" w:hAnsi="仿宋" w:eastAsia="仿宋" w:cs="仿宋"/>
          <w:kern w:val="0"/>
          <w:sz w:val="24"/>
          <w:szCs w:val="24"/>
          <w:highlight w:val="none"/>
          <w:lang w:val="en-US" w:eastAsia="zh-CN"/>
        </w:rPr>
        <w:t>b）合同项目执行金额达到240万或合同期限结束后10个工作日内，乙方向总体所提交付款申请（根据实际发生统计工作量），经总体所验收确认后，乙方提供等额有效增值税发票。经甲方确认10个工作日内，向乙方付第二年度相应款项</w:t>
      </w:r>
      <w:r>
        <w:rPr>
          <w:rFonts w:hint="eastAsia" w:ascii="仿宋" w:hAnsi="仿宋" w:eastAsia="仿宋" w:cs="仿宋"/>
          <w:kern w:val="0"/>
          <w:sz w:val="24"/>
          <w:szCs w:val="24"/>
          <w:highlight w:val="none"/>
        </w:rPr>
        <w:t>。</w:t>
      </w:r>
    </w:p>
    <w:p w14:paraId="24B7364F">
      <w:pPr>
        <w:adjustRightInd/>
        <w:snapToGrid/>
        <w:spacing w:line="480" w:lineRule="exact"/>
        <w:ind w:firstLine="645"/>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付款前需提以下资料：</w:t>
      </w:r>
    </w:p>
    <w:p w14:paraId="12AC39A8">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val="en-US" w:eastAsia="zh-CN"/>
        </w:rPr>
        <w:t>A</w:t>
      </w:r>
      <w:r>
        <w:rPr>
          <w:rFonts w:hint="eastAsia" w:ascii="仿宋" w:hAnsi="仿宋" w:eastAsia="仿宋" w:cs="仿宋"/>
          <w:kern w:val="0"/>
          <w:sz w:val="24"/>
          <w:szCs w:val="24"/>
          <w:highlight w:val="none"/>
        </w:rPr>
        <w:t>.</w:t>
      </w:r>
      <w:r>
        <w:rPr>
          <w:rFonts w:hint="eastAsia" w:ascii="仿宋" w:hAnsi="仿宋" w:eastAsia="仿宋" w:cs="仿宋"/>
          <w:b w:val="0"/>
          <w:kern w:val="0"/>
          <w:szCs w:val="20"/>
          <w:highlight w:val="none"/>
        </w:rPr>
        <w:t>要素完整的三方签署（使用单位、承办单位、乙方）的结算清单</w:t>
      </w:r>
      <w:r>
        <w:rPr>
          <w:rFonts w:hint="eastAsia" w:ascii="仿宋" w:hAnsi="仿宋" w:eastAsia="仿宋" w:cs="仿宋"/>
          <w:kern w:val="0"/>
          <w:sz w:val="24"/>
          <w:szCs w:val="24"/>
          <w:highlight w:val="none"/>
        </w:rPr>
        <w:t>。</w:t>
      </w:r>
    </w:p>
    <w:p w14:paraId="2DA54725">
      <w:pPr>
        <w:adjustRightInd/>
        <w:snapToGrid/>
        <w:spacing w:line="480" w:lineRule="exact"/>
        <w:ind w:firstLine="645"/>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B.</w:t>
      </w:r>
      <w:r>
        <w:rPr>
          <w:rFonts w:hint="eastAsia" w:ascii="仿宋" w:hAnsi="仿宋" w:eastAsia="仿宋" w:cs="仿宋"/>
          <w:b w:val="0"/>
          <w:kern w:val="0"/>
          <w:szCs w:val="20"/>
          <w:highlight w:val="none"/>
        </w:rPr>
        <w:t>制作安装涉及主要材料的合格证或检测报告等证明材料</w:t>
      </w:r>
    </w:p>
    <w:p w14:paraId="269D1989">
      <w:pPr>
        <w:adjustRightInd/>
        <w:snapToGrid/>
        <w:spacing w:line="480" w:lineRule="exact"/>
        <w:ind w:firstLine="645"/>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4.支付条件</w:t>
      </w:r>
    </w:p>
    <w:p w14:paraId="4FE5AAE7">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支付条件：付款前，乙方在甲方确认乙方履约行为、工作内容达到付款节点的付款要求后，需向甲方提出付款申请（提交付款申请书）并提供与所付款项等额、合法、有效的税率为</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%的增值税（</w:t>
      </w:r>
      <w:r>
        <w:rPr>
          <w:rFonts w:hint="eastAsia" w:ascii="仿宋" w:hAnsi="仿宋" w:eastAsia="仿宋" w:cs="仿宋"/>
          <w:kern w:val="0"/>
          <w:sz w:val="24"/>
          <w:szCs w:val="24"/>
          <w:highlight w:val="none"/>
          <w:lang w:eastAsia="zh-CN"/>
        </w:rPr>
        <w:t>☑</w:t>
      </w:r>
      <w:r>
        <w:rPr>
          <w:rFonts w:hint="eastAsia" w:ascii="仿宋" w:hAnsi="仿宋" w:eastAsia="仿宋" w:cs="仿宋"/>
          <w:kern w:val="0"/>
          <w:sz w:val="24"/>
          <w:szCs w:val="24"/>
          <w:highlight w:val="none"/>
        </w:rPr>
        <w:t>专用发票 □普通发票）及按合同约定该付款节点的履约内容已完成、进度满足合同约定、服务及合同成果等验收合格的相关证明资料、单据，且所有单据、资料齐备、无误。</w:t>
      </w:r>
    </w:p>
    <w:p w14:paraId="2BE9CCFE">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经甲方确认满足以上所有支付条件后，甲方按合同约定的支付时间通过银行转账或商业汇票的方式向乙方支付。否则，甲方有权拒绝付款，且不承担任何违约责任。</w:t>
      </w:r>
    </w:p>
    <w:p w14:paraId="332BCD35">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5.乙方应确保经费符合专款专用，不得用于本合同之外的其他项目和事项。</w:t>
      </w:r>
    </w:p>
    <w:p w14:paraId="3741A040">
      <w:pPr>
        <w:numPr>
          <w:ilvl w:val="0"/>
          <w:numId w:val="20"/>
        </w:numPr>
        <w:adjustRightInd/>
        <w:snapToGrid/>
        <w:spacing w:line="480" w:lineRule="exact"/>
        <w:ind w:left="0" w:firstLine="482" w:firstLineChars="200"/>
        <w:outlineLvl w:val="0"/>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服务交接</w:t>
      </w:r>
    </w:p>
    <w:p w14:paraId="48C75A10">
      <w:pPr>
        <w:adjustRightInd/>
        <w:snapToGrid/>
        <w:spacing w:line="48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乙方应在合同期限届满后（</w:t>
      </w:r>
      <w:r>
        <w:rPr>
          <w:rFonts w:hint="eastAsia" w:ascii="仿宋" w:hAnsi="仿宋" w:eastAsia="仿宋" w:cs="仿宋"/>
          <w:color w:val="auto"/>
          <w:kern w:val="0"/>
          <w:sz w:val="24"/>
          <w:szCs w:val="24"/>
          <w:highlight w:val="none"/>
          <w:lang w:val="en-US" w:eastAsia="zh-CN"/>
        </w:rPr>
        <w:t>3</w:t>
      </w:r>
      <w:r>
        <w:rPr>
          <w:rFonts w:hint="eastAsia" w:ascii="仿宋" w:hAnsi="仿宋" w:eastAsia="仿宋" w:cs="仿宋"/>
          <w:color w:val="auto"/>
          <w:kern w:val="0"/>
          <w:sz w:val="24"/>
          <w:szCs w:val="24"/>
          <w:highlight w:val="none"/>
        </w:rPr>
        <w:t>）日内完成属于乙方所有的财产、物品等的撤离工作及现场所有设备设施及场地的清洁工作并经双方签字确认。由于乙方原因导致甲方提供的设施设备、工具、场地等造成毁损、灭失的，由乙方按照实际价格进行赔偿。经甲方通过书面确认赔偿金额后</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7</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日内，由乙方通过银行转账的方式向甲方支付。</w:t>
      </w:r>
    </w:p>
    <w:p w14:paraId="1A9495D7">
      <w:pPr>
        <w:numPr>
          <w:ilvl w:val="0"/>
          <w:numId w:val="20"/>
        </w:numPr>
        <w:adjustRightInd/>
        <w:snapToGrid/>
        <w:spacing w:line="480" w:lineRule="exact"/>
        <w:ind w:left="0" w:firstLine="482" w:firstLineChars="200"/>
        <w:outlineLvl w:val="0"/>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履约保证金（</w:t>
      </w:r>
      <w:r>
        <w:rPr>
          <w:rFonts w:hint="eastAsia" w:ascii="仿宋" w:hAnsi="仿宋" w:eastAsia="仿宋" w:cs="仿宋"/>
          <w:b/>
          <w:kern w:val="0"/>
          <w:sz w:val="24"/>
          <w:szCs w:val="24"/>
          <w:highlight w:val="none"/>
          <w:lang w:eastAsia="zh-CN"/>
        </w:rPr>
        <w:t>☑</w:t>
      </w:r>
      <w:r>
        <w:rPr>
          <w:rFonts w:hint="eastAsia" w:ascii="仿宋" w:hAnsi="仿宋" w:eastAsia="仿宋" w:cs="仿宋"/>
          <w:b/>
          <w:kern w:val="0"/>
          <w:sz w:val="24"/>
          <w:szCs w:val="24"/>
          <w:highlight w:val="none"/>
        </w:rPr>
        <w:t xml:space="preserve">适用    </w:t>
      </w:r>
      <w:r>
        <w:rPr>
          <w:rFonts w:hint="eastAsia" w:ascii="仿宋" w:hAnsi="仿宋" w:eastAsia="仿宋" w:cs="仿宋"/>
          <w:b/>
          <w:kern w:val="0"/>
          <w:sz w:val="24"/>
          <w:szCs w:val="24"/>
          <w:highlight w:val="none"/>
          <w:lang w:eastAsia="zh-CN"/>
        </w:rPr>
        <w:t>□</w:t>
      </w:r>
      <w:r>
        <w:rPr>
          <w:rFonts w:hint="eastAsia" w:ascii="仿宋" w:hAnsi="仿宋" w:eastAsia="仿宋" w:cs="仿宋"/>
          <w:b/>
          <w:kern w:val="0"/>
          <w:sz w:val="24"/>
          <w:szCs w:val="24"/>
          <w:highlight w:val="none"/>
        </w:rPr>
        <w:t>不适用）</w:t>
      </w:r>
    </w:p>
    <w:p w14:paraId="5D595B0C">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1. </w:t>
      </w:r>
      <w:r>
        <w:rPr>
          <w:rFonts w:hint="eastAsia" w:ascii="仿宋" w:hAnsi="仿宋" w:eastAsia="仿宋" w:cs="仿宋"/>
          <w:kern w:val="0"/>
          <w:szCs w:val="24"/>
        </w:rPr>
        <w:t>成交通知书发放后，采购合同签订前</w:t>
      </w:r>
      <w:r>
        <w:rPr>
          <w:rFonts w:hint="eastAsia" w:ascii="仿宋" w:hAnsi="仿宋" w:eastAsia="仿宋" w:cs="仿宋"/>
          <w:kern w:val="0"/>
          <w:sz w:val="24"/>
          <w:szCs w:val="24"/>
          <w:highlight w:val="none"/>
        </w:rPr>
        <w:t>，乙方应向甲方支付¥</w:t>
      </w:r>
      <w:r>
        <w:rPr>
          <w:rFonts w:hint="eastAsia" w:ascii="仿宋" w:hAnsi="仿宋" w:eastAsia="仿宋" w:cs="仿宋"/>
          <w:kern w:val="0"/>
          <w:sz w:val="24"/>
          <w:szCs w:val="24"/>
          <w:highlight w:val="none"/>
          <w:u w:val="single"/>
          <w:lang w:val="en-US" w:eastAsia="zh-CN"/>
        </w:rPr>
        <w:t xml:space="preserve">  72000</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元（大写：人民币</w:t>
      </w:r>
      <w:r>
        <w:rPr>
          <w:rFonts w:hint="eastAsia" w:ascii="仿宋" w:hAnsi="仿宋" w:eastAsia="仿宋" w:cs="仿宋"/>
          <w:kern w:val="0"/>
          <w:sz w:val="24"/>
          <w:szCs w:val="24"/>
          <w:highlight w:val="none"/>
          <w:u w:val="single"/>
          <w:lang w:val="en-US" w:eastAsia="zh-CN"/>
        </w:rPr>
        <w:t>柒万贰仟</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元整）的履约保证金。</w:t>
      </w:r>
    </w:p>
    <w:p w14:paraId="0790F5CA">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若乙方未按本合同约定提供服务或提供服务不符合合同约定的，甲方有权拒绝返还履约保证金或直接从履约保证金中扣除，若因此给甲方造成损失且造成的损失超过履约保证金数额的，还应当对超过部分予以赔偿。</w:t>
      </w:r>
    </w:p>
    <w:p w14:paraId="2C125021">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3.乙方履约期间无任何违约行为且本合同项下的所有服务及合同成果经甲方验收合格且向甲方完成交付后</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30</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日内，甲方向乙方无息退还履约保证金。</w:t>
      </w:r>
    </w:p>
    <w:p w14:paraId="1625380F">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4.若甲方未按照合同约定向乙方退还履约保证金，</w:t>
      </w:r>
      <w:r>
        <w:rPr>
          <w:rFonts w:hint="eastAsia" w:ascii="仿宋" w:hAnsi="仿宋" w:eastAsia="仿宋" w:cs="仿宋"/>
          <w:kern w:val="0"/>
          <w:sz w:val="24"/>
          <w:szCs w:val="20"/>
          <w:highlight w:val="none"/>
        </w:rPr>
        <w:t>对逾期支付的部分甲方应按照同期全国银行间同业拆借中心公布的贷款市场报价利率（LPR）向乙方支付违约金</w:t>
      </w:r>
      <w:r>
        <w:rPr>
          <w:rFonts w:hint="eastAsia" w:ascii="仿宋" w:hAnsi="仿宋" w:eastAsia="仿宋" w:cs="仿宋"/>
          <w:kern w:val="0"/>
          <w:sz w:val="24"/>
          <w:szCs w:val="24"/>
          <w:highlight w:val="none"/>
        </w:rPr>
        <w:t>。</w:t>
      </w:r>
    </w:p>
    <w:p w14:paraId="606F96F0">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履约保证金不予退还情形：</w:t>
      </w:r>
    </w:p>
    <w:p w14:paraId="002A362B">
      <w:pPr>
        <w:adjustRightInd/>
        <w:snapToGrid/>
        <w:spacing w:line="480" w:lineRule="exact"/>
        <w:ind w:firstLine="480" w:firstLineChars="20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（1）乙方拒绝履行合同的，履约保证金不予退还；</w:t>
      </w:r>
    </w:p>
    <w:p w14:paraId="6F3F11E0">
      <w:pPr>
        <w:adjustRightInd/>
        <w:snapToGrid/>
        <w:spacing w:line="480" w:lineRule="exact"/>
        <w:ind w:firstLine="480" w:firstLineChars="20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（2）甲方发现乙方未按照要求履行合同或技术协议，经甲方书面要求整改且拒不整改的；</w:t>
      </w:r>
    </w:p>
    <w:p w14:paraId="6DF0896E">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val="zh-CN"/>
        </w:rPr>
        <w:t>（3）乙方违反合同中保密、安全及廉政条款的，履约保证金不予</w:t>
      </w:r>
      <w:r>
        <w:rPr>
          <w:rFonts w:hint="eastAsia" w:ascii="仿宋" w:hAnsi="仿宋" w:eastAsia="仿宋" w:cs="仿宋"/>
          <w:kern w:val="0"/>
          <w:sz w:val="24"/>
          <w:szCs w:val="24"/>
          <w:highlight w:val="none"/>
          <w:lang w:val="en-US" w:eastAsia="zh-CN"/>
        </w:rPr>
        <w:t>退还。</w:t>
      </w:r>
    </w:p>
    <w:p w14:paraId="527DBD7B">
      <w:pPr>
        <w:numPr>
          <w:ilvl w:val="0"/>
          <w:numId w:val="20"/>
        </w:numPr>
        <w:adjustRightInd/>
        <w:snapToGrid/>
        <w:spacing w:line="480" w:lineRule="exact"/>
        <w:ind w:left="0" w:firstLine="482" w:firstLineChars="200"/>
        <w:outlineLvl w:val="0"/>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监督检查</w:t>
      </w:r>
    </w:p>
    <w:p w14:paraId="25766B79">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1.甲方及其主管单位、上级部门、业务相关方、聘任的第三方有权不定期对乙方工作现场及工作的进度、质量、安全、保密、财务管理、会计核算等本合同项下的相关内容进行全过程监督和检查。</w:t>
      </w:r>
    </w:p>
    <w:p w14:paraId="6DE8E694">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乙方应积极配合甲方及其主管单位、上级部门、业务相关方、聘任的第三方的监督检查，并按照甲方的要求，积极提供检查所需的条件，包括但不限于相关制度、记录、质量、安全、保密资料、技术资料、服务过程资料、办公场所、出入证件等，确保监督检查人员能顺利开展监督检查工作。</w:t>
      </w:r>
    </w:p>
    <w:p w14:paraId="66CAB9E3">
      <w:pPr>
        <w:adjustRightInd/>
        <w:snapToGrid/>
        <w:spacing w:line="48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kern w:val="0"/>
          <w:sz w:val="24"/>
          <w:szCs w:val="24"/>
          <w:highlight w:val="none"/>
        </w:rPr>
        <w:t>3.在监督检查过程中，监督检查人员若发现乙方工作存在质量、安全、保密、履约进度等问题，甲方应及时以书面方式向乙方提出整改通知。乙方应根据甲方要求，采取一切</w:t>
      </w:r>
      <w:r>
        <w:rPr>
          <w:rFonts w:hint="eastAsia" w:ascii="仿宋" w:hAnsi="仿宋" w:eastAsia="仿宋" w:cs="仿宋"/>
          <w:color w:val="auto"/>
          <w:kern w:val="0"/>
          <w:sz w:val="24"/>
          <w:szCs w:val="24"/>
          <w:highlight w:val="none"/>
        </w:rPr>
        <w:t>必要、合理的措施在甲方通知之日起</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7</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日内解决上述问题并提供证明资料且不能以此为由要求调整合同履行进度、合同成果的交付期限及价格。</w:t>
      </w:r>
    </w:p>
    <w:p w14:paraId="412C4EDF">
      <w:pPr>
        <w:adjustRightInd/>
        <w:snapToGrid/>
        <w:spacing w:line="48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4.甲方主管单位、上级部门、业务相关方、未在服务过程中开展现场监督检查，有权事后了解、查阅、复制相关服务过程资料、数据等。</w:t>
      </w:r>
    </w:p>
    <w:p w14:paraId="16562318">
      <w:pPr>
        <w:numPr>
          <w:ilvl w:val="0"/>
          <w:numId w:val="20"/>
        </w:numPr>
        <w:adjustRightInd/>
        <w:snapToGrid/>
        <w:spacing w:line="480" w:lineRule="exact"/>
        <w:ind w:left="0" w:firstLine="482" w:firstLineChars="200"/>
        <w:outlineLvl w:val="0"/>
        <w:rPr>
          <w:rFonts w:hint="eastAsia" w:ascii="仿宋" w:hAnsi="仿宋" w:eastAsia="仿宋" w:cs="仿宋"/>
          <w:color w:val="auto"/>
          <w:kern w:val="0"/>
          <w:sz w:val="24"/>
          <w:szCs w:val="24"/>
          <w:highlight w:val="none"/>
        </w:rPr>
      </w:pPr>
      <w:r>
        <w:rPr>
          <w:rFonts w:hint="eastAsia" w:ascii="仿宋" w:hAnsi="仿宋" w:eastAsia="仿宋" w:cs="仿宋"/>
          <w:b/>
          <w:color w:val="auto"/>
          <w:kern w:val="0"/>
          <w:sz w:val="24"/>
          <w:szCs w:val="24"/>
          <w:highlight w:val="none"/>
        </w:rPr>
        <w:t>合同验收</w:t>
      </w:r>
    </w:p>
    <w:p w14:paraId="5462A0D4">
      <w:pPr>
        <w:adjustRightInd/>
        <w:snapToGrid/>
        <w:spacing w:line="48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color w:val="auto"/>
          <w:kern w:val="0"/>
          <w:sz w:val="24"/>
          <w:szCs w:val="24"/>
          <w:highlight w:val="none"/>
        </w:rPr>
        <w:t>乙方根据合同要求，完成本合同中约定的所有服务工作及相关资料收集、整理后，提交甲方，由甲方组织验收。验</w:t>
      </w:r>
      <w:r>
        <w:rPr>
          <w:rFonts w:hint="eastAsia" w:ascii="仿宋" w:hAnsi="仿宋" w:eastAsia="仿宋" w:cs="仿宋"/>
          <w:kern w:val="0"/>
          <w:sz w:val="24"/>
          <w:szCs w:val="24"/>
          <w:highlight w:val="none"/>
        </w:rPr>
        <w:t>收合格后，双方签署验收报告。验收不合格的，根据合同约定提出不合格整改要求和违约责任承担要求并由双方签署确认。</w:t>
      </w:r>
    </w:p>
    <w:p w14:paraId="0B1DFB79">
      <w:pPr>
        <w:adjustRightInd/>
        <w:snapToGrid/>
        <w:spacing w:line="48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1.验收内容及资料：</w:t>
      </w:r>
    </w:p>
    <w:p w14:paraId="55E99F50">
      <w:pPr>
        <w:adjustRightInd/>
        <w:snapToGrid/>
        <w:spacing w:line="480" w:lineRule="exact"/>
        <w:ind w:firstLine="480" w:firstLineChars="200"/>
        <w:jc w:val="left"/>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u w:val="single"/>
        </w:rPr>
        <w:t>按照本合同约定的服务内容及要求进行验收。</w:t>
      </w:r>
    </w:p>
    <w:p w14:paraId="27E9B92F">
      <w:pPr>
        <w:adjustRightInd/>
        <w:snapToGrid/>
        <w:spacing w:line="48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2.验收依据及合格标准：</w:t>
      </w:r>
    </w:p>
    <w:p w14:paraId="6319FEF8">
      <w:pPr>
        <w:adjustRightInd/>
        <w:snapToGrid/>
        <w:spacing w:line="480" w:lineRule="exact"/>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u w:val="single"/>
        </w:rPr>
        <w:t>按照本合同约定的服务内容及要求进行验收。</w:t>
      </w:r>
    </w:p>
    <w:p w14:paraId="6D8F30FE">
      <w:pPr>
        <w:adjustRightInd/>
        <w:snapToGrid/>
        <w:spacing w:line="48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3.验收方式：</w:t>
      </w:r>
    </w:p>
    <w:p w14:paraId="5F0E5DE5">
      <w:pPr>
        <w:adjustRightInd/>
        <w:snapToGrid/>
        <w:spacing w:line="480" w:lineRule="exact"/>
        <w:ind w:firstLine="480" w:firstLineChars="200"/>
        <w:jc w:val="left"/>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u w:val="single"/>
        </w:rPr>
        <w:t>按照本合同约定的服务内容及要求进行验收</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w:t>
      </w:r>
    </w:p>
    <w:p w14:paraId="71EB39E3">
      <w:pPr>
        <w:adjustRightInd/>
        <w:snapToGrid/>
        <w:spacing w:line="48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4.验收时间、地点：</w:t>
      </w:r>
    </w:p>
    <w:p w14:paraId="56AB3CCD">
      <w:pPr>
        <w:adjustRightInd/>
        <w:snapToGrid/>
        <w:spacing w:line="480" w:lineRule="exact"/>
        <w:ind w:firstLine="480" w:firstLineChars="200"/>
        <w:jc w:val="left"/>
        <w:rPr>
          <w:rFonts w:hint="eastAsia" w:ascii="仿宋" w:hAnsi="仿宋" w:eastAsia="仿宋" w:cs="仿宋"/>
          <w:kern w:val="0"/>
          <w:sz w:val="24"/>
          <w:szCs w:val="24"/>
          <w:highlight w:val="none"/>
          <w:u w:val="single"/>
          <w:lang w:eastAsia="zh-CN"/>
        </w:rPr>
      </w:pPr>
      <w:r>
        <w:rPr>
          <w:rFonts w:hint="eastAsia" w:ascii="仿宋" w:hAnsi="仿宋" w:eastAsia="仿宋" w:cs="仿宋"/>
          <w:kern w:val="0"/>
          <w:sz w:val="24"/>
          <w:szCs w:val="24"/>
          <w:highlight w:val="none"/>
          <w:u w:val="single"/>
        </w:rPr>
        <w:t xml:space="preserve">按照本合同约定的服务内容及要求进行验收 </w:t>
      </w:r>
      <w:r>
        <w:rPr>
          <w:rFonts w:hint="eastAsia" w:ascii="仿宋" w:hAnsi="仿宋" w:eastAsia="仿宋" w:cs="仿宋"/>
          <w:kern w:val="0"/>
          <w:sz w:val="24"/>
          <w:szCs w:val="24"/>
          <w:highlight w:val="none"/>
          <w:u w:val="single"/>
          <w:lang w:eastAsia="zh-CN"/>
        </w:rPr>
        <w:t>。</w:t>
      </w:r>
    </w:p>
    <w:p w14:paraId="4069D336">
      <w:pPr>
        <w:adjustRightInd/>
        <w:snapToGrid/>
        <w:spacing w:line="48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5.验收结果异议的处理</w:t>
      </w:r>
    </w:p>
    <w:p w14:paraId="4EE0A556">
      <w:pPr>
        <w:adjustRightInd/>
        <w:snapToGrid/>
        <w:spacing w:line="480" w:lineRule="exact"/>
        <w:ind w:firstLine="480" w:firstLineChars="200"/>
        <w:jc w:val="left"/>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u w:val="single"/>
          <w:lang w:val="en-US" w:eastAsia="zh-CN"/>
        </w:rPr>
        <w:t>双方协商解决</w:t>
      </w:r>
    </w:p>
    <w:p w14:paraId="60696838">
      <w:pPr>
        <w:numPr>
          <w:ilvl w:val="0"/>
          <w:numId w:val="20"/>
        </w:numPr>
        <w:adjustRightInd/>
        <w:snapToGrid/>
        <w:spacing w:line="480" w:lineRule="exact"/>
        <w:ind w:left="0" w:firstLine="482" w:firstLineChars="200"/>
        <w:outlineLvl w:val="0"/>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合同转包、分包</w:t>
      </w:r>
    </w:p>
    <w:p w14:paraId="13A96692">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1.乙方不得将本合同转包。</w:t>
      </w:r>
    </w:p>
    <w:p w14:paraId="57791B51">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2.未经甲方书面同意，乙方不得对本合同关键技术部分、主要服务内容、主体结构等进行分包。</w:t>
      </w:r>
    </w:p>
    <w:p w14:paraId="404B0A11">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若乙方将本合同非关键技术部分、非主要服务内容、非主体结构等进行分包的，乙方应当就第三方完成的工作成果向甲方负责,不免除、减轻乙方应按照本合同约定承担的任何义务及违约责任。由此造成本合同履行迟延、提供的合同成果不符合合同要求以及其他不符合本合同约定的标准、要求情形的，均由乙方按照本合同的约定承担所有的违约责任及赔偿责任。</w:t>
      </w:r>
    </w:p>
    <w:p w14:paraId="21BF2E1A">
      <w:pPr>
        <w:numPr>
          <w:ilvl w:val="0"/>
          <w:numId w:val="20"/>
        </w:numPr>
        <w:adjustRightInd/>
        <w:snapToGrid/>
        <w:spacing w:line="480" w:lineRule="exact"/>
        <w:ind w:left="0" w:firstLine="482" w:firstLineChars="200"/>
        <w:outlineLvl w:val="0"/>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知识产权</w:t>
      </w:r>
      <w:r>
        <w:rPr>
          <w:rFonts w:hint="eastAsia" w:ascii="仿宋" w:hAnsi="仿宋" w:eastAsia="仿宋" w:cs="仿宋"/>
          <w:b/>
          <w:kern w:val="0"/>
          <w:sz w:val="24"/>
          <w:szCs w:val="24"/>
          <w:highlight w:val="none"/>
          <w:lang w:eastAsia="zh-CN"/>
        </w:rPr>
        <w:t>（</w:t>
      </w:r>
      <w:r>
        <w:rPr>
          <w:rFonts w:hint="eastAsia" w:ascii="仿宋" w:hAnsi="仿宋" w:eastAsia="仿宋" w:cs="仿宋"/>
          <w:b/>
          <w:kern w:val="0"/>
          <w:sz w:val="24"/>
          <w:szCs w:val="24"/>
          <w:highlight w:val="none"/>
          <w:lang w:val="en-US" w:eastAsia="zh-CN"/>
        </w:rPr>
        <w:t>本项目不适用</w:t>
      </w:r>
      <w:r>
        <w:rPr>
          <w:rFonts w:hint="eastAsia" w:ascii="仿宋" w:hAnsi="仿宋" w:eastAsia="仿宋" w:cs="仿宋"/>
          <w:b/>
          <w:kern w:val="0"/>
          <w:sz w:val="24"/>
          <w:szCs w:val="24"/>
          <w:highlight w:val="none"/>
          <w:lang w:eastAsia="zh-CN"/>
        </w:rPr>
        <w:t>）</w:t>
      </w:r>
    </w:p>
    <w:p w14:paraId="1C7C103B">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本合同履行过程中甲方所提供的技术文件、图样及资料等材料的知识产权归甲方所有，未经甲方书面授权，乙方不得将甲方提供的上述资料用于履行本合同之外的其他用途，不得擅自向任何第三方及乙方与履行本合同无关的人员披露、提供相关信息。否则，甲方有权要求乙方赔偿由此给甲方造成的全部损失。</w:t>
      </w:r>
    </w:p>
    <w:p w14:paraId="46A53D2D">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2.因履行本合同所产生的技术秘密、工作秘密、商业秘密、知识产权归甲方所有。 </w:t>
      </w:r>
    </w:p>
    <w:p w14:paraId="3381E8B3">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3.甲、乙双方确定，甲方有权利用乙方按照本合同约定提供的合同成果，进行后续改进。由此产生的具有实质性或创造性技术进步特征的新的技术成果及其技术秘密、工作秘密、商业秘密、知识产权等，归</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甲</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方所有。</w:t>
      </w:r>
    </w:p>
    <w:p w14:paraId="75CDDFC4">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乙方有权在完成本合同约定的工作后，在经甲方书面同意或书面授权后，利用本合同约定提供的合同成果进行后续改进。由此产生的具有实质性或创造性技术进步特征的新的技术成果及其技术秘密、工作秘密、商业秘密、知识产权等，归</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乙</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方所有。</w:t>
      </w:r>
    </w:p>
    <w:p w14:paraId="21FE0782">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乙方应保证其履行本合同项下全部义务、提供的服务、过程资料等未侵犯任何商业秘密、技术秘密、工作秘密以及专利权、著作权、商标权等知识产权。甲方依据本合同获得乙方提供的合同服务、过程资料等所涉及的商业秘密、技术秘密、工作秘密及知识产权均为乙方合法拥有或乙方已获得第三方的合法有效授权。</w:t>
      </w:r>
    </w:p>
    <w:p w14:paraId="013F6F82">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如果甲方收到任何第三方对本合同项下乙方提供的所有服务、合同成果、过程资料等与本合同约定有关内容及履行等有关的商业秘密、技术秘密、工作秘密及知识产权的主张、索赔或诉讼，乙方在收到甲方通知后，应积极配合甲方进行处理,并承担因此产生的全部费用以及给甲方造成的所有损失（包括但不限于律师费用、诉讼费用、鉴定费用、罚款和赔偿金等）。若甲方根据法院判决结果等必须先行支付上述费用，甲方先行支付后，有权向乙方全额追偿。</w:t>
      </w:r>
    </w:p>
    <w:p w14:paraId="29A48239">
      <w:pPr>
        <w:numPr>
          <w:ilvl w:val="0"/>
          <w:numId w:val="20"/>
        </w:numPr>
        <w:adjustRightInd/>
        <w:snapToGrid/>
        <w:spacing w:line="480" w:lineRule="exact"/>
        <w:ind w:left="0" w:firstLine="482" w:firstLineChars="200"/>
        <w:outlineLvl w:val="0"/>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质量控制</w:t>
      </w:r>
    </w:p>
    <w:p w14:paraId="33DFAD66">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乙方必须按《技术协议》要求等进行全过程质量管理，严格实施过程质量控制，不得擅自进行技术状态、合同标准等更改。乙方擅自进行更改的行为，属乙方违约，甲方有权要求乙方按照合同约定的质量及标准等继续履行或重新履行且乙方不能以此为由要求调整履行进度、延长完成服务、资料、合同成果等的交付时间。由此给甲方造成的全部实际损失，均由乙方承担赔偿责任。</w:t>
      </w:r>
    </w:p>
    <w:p w14:paraId="5806965E">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乙方应保持畅通的质量信息渠道，按照甲方要求向甲方提供履约过程的质量信息。积极配合甲方的质量复查、专项检查、第三方审核等工作。并按甲方要求提供相关资料，对于检查中发现的问题，应在甲方通知后</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10</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日内完成整改并提供相关证明资料，若未按时完成整改、整改不符合要求或拒绝整改的，甲方有权解除合同并要求乙方赔偿由此给甲方造成的全部实际损失。</w:t>
      </w:r>
    </w:p>
    <w:p w14:paraId="1F9B9A53">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3.对服务过程中发生的任何质量问题，乙方应在2日内书面通知甲方并根据甲方要求完成技术和管理归零，同时向甲方提供相关证明材料。</w:t>
      </w:r>
    </w:p>
    <w:p w14:paraId="08815EE3">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4.乙方从事本合同服务的人员应具备相应的从业资质，确保在本合同期内有效并在合同签订时提交甲方确认。</w:t>
      </w:r>
    </w:p>
    <w:p w14:paraId="12BF3EE6">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5.乙方应根据甲方要求，组织对从事本合同服务的工作人员开展岗前培训、上岗过程培训等，并将培训记录提交甲方确认。</w:t>
      </w:r>
    </w:p>
    <w:p w14:paraId="4E2EC74F">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因乙方服务问题给甲方、甲方人员、乙方人员、任何第三方造成的全部人身、财产损失，均由乙方承担全部赔偿责任。如甲方因此遭到任何索赔等情形，则应由乙方承担甲方因此发生的所有费用及全部损失，包括但不限于赔偿费、诉讼费、仲裁费、执行费、保全费、律师代理费、差旅费等。</w:t>
      </w:r>
    </w:p>
    <w:p w14:paraId="3B90D676">
      <w:pPr>
        <w:numPr>
          <w:ilvl w:val="0"/>
          <w:numId w:val="20"/>
        </w:numPr>
        <w:adjustRightInd/>
        <w:snapToGrid/>
        <w:spacing w:line="480" w:lineRule="exact"/>
        <w:ind w:left="0" w:firstLine="482" w:firstLineChars="200"/>
        <w:outlineLvl w:val="0"/>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保密</w:t>
      </w:r>
    </w:p>
    <w:p w14:paraId="712E5FBB">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1.本项目密级为</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公开</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w:t>
      </w:r>
    </w:p>
    <w:p w14:paraId="356C9450">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2.甲方须严格控制合同履行过程中的涉密内容，不得提供履行本合同必需之外的涉密信息。</w:t>
      </w:r>
    </w:p>
    <w:p w14:paraId="3DB32473">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乙方须严格遵守国家保密法律法规，根据“工作需要”和“最小化”原则控制知晓和履行合同过程中的工作人员范围，不得随意扩散合同履行过程中涉及的国家秘密和商业秘密、工作秘密、技术秘密。未经甲方书面同意，不得向任何第三方披露、提供、宣传、扩散与本合同有关的内容。除公开信息外，一律不得通过互联网等公开媒体传播和发布相关信息。</w:t>
      </w:r>
    </w:p>
    <w:p w14:paraId="502379E2">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保密义务不因本合同的终止而终止。机密级及以上的任务以及需乙方人员派驻甲方提供服务的，须单独签订保密协议书或保密承诺书，与本合同具有同等的法律效力。</w:t>
      </w:r>
    </w:p>
    <w:p w14:paraId="7C41C3BD">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乙方须对甲方提供乙方工作用的技术文件、图样和资料采取切实、可靠的保密措施，按照《保密法》及《武器装备科研生产单位保密资格标准》要求对涉密载体进行严格管控，对于本合同履行过程中产生的资料和信息应按甲方要求进行定密，对产生的密品和资料、信息等也要采取相应的保密措施，处理涉密信息须使用涉密计算机。</w:t>
      </w:r>
    </w:p>
    <w:p w14:paraId="5DE56BD2">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甲方向乙方提供履行合同必须的技术文件、图样等材料时附交接清单及告知书并经双方签字确认。本合同履行结束后，乙方须按照清单归还甲方提供的技术文件、图样和资料，或按乙方单位涉密文件管理规定进行归档管理。对于与本合同相关的存储介质或电子文档，须在甲方的监督下进行及时删除、销毁。</w:t>
      </w:r>
    </w:p>
    <w:p w14:paraId="51D8A9E5">
      <w:pPr>
        <w:adjustRightInd/>
        <w:snapToGrid/>
        <w:spacing w:line="480" w:lineRule="exact"/>
        <w:ind w:firstLine="480" w:firstLineChars="200"/>
        <w:rPr>
          <w:rFonts w:hint="eastAsia" w:ascii="仿宋" w:hAnsi="仿宋" w:eastAsia="仿宋" w:cs="仿宋"/>
          <w:kern w:val="0"/>
          <w:sz w:val="24"/>
          <w:szCs w:val="20"/>
          <w:highlight w:val="none"/>
        </w:rPr>
      </w:pPr>
      <w:r>
        <w:rPr>
          <w:rFonts w:hint="eastAsia" w:ascii="仿宋" w:hAnsi="仿宋" w:eastAsia="仿宋" w:cs="仿宋"/>
          <w:kern w:val="0"/>
          <w:sz w:val="24"/>
          <w:szCs w:val="24"/>
          <w:highlight w:val="none"/>
        </w:rPr>
        <w:t>6.若乙方需向甲方派驻工作人员的，乙方应向甲方</w:t>
      </w:r>
      <w:r>
        <w:rPr>
          <w:rFonts w:hint="eastAsia" w:ascii="仿宋" w:hAnsi="仿宋" w:eastAsia="仿宋" w:cs="仿宋"/>
          <w:kern w:val="0"/>
          <w:sz w:val="24"/>
          <w:szCs w:val="20"/>
          <w:highlight w:val="none"/>
        </w:rPr>
        <w:t>提供经乙方或相关行政部门盖章确认的《XX单位派驻总体所人员介绍信》及身份证复印件、公安机关无犯罪记录证明、《派驻总体所服务人员保密责任告知书》、劳动合同复印件等相关附件材料。</w:t>
      </w:r>
    </w:p>
    <w:p w14:paraId="448929E9">
      <w:pPr>
        <w:adjustRightInd/>
        <w:snapToGrid/>
        <w:spacing w:line="480" w:lineRule="exact"/>
        <w:ind w:firstLine="480" w:firstLineChars="200"/>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若乙方向甲方派驻涉密人员，则应提供涉密人员定密相关材料，且明确是否报备及因私证件是否上交等。</w:t>
      </w:r>
    </w:p>
    <w:p w14:paraId="5229855C">
      <w:pPr>
        <w:adjustRightInd/>
        <w:snapToGrid/>
        <w:spacing w:line="480" w:lineRule="exact"/>
        <w:ind w:firstLine="480" w:firstLineChars="200"/>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派驻人员不得超范围使用信息设备、存储设备及涉密载体介质等，未经甲方审批不得进入非授权涉密场所，不得单独接触涉密事项或涉密产品。</w:t>
      </w:r>
    </w:p>
    <w:p w14:paraId="357A6E2D">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0"/>
          <w:highlight w:val="none"/>
        </w:rPr>
        <w:t>7.乙方应严格遵守甲方的保密管理规定，按照甲方要求对乙方人员进行保密教育并将教育、培训记录提交甲方确认。</w:t>
      </w:r>
    </w:p>
    <w:p w14:paraId="49ADDD48">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8.合同执行过程中，如乙方违反保密相关法律法规及本合同约定，根据情节轻重，甲方有权禁止违反的乙方人员继续参与本合同履行的相关工作，有权解除本合同并依法追究乙方法律责任。</w:t>
      </w:r>
    </w:p>
    <w:p w14:paraId="21EB8E5B">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9.由于乙方的原因，导致甲方提供的国家秘密、技术秘密、商业秘密、工作秘密等丢失、损坏、泄漏等问题，全部责任均由乙方承担且乙方应赔偿由此给甲方造成的全部损失。</w:t>
      </w:r>
    </w:p>
    <w:p w14:paraId="6AEB7ED6">
      <w:pPr>
        <w:numPr>
          <w:ilvl w:val="0"/>
          <w:numId w:val="20"/>
        </w:numPr>
        <w:adjustRightInd/>
        <w:snapToGrid/>
        <w:spacing w:line="480" w:lineRule="exact"/>
        <w:ind w:left="0" w:firstLine="482" w:firstLineChars="200"/>
        <w:outlineLvl w:val="0"/>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安全</w:t>
      </w:r>
    </w:p>
    <w:p w14:paraId="2B2658EE">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1.甲、乙双方均应按国家关于安全的相关法律法规，履行安全义务、承担安全责任。</w:t>
      </w:r>
    </w:p>
    <w:p w14:paraId="05FCA45C">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2.乙方从事特种作业的人员需持有相应证书，确保在合同期内有效，并在合同签订时一并提交甲方确认。</w:t>
      </w:r>
    </w:p>
    <w:p w14:paraId="4FCF30FE">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3.乙方及乙方人员应遵守甲方安全管理要求，乙方按照甲方要求组织开展安全教育培训并将培训记录提交甲方确认。</w:t>
      </w:r>
    </w:p>
    <w:p w14:paraId="0606AF9F">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4.乙方在履行本合同过程中，必须为相关人员配备必要的安全保障、防护用品，必须确保相关人员的安全。</w:t>
      </w:r>
    </w:p>
    <w:p w14:paraId="1E90FAA0">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5.乙方及其工作人员在履行本合同过程中的所有安全责任全部由乙方负责，由此给甲方、甲方人员或任何第三方造成的人身、财产损害，均由乙方承担全部赔偿责任。</w:t>
      </w:r>
    </w:p>
    <w:p w14:paraId="4A3E07F3">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6.在本合同实施过程中，甲、乙双方在同一作业区域内进行同时作业，可能危及对方人员、生产安全的，应当另行签订安全生产管理协议，作为本合同的组成部分。</w:t>
      </w:r>
    </w:p>
    <w:p w14:paraId="49E09FEB">
      <w:pPr>
        <w:numPr>
          <w:ilvl w:val="0"/>
          <w:numId w:val="20"/>
        </w:numPr>
        <w:adjustRightInd/>
        <w:snapToGrid/>
        <w:spacing w:line="480" w:lineRule="exact"/>
        <w:ind w:left="0" w:firstLine="482" w:firstLineChars="200"/>
        <w:outlineLvl w:val="0"/>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合同审计（</w:t>
      </w:r>
      <w:r>
        <w:rPr>
          <w:rFonts w:hint="eastAsia" w:ascii="仿宋" w:hAnsi="仿宋" w:eastAsia="仿宋" w:cs="仿宋"/>
          <w:b/>
          <w:kern w:val="0"/>
          <w:sz w:val="24"/>
          <w:szCs w:val="24"/>
          <w:highlight w:val="none"/>
          <w:lang w:eastAsia="zh-CN"/>
        </w:rPr>
        <w:t>☑</w:t>
      </w:r>
      <w:r>
        <w:rPr>
          <w:rFonts w:hint="eastAsia" w:ascii="仿宋" w:hAnsi="仿宋" w:eastAsia="仿宋" w:cs="仿宋"/>
          <w:b/>
          <w:kern w:val="0"/>
          <w:sz w:val="24"/>
          <w:szCs w:val="24"/>
          <w:highlight w:val="none"/>
        </w:rPr>
        <w:t>适用    □不适用）</w:t>
      </w:r>
    </w:p>
    <w:p w14:paraId="77134EBA">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乙方应根据甲方要求，积极配合并接受甲方及其上级相关部门、单位等组织开展的对合同价格、成本归集、专款专用、质量、安全、保密、合同履行情况等与本合同相关的监督审核、审计并执行审计结果，完成审计整改。</w:t>
      </w:r>
    </w:p>
    <w:p w14:paraId="22FC4530">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2.乙方应保存合同、补充协议、记录等与履行本合同有关的资料，保存期限为自合同履行完毕之日起十五年。</w:t>
      </w:r>
    </w:p>
    <w:p w14:paraId="5A104D1C">
      <w:pPr>
        <w:numPr>
          <w:ilvl w:val="0"/>
          <w:numId w:val="20"/>
        </w:numPr>
        <w:adjustRightInd/>
        <w:snapToGrid/>
        <w:spacing w:line="480" w:lineRule="exact"/>
        <w:ind w:left="0" w:firstLine="482" w:firstLineChars="200"/>
        <w:outlineLvl w:val="0"/>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不可抗力</w:t>
      </w:r>
    </w:p>
    <w:p w14:paraId="7C32D0C2">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1.合同任何一方遭受因不可抗力（包括但不限于不能预见、不能避免且不能克服的战争、地震、海啸、突发流行性疾病等客观情况）导致不能按约履行合同的，应在不可抗力事由发生之日起</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3</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日内通知对方并在</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10</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日内向对方提供相关的证明材料。</w:t>
      </w:r>
    </w:p>
    <w:p w14:paraId="5346518D">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2.受不可抗力影响的一方在通知合同相对方并提供相关证明材料后，合同相对方可视情况同意将合同履行时间顺延，顺延时间等于不可抗力持续时间。若不可抗力事件超过</w:t>
      </w:r>
      <w:r>
        <w:rPr>
          <w:rFonts w:hint="eastAsia" w:ascii="仿宋" w:hAnsi="仿宋" w:eastAsia="仿宋" w:cs="仿宋"/>
          <w:kern w:val="0"/>
          <w:sz w:val="24"/>
          <w:szCs w:val="24"/>
          <w:highlight w:val="none"/>
          <w:u w:val="single"/>
          <w:lang w:val="en-US" w:eastAsia="zh-CN"/>
        </w:rPr>
        <w:t>10个</w:t>
      </w:r>
      <w:r>
        <w:rPr>
          <w:rFonts w:hint="eastAsia" w:ascii="仿宋" w:hAnsi="仿宋" w:eastAsia="仿宋" w:cs="仿宋"/>
          <w:kern w:val="0"/>
          <w:sz w:val="24"/>
          <w:szCs w:val="24"/>
          <w:highlight w:val="none"/>
        </w:rPr>
        <w:t>月的，双方均有权解除合同。</w:t>
      </w:r>
    </w:p>
    <w:p w14:paraId="3B3F60A6">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3.发生不可抗力的一方，应当采取相应的补救措施，以减轻可能给合同相对方造成的损失。否则，应就合同相对方造成的扩大损失承担赔偿责任。</w:t>
      </w:r>
    </w:p>
    <w:p w14:paraId="5C2225C3">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4.发生不可抗力，导致合同目的不能实现的，双方均有权解除合同。</w:t>
      </w:r>
    </w:p>
    <w:p w14:paraId="0712F8B8">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5.任何一方因迟延履行合同，发生不可抗力的，不免除其应当承担的违约责任。</w:t>
      </w:r>
    </w:p>
    <w:p w14:paraId="2E633726">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6.任何一方因不可抗力不能履行合同的，另一方可根据不可抗力的影响，部分或全部免除对方责任。不可抗力导致合同内容需进行必要变更的，双方应通过协商签订书面补充协议，按补充协议的内容继续执行。</w:t>
      </w:r>
    </w:p>
    <w:p w14:paraId="78C20C36">
      <w:pPr>
        <w:numPr>
          <w:ilvl w:val="0"/>
          <w:numId w:val="20"/>
        </w:numPr>
        <w:adjustRightInd/>
        <w:snapToGrid/>
        <w:spacing w:line="480" w:lineRule="exact"/>
        <w:ind w:left="0" w:firstLine="482" w:firstLineChars="200"/>
        <w:outlineLvl w:val="0"/>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违约责任</w:t>
      </w:r>
    </w:p>
    <w:p w14:paraId="55640321">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乙方若对甲方要求或合同约定的服务内容及技术标准等产生疑问的，应于产生疑问当日或合同约定的时间内及时通知甲方并立即暂停后续工作，待甲方答复后再复工。若因乙方对技术要求、服务内容等有疑问且未与甲方沟通而擅自进行服务内容的更改或进行不正确的操作，给甲方或任何第三方造成的全部损失，均由乙方自行承担。</w:t>
      </w:r>
    </w:p>
    <w:p w14:paraId="46466E9D">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因乙方原因，未按合同约定的时间提供服务、未按合同约定的履行进度履约、未按合同约定的时间完成合同约定的交付成果（包括重新履行合同、重新提供服务等超过合同约定时间的），每迟延（逾期）一日（每出现一次），乙方应向甲方支付</w:t>
      </w:r>
      <w:r>
        <w:rPr>
          <w:rFonts w:hint="eastAsia" w:ascii="仿宋" w:hAnsi="仿宋" w:eastAsia="仿宋" w:cs="仿宋"/>
          <w:kern w:val="0"/>
          <w:sz w:val="24"/>
          <w:szCs w:val="24"/>
          <w:highlight w:val="none"/>
          <w:lang w:val="en-US" w:eastAsia="zh-CN"/>
        </w:rPr>
        <w:t>5</w:t>
      </w:r>
      <w:r>
        <w:rPr>
          <w:rFonts w:hint="eastAsia" w:ascii="仿宋" w:hAnsi="仿宋" w:eastAsia="仿宋" w:cs="仿宋"/>
          <w:kern w:val="0"/>
          <w:sz w:val="24"/>
          <w:szCs w:val="24"/>
          <w:highlight w:val="none"/>
          <w:u w:val="single"/>
        </w:rPr>
        <w:t>00元/次</w:t>
      </w:r>
      <w:r>
        <w:rPr>
          <w:rFonts w:hint="eastAsia" w:ascii="仿宋" w:hAnsi="仿宋" w:eastAsia="仿宋" w:cs="仿宋"/>
          <w:kern w:val="0"/>
          <w:sz w:val="24"/>
          <w:szCs w:val="24"/>
          <w:highlight w:val="none"/>
        </w:rPr>
        <w:t>的违约金。迟延履行超过</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3</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日（次）的，甲方有权解除合同，乙方还应向甲方支付从迟延履行之日起至合同解除之日总计的迟延违约金并赔偿由此给甲方造成的全部损失。</w:t>
      </w:r>
    </w:p>
    <w:p w14:paraId="6A7BAE4A">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3.因乙方原因，导致服务验收不合格或提供的服务、合同成果等不符合合同约定或合同履行存在任何质量问题的，甲方有权要求乙方重新履行，即在甲方通知后</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3</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日内重新提供经甲方重新组织验收后符合合同约定标准的服务、合同成果。</w:t>
      </w:r>
    </w:p>
    <w:p w14:paraId="3191A3E1">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若甲方不要求乙方重新履行或乙方服务不适合重新履行或重新履行没有意义或乙方未在甲方要求的期限内重新提供符合合同标准的服务、合同成果或乙方拒绝重新履行，甲方有权解除合同，乙方应向甲方支付</w:t>
      </w:r>
      <w:r>
        <w:rPr>
          <w:rFonts w:hint="eastAsia" w:ascii="仿宋" w:hAnsi="仿宋" w:eastAsia="仿宋" w:cs="仿宋"/>
          <w:kern w:val="0"/>
          <w:sz w:val="24"/>
          <w:szCs w:val="24"/>
          <w:highlight w:val="none"/>
          <w:u w:val="single"/>
          <w:lang w:val="en-US" w:eastAsia="zh-CN"/>
        </w:rPr>
        <w:t>5</w:t>
      </w:r>
      <w:r>
        <w:rPr>
          <w:rFonts w:hint="eastAsia" w:ascii="仿宋" w:hAnsi="仿宋" w:eastAsia="仿宋" w:cs="仿宋"/>
          <w:kern w:val="0"/>
          <w:sz w:val="24"/>
          <w:szCs w:val="24"/>
          <w:highlight w:val="none"/>
          <w:u w:val="single"/>
        </w:rPr>
        <w:t>00元/次</w:t>
      </w:r>
      <w:r>
        <w:rPr>
          <w:rFonts w:hint="eastAsia" w:ascii="仿宋" w:hAnsi="仿宋" w:eastAsia="仿宋" w:cs="仿宋"/>
          <w:kern w:val="0"/>
          <w:sz w:val="24"/>
          <w:szCs w:val="24"/>
          <w:highlight w:val="none"/>
        </w:rPr>
        <w:t>的违约金。</w:t>
      </w:r>
    </w:p>
    <w:p w14:paraId="23496FC9">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乙方重新履行的，不能因此要求延长合同成果交付时间或履行时间。因重新履行导致迟延履约或迟延交付的，乙方还应按照本条第2款的约定承担迟延履行的违约责任。</w:t>
      </w:r>
    </w:p>
    <w:p w14:paraId="51D07E88">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乙方违反本合同关于转包、分包的约定，甲方有权选择要求乙方继续履行合同或解除合同。甲方选择继续履行合同的，乙方应自己重新履行、重新提供相关的服务，因此导致迟延履约或交付的，应承担迟延履约或交付的违约责任。甲方选择解除合同的，乙方应退还甲方已支付的所有费用，同时还应向甲方支付</w:t>
      </w:r>
      <w:r>
        <w:rPr>
          <w:rFonts w:hint="eastAsia" w:ascii="仿宋" w:hAnsi="仿宋" w:eastAsia="仿宋" w:cs="仿宋"/>
          <w:kern w:val="0"/>
          <w:sz w:val="24"/>
          <w:szCs w:val="24"/>
          <w:highlight w:val="none"/>
          <w:lang w:val="en-US" w:eastAsia="zh-CN"/>
        </w:rPr>
        <w:t>已支付款项总额的3%</w:t>
      </w:r>
      <w:r>
        <w:rPr>
          <w:rFonts w:hint="eastAsia" w:ascii="仿宋" w:hAnsi="仿宋" w:eastAsia="仿宋" w:cs="仿宋"/>
          <w:kern w:val="0"/>
          <w:sz w:val="24"/>
          <w:szCs w:val="24"/>
          <w:highlight w:val="none"/>
        </w:rPr>
        <w:t>的违约金。</w:t>
      </w:r>
    </w:p>
    <w:p w14:paraId="533C5131">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val="en-US" w:eastAsia="zh-CN"/>
        </w:rPr>
        <w:t>5</w:t>
      </w:r>
      <w:r>
        <w:rPr>
          <w:rFonts w:hint="eastAsia" w:ascii="仿宋" w:hAnsi="仿宋" w:eastAsia="仿宋" w:cs="仿宋"/>
          <w:kern w:val="0"/>
          <w:sz w:val="24"/>
          <w:szCs w:val="24"/>
          <w:highlight w:val="none"/>
        </w:rPr>
        <w:t>.乙方在合同履行过程中，有其他不符合合同约定等违约情形，甲方有权选择要求乙方在甲方要求的期限内承担继续履行、修理、重作、更换、退货、减少价款、赔偿损失、支付</w:t>
      </w:r>
      <w:r>
        <w:rPr>
          <w:rFonts w:hint="eastAsia" w:ascii="仿宋" w:hAnsi="仿宋" w:eastAsia="仿宋" w:cs="仿宋"/>
          <w:kern w:val="0"/>
          <w:sz w:val="24"/>
          <w:szCs w:val="24"/>
          <w:highlight w:val="none"/>
          <w:u w:val="single"/>
          <w:lang w:val="en-US" w:eastAsia="zh-CN"/>
        </w:rPr>
        <w:t>5</w:t>
      </w:r>
      <w:r>
        <w:rPr>
          <w:rFonts w:hint="eastAsia" w:ascii="仿宋" w:hAnsi="仿宋" w:eastAsia="仿宋" w:cs="仿宋"/>
          <w:kern w:val="0"/>
          <w:sz w:val="24"/>
          <w:szCs w:val="24"/>
          <w:highlight w:val="none"/>
          <w:u w:val="single"/>
        </w:rPr>
        <w:t>00元/次</w:t>
      </w:r>
      <w:r>
        <w:rPr>
          <w:rFonts w:hint="eastAsia" w:ascii="仿宋" w:hAnsi="仿宋" w:eastAsia="仿宋" w:cs="仿宋"/>
          <w:kern w:val="0"/>
          <w:sz w:val="24"/>
          <w:szCs w:val="24"/>
          <w:highlight w:val="none"/>
        </w:rPr>
        <w:t>的违约金等违约责任。</w:t>
      </w:r>
    </w:p>
    <w:p w14:paraId="626A6144">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因乙方违约致使合同目的不能实现的，甲方有权解除合同。</w:t>
      </w:r>
    </w:p>
    <w:p w14:paraId="58E22B8D">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val="en-US" w:eastAsia="zh-CN"/>
        </w:rPr>
        <w:t>6</w:t>
      </w:r>
      <w:r>
        <w:rPr>
          <w:rFonts w:hint="eastAsia" w:ascii="仿宋" w:hAnsi="仿宋" w:eastAsia="仿宋" w:cs="仿宋"/>
          <w:kern w:val="0"/>
          <w:sz w:val="24"/>
          <w:szCs w:val="24"/>
          <w:highlight w:val="none"/>
        </w:rPr>
        <w:t>.甲方无正当理由，未按合同约定的时间支付合同款的，每迟延（逾期）一日，甲方应向乙方支付应付合同价款</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千分之一</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的违约金。迟延履行超过</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30</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日，乙方有权解除合同。</w:t>
      </w:r>
    </w:p>
    <w:p w14:paraId="523DCC85">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val="en-US" w:eastAsia="zh-CN"/>
        </w:rPr>
        <w:t>7</w:t>
      </w:r>
      <w:r>
        <w:rPr>
          <w:rFonts w:hint="eastAsia" w:ascii="仿宋" w:hAnsi="仿宋" w:eastAsia="仿宋" w:cs="仿宋"/>
          <w:kern w:val="0"/>
          <w:sz w:val="24"/>
          <w:szCs w:val="24"/>
          <w:highlight w:val="none"/>
        </w:rPr>
        <w:t>.甲方无正当理由，拒绝接收已验收合格且合同约定的交付时间已到、乙方已运送至合同约定的交付地点的合同成果，乙方有权要求甲方承担因履行合同增加的费用。</w:t>
      </w:r>
    </w:p>
    <w:p w14:paraId="6A327326">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val="en-US" w:eastAsia="zh-CN"/>
        </w:rPr>
        <w:t>8</w:t>
      </w:r>
      <w:r>
        <w:rPr>
          <w:rFonts w:hint="eastAsia" w:ascii="仿宋" w:hAnsi="仿宋" w:eastAsia="仿宋" w:cs="仿宋"/>
          <w:kern w:val="0"/>
          <w:sz w:val="24"/>
          <w:szCs w:val="24"/>
          <w:highlight w:val="none"/>
        </w:rPr>
        <w:t>.因乙方违约，导致违约金不足以填补甲方的实际损失，乙方应另行向甲方支付不足部分的损害赔偿。</w:t>
      </w:r>
    </w:p>
    <w:p w14:paraId="4770D596">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val="en-US" w:eastAsia="zh-CN"/>
        </w:rPr>
        <w:t>9</w:t>
      </w:r>
      <w:r>
        <w:rPr>
          <w:rFonts w:hint="eastAsia" w:ascii="仿宋" w:hAnsi="仿宋" w:eastAsia="仿宋" w:cs="仿宋"/>
          <w:kern w:val="0"/>
          <w:sz w:val="24"/>
          <w:szCs w:val="24"/>
          <w:highlight w:val="none"/>
        </w:rPr>
        <w:t>.违约金、赔偿金等，自守约方通知违约方违约或支付之日起（</w:t>
      </w:r>
      <w:r>
        <w:rPr>
          <w:rFonts w:hint="eastAsia" w:ascii="仿宋" w:hAnsi="仿宋" w:eastAsia="仿宋" w:cs="仿宋"/>
          <w:kern w:val="0"/>
          <w:sz w:val="24"/>
          <w:szCs w:val="24"/>
          <w:highlight w:val="none"/>
          <w:lang w:val="en-US" w:eastAsia="zh-CN"/>
        </w:rPr>
        <w:t>15</w:t>
      </w:r>
      <w:r>
        <w:rPr>
          <w:rFonts w:hint="eastAsia" w:ascii="仿宋" w:hAnsi="仿宋" w:eastAsia="仿宋" w:cs="仿宋"/>
          <w:kern w:val="0"/>
          <w:sz w:val="24"/>
          <w:szCs w:val="24"/>
          <w:highlight w:val="none"/>
        </w:rPr>
        <w:t>）日内，由违约方通过银行转账的方式向守约方支付。</w:t>
      </w:r>
    </w:p>
    <w:p w14:paraId="0DCB613C">
      <w:pPr>
        <w:numPr>
          <w:ilvl w:val="0"/>
          <w:numId w:val="20"/>
        </w:numPr>
        <w:adjustRightInd/>
        <w:snapToGrid/>
        <w:spacing w:line="480" w:lineRule="exact"/>
        <w:ind w:left="0" w:firstLine="482" w:firstLineChars="200"/>
        <w:outlineLvl w:val="0"/>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合同解除</w:t>
      </w:r>
    </w:p>
    <w:p w14:paraId="7916A3ED">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1.当出现以下任一情形的，甲方有权解除合同:</w:t>
      </w:r>
    </w:p>
    <w:p w14:paraId="1270FCE8">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（1）因乙方原因，迟延履约、迟延交付服务、合同成果超过</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3</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日（次）的；</w:t>
      </w:r>
    </w:p>
    <w:p w14:paraId="7AE52939">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（2）因乙方原因，为甲方提供的服务、合同成果不符合合同标准、验收不合格的或未在甲方通知后</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3</w:t>
      </w:r>
      <w:r>
        <w:rPr>
          <w:rFonts w:hint="eastAsia" w:ascii="仿宋" w:hAnsi="仿宋" w:eastAsia="仿宋" w:cs="仿宋"/>
          <w:kern w:val="0"/>
          <w:sz w:val="24"/>
          <w:szCs w:val="24"/>
          <w:highlight w:val="none"/>
          <w:u w:val="single"/>
        </w:rPr>
        <w:t xml:space="preserve"> 日</w:t>
      </w:r>
      <w:r>
        <w:rPr>
          <w:rFonts w:hint="eastAsia" w:ascii="仿宋" w:hAnsi="仿宋" w:eastAsia="仿宋" w:cs="仿宋"/>
          <w:kern w:val="0"/>
          <w:sz w:val="24"/>
          <w:szCs w:val="24"/>
          <w:highlight w:val="none"/>
        </w:rPr>
        <w:t>内重新提供符合合同约定的服务、合同成果或拒绝更换、重新履行的；</w:t>
      </w:r>
    </w:p>
    <w:p w14:paraId="41932155">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（3）乙方违反本合同关于安全、质量、保密、廉政等约定的；</w:t>
      </w:r>
    </w:p>
    <w:p w14:paraId="235A7AA9">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（4）因乙方原因，明确表示或以自己行为表明不履行本合同主要债务的；</w:t>
      </w:r>
    </w:p>
    <w:p w14:paraId="274F1B39">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（5）甲方监督检查过程中，发现乙方履行不符合合同要求且经甲方通知后</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3</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日内未采取有效纠正措施或采取措施后仍不符合合同要求或履约进度的；</w:t>
      </w:r>
    </w:p>
    <w:p w14:paraId="0AFB83DB">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（6）因乙方原因，严重影响甲方相关工作进度及相关工作质量要求的；</w:t>
      </w:r>
    </w:p>
    <w:p w14:paraId="2255B19D">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（7）由于乙方其他原因，给甲方造成较严重后果或产生较大影响的；</w:t>
      </w:r>
    </w:p>
    <w:p w14:paraId="666F0531">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（8）甲方上级项目被修改或取消等合同履行条件发生重大变化的；</w:t>
      </w:r>
    </w:p>
    <w:p w14:paraId="374A4C14">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2.当出现以下任一情形的，乙方有权解除合同：</w:t>
      </w:r>
    </w:p>
    <w:p w14:paraId="04CD5E09">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（1）甲方无正当理由迟延支付合同款超过</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30</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日的；</w:t>
      </w:r>
    </w:p>
    <w:p w14:paraId="31BB02BE">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（2）甲方无正当理由拒绝向乙方提供乙方履行合同所必须的技术资料等信息超过</w:t>
      </w:r>
      <w:r>
        <w:rPr>
          <w:rFonts w:hint="eastAsia" w:ascii="仿宋" w:hAnsi="仿宋" w:eastAsia="仿宋" w:cs="仿宋"/>
          <w:kern w:val="0"/>
          <w:sz w:val="24"/>
          <w:szCs w:val="24"/>
          <w:highlight w:val="none"/>
          <w:u w:val="single"/>
          <w:lang w:val="en-US" w:eastAsia="zh-CN"/>
        </w:rPr>
        <w:t>30</w:t>
      </w:r>
      <w:r>
        <w:rPr>
          <w:rFonts w:hint="eastAsia" w:ascii="仿宋" w:hAnsi="仿宋" w:eastAsia="仿宋" w:cs="仿宋"/>
          <w:kern w:val="0"/>
          <w:sz w:val="24"/>
          <w:szCs w:val="24"/>
          <w:highlight w:val="none"/>
        </w:rPr>
        <w:t>日的；</w:t>
      </w:r>
    </w:p>
    <w:p w14:paraId="37CCB27E">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（3）甲方无正当理由，拒绝接受乙方提供的符合合同标准且合同约定的交付时间已到、乙方已运送至合同约定的交付地点的合同成果，超过</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30</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日的。</w:t>
      </w:r>
    </w:p>
    <w:p w14:paraId="635C4BF2">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3.合同双方均有权按法律法规的规定、合同约定解除合同，合同自解除合同的通知到达对方时解除。</w:t>
      </w:r>
    </w:p>
    <w:p w14:paraId="596B33BE">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4.由于乙方原因导致合同解除的，合同解除后乙方需在</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15</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日内退还甲方已支付的全部款项并赔偿由此给甲方造成的全部损失。</w:t>
      </w:r>
    </w:p>
    <w:p w14:paraId="068DBED9">
      <w:pPr>
        <w:adjustRightInd/>
        <w:snapToGrid/>
        <w:spacing w:line="480" w:lineRule="exact"/>
        <w:ind w:firstLine="645"/>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5.若仅对合同部分内容解除或由于甲方原因导致合同解除的，双方可根据合同约定的价格对已交付合格的服务内容进行结算。</w:t>
      </w:r>
    </w:p>
    <w:p w14:paraId="46259AD4">
      <w:pPr>
        <w:numPr>
          <w:ilvl w:val="0"/>
          <w:numId w:val="20"/>
        </w:numPr>
        <w:adjustRightInd/>
        <w:snapToGrid/>
        <w:spacing w:line="480" w:lineRule="exact"/>
        <w:ind w:left="0" w:firstLine="482" w:firstLineChars="200"/>
        <w:outlineLvl w:val="0"/>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争议解决</w:t>
      </w:r>
    </w:p>
    <w:p w14:paraId="20FAD8AA">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1.因履行本合同过程中所产生的任何争议，若法律法规或本合同没有约定，经双方友好协商解决并签订书面补充协议，按补充协议约定的内容继续执行。双方协商不成时，按以下第</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2</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种方式处理：</w:t>
      </w:r>
    </w:p>
    <w:p w14:paraId="14C38DA3">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（1）提交</w:t>
      </w:r>
      <w:r>
        <w:rPr>
          <w:rFonts w:hint="eastAsia" w:ascii="仿宋" w:hAnsi="仿宋" w:eastAsia="仿宋" w:cs="仿宋"/>
          <w:kern w:val="0"/>
          <w:sz w:val="24"/>
          <w:szCs w:val="24"/>
          <w:highlight w:val="none"/>
          <w:u w:val="single"/>
        </w:rPr>
        <w:t xml:space="preserve">  绵阳 </w:t>
      </w:r>
      <w:r>
        <w:rPr>
          <w:rFonts w:hint="eastAsia" w:ascii="仿宋" w:hAnsi="仿宋" w:eastAsia="仿宋" w:cs="仿宋"/>
          <w:kern w:val="0"/>
          <w:sz w:val="24"/>
          <w:szCs w:val="24"/>
          <w:highlight w:val="none"/>
        </w:rPr>
        <w:t>仲裁委员会仲裁；</w:t>
      </w:r>
    </w:p>
    <w:p w14:paraId="0E89BFD3">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（2）依法向甲方所在地人民法院起诉。</w:t>
      </w:r>
    </w:p>
    <w:p w14:paraId="204F9C29">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2.因违约方违约导致守约方处理争议所产生的费用（包括但不限于和解费、律师费、解决争议的交通费、食宿费等）均由违约方承担。若守约方先行支付的，守约方有权向违约方全额追偿。</w:t>
      </w:r>
    </w:p>
    <w:p w14:paraId="04D58BAA">
      <w:pPr>
        <w:numPr>
          <w:ilvl w:val="0"/>
          <w:numId w:val="20"/>
        </w:numPr>
        <w:adjustRightInd/>
        <w:snapToGrid/>
        <w:spacing w:line="480" w:lineRule="exact"/>
        <w:ind w:left="0" w:firstLine="482" w:firstLineChars="200"/>
        <w:outlineLvl w:val="0"/>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合同构成</w:t>
      </w:r>
    </w:p>
    <w:p w14:paraId="41BF6442">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本合同的以下附件经签署、盖章后均为合同的组成部分，与本合同具有同等的法律效力。</w:t>
      </w:r>
    </w:p>
    <w:p w14:paraId="2B3FE4BF">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1.《授权委托书》、《法定代表人身份证明》、《XXX技术协议》、《安全生产管理协议》、《保密协议》、《廉政协议》、《付款申请书》</w:t>
      </w:r>
      <w:r>
        <w:rPr>
          <w:rFonts w:hint="eastAsia" w:ascii="仿宋" w:hAnsi="仿宋" w:eastAsia="仿宋" w:cs="仿宋"/>
          <w:kern w:val="0"/>
          <w:sz w:val="24"/>
          <w:szCs w:val="24"/>
          <w:highlight w:val="none"/>
          <w:lang w:eastAsia="zh-CN"/>
        </w:rPr>
        <w:t>、</w:t>
      </w:r>
      <w:r>
        <w:rPr>
          <w:rFonts w:hint="eastAsia" w:ascii="仿宋" w:hAnsi="仿宋" w:eastAsia="仿宋" w:cs="仿宋"/>
          <w:kern w:val="0"/>
          <w:sz w:val="24"/>
          <w:szCs w:val="24"/>
          <w:highlight w:val="none"/>
          <w:lang w:val="en-US" w:eastAsia="zh-CN"/>
        </w:rPr>
        <w:t>结算清单</w:t>
      </w:r>
    </w:p>
    <w:p w14:paraId="26AF4B45">
      <w:pPr>
        <w:adjustRightInd/>
        <w:snapToGrid/>
        <w:spacing w:line="48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2.采购过程文件：中标通知书、投标文件、招标过程澄清等文件、招标文件</w:t>
      </w:r>
    </w:p>
    <w:p w14:paraId="24698FAD">
      <w:pPr>
        <w:adjustRightInd/>
        <w:snapToGrid/>
        <w:spacing w:line="48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若合同与附件内容不一致的，优先适用合同内容。</w:t>
      </w:r>
    </w:p>
    <w:p w14:paraId="79C03264">
      <w:pPr>
        <w:numPr>
          <w:ilvl w:val="0"/>
          <w:numId w:val="20"/>
        </w:numPr>
        <w:adjustRightInd/>
        <w:snapToGrid/>
        <w:spacing w:line="480" w:lineRule="exact"/>
        <w:ind w:left="0" w:firstLine="482" w:firstLineChars="200"/>
        <w:outlineLvl w:val="0"/>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合同生效及其他</w:t>
      </w:r>
    </w:p>
    <w:p w14:paraId="3C464E06">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1.本合同自甲、乙双方均盖章、签字之日起生效。本合同一经生效即具有法律约束力，双方均应严格按照合同履行各自的义务。</w:t>
      </w:r>
    </w:p>
    <w:p w14:paraId="0DFF9778">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2.任何一方不得因代理人或单位法定代表人的变动而变更或解除合同。</w:t>
      </w:r>
    </w:p>
    <w:p w14:paraId="54D19384">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任何一方变更合同联系人或联系方式的，应在变更前5日内书面通知对方。否则，另一方将相关材料按照合同约定的联系地址送达到合同约定的联系人视为送达，由此导致的不利后果和全部损失，均由未履行通知义务的一方承担。</w:t>
      </w:r>
    </w:p>
    <w:p w14:paraId="4EBB1F79">
      <w:pPr>
        <w:adjustRightInd/>
        <w:snapToGrid/>
        <w:spacing w:line="48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4.本合同一式</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份，甲方执</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肆  </w:t>
      </w:r>
      <w:r>
        <w:rPr>
          <w:rFonts w:hint="eastAsia" w:ascii="仿宋" w:hAnsi="仿宋" w:eastAsia="仿宋" w:cs="仿宋"/>
          <w:kern w:val="0"/>
          <w:sz w:val="24"/>
          <w:szCs w:val="24"/>
          <w:highlight w:val="none"/>
        </w:rPr>
        <w:t>份，乙方执</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份，均具有同等法律效力。</w:t>
      </w:r>
    </w:p>
    <w:p w14:paraId="2342E8CC">
      <w:pPr>
        <w:adjustRightInd/>
        <w:snapToGrid/>
        <w:spacing w:line="240" w:lineRule="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br w:type="page"/>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4"/>
        <w:gridCol w:w="4814"/>
      </w:tblGrid>
      <w:tr w14:paraId="21C82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5000" w:type="pct"/>
            <w:gridSpan w:val="2"/>
          </w:tcPr>
          <w:p w14:paraId="70B1BDE6">
            <w:pPr>
              <w:adjustRightInd/>
              <w:snapToGrid/>
              <w:spacing w:line="480" w:lineRule="exact"/>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甲     方（盖章）：中国工程物理研究院总体工程研究所</w:t>
            </w:r>
          </w:p>
        </w:tc>
      </w:tr>
      <w:tr w14:paraId="2972C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00" w:type="pct"/>
            <w:gridSpan w:val="2"/>
          </w:tcPr>
          <w:p w14:paraId="27ED9615">
            <w:pPr>
              <w:adjustRightInd/>
              <w:snapToGrid/>
              <w:spacing w:line="480" w:lineRule="exac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法定代表人或授权代表：</w:t>
            </w:r>
          </w:p>
        </w:tc>
      </w:tr>
      <w:tr w14:paraId="1D459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00" w:type="pct"/>
          </w:tcPr>
          <w:p w14:paraId="0CE07160">
            <w:pPr>
              <w:adjustRightInd/>
              <w:snapToGrid/>
              <w:spacing w:line="480" w:lineRule="exac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所项目行政负责人：             </w:t>
            </w:r>
          </w:p>
        </w:tc>
        <w:tc>
          <w:tcPr>
            <w:tcW w:w="2500" w:type="pct"/>
          </w:tcPr>
          <w:p w14:paraId="6DC53601">
            <w:pPr>
              <w:adjustRightInd/>
              <w:snapToGrid/>
              <w:spacing w:line="480" w:lineRule="exac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联系电话：</w:t>
            </w:r>
          </w:p>
        </w:tc>
      </w:tr>
      <w:tr w14:paraId="47B97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00" w:type="pct"/>
          </w:tcPr>
          <w:p w14:paraId="1139AE69">
            <w:pPr>
              <w:adjustRightInd/>
              <w:snapToGrid/>
              <w:spacing w:line="480" w:lineRule="exac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主管部门负责人：                 </w:t>
            </w:r>
          </w:p>
        </w:tc>
        <w:tc>
          <w:tcPr>
            <w:tcW w:w="2500" w:type="pct"/>
          </w:tcPr>
          <w:p w14:paraId="0A9C5714">
            <w:pPr>
              <w:adjustRightInd/>
              <w:snapToGrid/>
              <w:spacing w:line="480" w:lineRule="exac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联系电话：</w:t>
            </w:r>
          </w:p>
        </w:tc>
      </w:tr>
      <w:tr w14:paraId="4F473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00" w:type="pct"/>
          </w:tcPr>
          <w:p w14:paraId="4A5B2FD9">
            <w:pPr>
              <w:adjustRightInd/>
              <w:snapToGrid/>
              <w:spacing w:line="480" w:lineRule="exac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科室负责人：               </w:t>
            </w:r>
          </w:p>
        </w:tc>
        <w:tc>
          <w:tcPr>
            <w:tcW w:w="2500" w:type="pct"/>
          </w:tcPr>
          <w:p w14:paraId="49411DB9">
            <w:pPr>
              <w:adjustRightInd/>
              <w:snapToGrid/>
              <w:spacing w:line="480" w:lineRule="exac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联系电话：</w:t>
            </w:r>
          </w:p>
        </w:tc>
      </w:tr>
      <w:tr w14:paraId="0A611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00" w:type="pct"/>
          </w:tcPr>
          <w:p w14:paraId="2CD8F381">
            <w:pPr>
              <w:adjustRightInd/>
              <w:snapToGrid/>
              <w:spacing w:line="480" w:lineRule="exac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申请人：                     </w:t>
            </w:r>
          </w:p>
        </w:tc>
        <w:tc>
          <w:tcPr>
            <w:tcW w:w="2500" w:type="pct"/>
          </w:tcPr>
          <w:p w14:paraId="23EAE275">
            <w:pPr>
              <w:adjustRightInd/>
              <w:snapToGrid/>
              <w:spacing w:line="480" w:lineRule="exac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联系电话：</w:t>
            </w:r>
          </w:p>
        </w:tc>
      </w:tr>
      <w:tr w14:paraId="12FB4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00" w:type="pct"/>
          </w:tcPr>
          <w:p w14:paraId="2DCDF01C">
            <w:pPr>
              <w:adjustRightInd/>
              <w:snapToGrid/>
              <w:spacing w:line="480" w:lineRule="exac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联系人（经办人）</w:t>
            </w:r>
          </w:p>
        </w:tc>
        <w:tc>
          <w:tcPr>
            <w:tcW w:w="2500" w:type="pct"/>
          </w:tcPr>
          <w:p w14:paraId="6D59790E">
            <w:pPr>
              <w:adjustRightInd/>
              <w:snapToGrid/>
              <w:spacing w:line="480" w:lineRule="exac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联系电话：</w:t>
            </w:r>
          </w:p>
        </w:tc>
      </w:tr>
      <w:tr w14:paraId="47AA4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00" w:type="pct"/>
            <w:gridSpan w:val="2"/>
          </w:tcPr>
          <w:p w14:paraId="23F04BFA">
            <w:pPr>
              <w:adjustRightInd/>
              <w:snapToGrid/>
              <w:spacing w:line="480" w:lineRule="exac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单位地址：四川省绵阳市绵山路64号  0816-2484406</w:t>
            </w:r>
          </w:p>
        </w:tc>
      </w:tr>
      <w:tr w14:paraId="75639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00" w:type="pct"/>
            <w:gridSpan w:val="2"/>
          </w:tcPr>
          <w:p w14:paraId="25C60436">
            <w:pPr>
              <w:adjustRightInd/>
              <w:snapToGrid/>
              <w:spacing w:line="480" w:lineRule="exac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开户行：四川省绵阳市工商银行  科学城支行</w:t>
            </w:r>
          </w:p>
        </w:tc>
      </w:tr>
      <w:tr w14:paraId="5CA72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00" w:type="pct"/>
            <w:gridSpan w:val="2"/>
          </w:tcPr>
          <w:p w14:paraId="1CCB5973">
            <w:pPr>
              <w:adjustRightInd/>
              <w:snapToGrid/>
              <w:spacing w:line="480" w:lineRule="exac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账    号：2308 4151 0902 4902 517</w:t>
            </w:r>
          </w:p>
        </w:tc>
      </w:tr>
      <w:tr w14:paraId="062A0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00" w:type="pct"/>
            <w:gridSpan w:val="2"/>
          </w:tcPr>
          <w:p w14:paraId="599C790D">
            <w:pPr>
              <w:adjustRightInd/>
              <w:snapToGrid/>
              <w:spacing w:line="480" w:lineRule="exac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纳税人识别号：1210 0000 4000 0865 0X</w:t>
            </w:r>
          </w:p>
        </w:tc>
      </w:tr>
      <w:tr w14:paraId="235B4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5000" w:type="pct"/>
            <w:gridSpan w:val="2"/>
          </w:tcPr>
          <w:p w14:paraId="36906C87">
            <w:pPr>
              <w:adjustRightInd/>
              <w:snapToGrid/>
              <w:spacing w:line="480" w:lineRule="exact"/>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乙    方（盖章）：</w:t>
            </w:r>
          </w:p>
        </w:tc>
      </w:tr>
      <w:tr w14:paraId="029A3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00" w:type="pct"/>
            <w:gridSpan w:val="2"/>
          </w:tcPr>
          <w:p w14:paraId="7DD8AA61">
            <w:pPr>
              <w:adjustRightInd/>
              <w:snapToGrid/>
              <w:spacing w:line="480" w:lineRule="exac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法定代表人或授权代表：</w:t>
            </w:r>
          </w:p>
        </w:tc>
      </w:tr>
      <w:tr w14:paraId="0DA89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00" w:type="pct"/>
          </w:tcPr>
          <w:p w14:paraId="24935EFE">
            <w:pPr>
              <w:adjustRightInd/>
              <w:snapToGrid/>
              <w:spacing w:line="480" w:lineRule="exac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主管部门负责人：            </w:t>
            </w:r>
          </w:p>
        </w:tc>
        <w:tc>
          <w:tcPr>
            <w:tcW w:w="2500" w:type="pct"/>
          </w:tcPr>
          <w:p w14:paraId="31DDDC56">
            <w:pPr>
              <w:adjustRightInd/>
              <w:snapToGrid/>
              <w:spacing w:line="480" w:lineRule="exac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联系电话：</w:t>
            </w:r>
          </w:p>
        </w:tc>
      </w:tr>
      <w:tr w14:paraId="0377D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00" w:type="pct"/>
          </w:tcPr>
          <w:p w14:paraId="7C47CFFC">
            <w:pPr>
              <w:adjustRightInd/>
              <w:snapToGrid/>
              <w:spacing w:line="480" w:lineRule="exac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科室负责人：              </w:t>
            </w:r>
          </w:p>
        </w:tc>
        <w:tc>
          <w:tcPr>
            <w:tcW w:w="2500" w:type="pct"/>
          </w:tcPr>
          <w:p w14:paraId="2FF642DE">
            <w:pPr>
              <w:adjustRightInd/>
              <w:snapToGrid/>
              <w:spacing w:line="480" w:lineRule="exac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联系电话：</w:t>
            </w:r>
          </w:p>
        </w:tc>
      </w:tr>
      <w:tr w14:paraId="4ACCD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00" w:type="pct"/>
          </w:tcPr>
          <w:p w14:paraId="2887EE4B">
            <w:pPr>
              <w:adjustRightInd/>
              <w:snapToGrid/>
              <w:spacing w:line="480" w:lineRule="exac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联系人（经办人）：</w:t>
            </w:r>
          </w:p>
        </w:tc>
        <w:tc>
          <w:tcPr>
            <w:tcW w:w="2500" w:type="pct"/>
          </w:tcPr>
          <w:p w14:paraId="2BB9547E">
            <w:pPr>
              <w:adjustRightInd/>
              <w:snapToGrid/>
              <w:spacing w:line="480" w:lineRule="exac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联系电话：</w:t>
            </w:r>
          </w:p>
        </w:tc>
      </w:tr>
      <w:tr w14:paraId="193B8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000" w:type="pct"/>
            <w:gridSpan w:val="2"/>
          </w:tcPr>
          <w:p w14:paraId="26F53254">
            <w:pPr>
              <w:adjustRightInd/>
              <w:snapToGrid/>
              <w:spacing w:line="480" w:lineRule="exac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单位地址：</w:t>
            </w:r>
          </w:p>
        </w:tc>
      </w:tr>
      <w:tr w14:paraId="631B2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00" w:type="pct"/>
            <w:gridSpan w:val="2"/>
          </w:tcPr>
          <w:p w14:paraId="15AE17EF">
            <w:pPr>
              <w:adjustRightInd/>
              <w:snapToGrid/>
              <w:spacing w:line="480" w:lineRule="exac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开户行：</w:t>
            </w:r>
          </w:p>
        </w:tc>
      </w:tr>
      <w:tr w14:paraId="7B158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00" w:type="pct"/>
            <w:gridSpan w:val="2"/>
          </w:tcPr>
          <w:p w14:paraId="55C5C93F">
            <w:pPr>
              <w:adjustRightInd/>
              <w:snapToGrid/>
              <w:spacing w:line="480" w:lineRule="exac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账    号：</w:t>
            </w:r>
          </w:p>
        </w:tc>
      </w:tr>
      <w:tr w14:paraId="38491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00" w:type="pct"/>
            <w:gridSpan w:val="2"/>
          </w:tcPr>
          <w:p w14:paraId="7EDDA5B3">
            <w:pPr>
              <w:adjustRightInd/>
              <w:snapToGrid/>
              <w:spacing w:line="480" w:lineRule="exac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纳税人识别号：</w:t>
            </w:r>
          </w:p>
        </w:tc>
      </w:tr>
    </w:tbl>
    <w:p w14:paraId="13D5920E">
      <w:pPr>
        <w:adjustRightInd/>
        <w:snapToGrid/>
        <w:spacing w:line="240" w:lineRule="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br w:type="page"/>
      </w:r>
    </w:p>
    <w:p w14:paraId="19D211C2">
      <w:pPr>
        <w:spacing w:line="360" w:lineRule="auto"/>
        <w:rPr>
          <w:rFonts w:hint="eastAsia" w:ascii="仿宋" w:hAnsi="仿宋" w:eastAsia="仿宋" w:cs="仿宋"/>
          <w:sz w:val="28"/>
          <w:szCs w:val="28"/>
          <w:highlight w:val="none"/>
        </w:rPr>
        <w:sectPr>
          <w:pgSz w:w="11906" w:h="16838"/>
          <w:pgMar w:top="1247" w:right="1247" w:bottom="1247" w:left="1247" w:header="851" w:footer="992" w:gutter="0"/>
          <w:pgBorders>
            <w:top w:val="none" w:sz="0" w:space="0"/>
            <w:left w:val="none" w:sz="0" w:space="0"/>
            <w:bottom w:val="none" w:sz="0" w:space="0"/>
            <w:right w:val="none" w:sz="0" w:space="0"/>
          </w:pgBorders>
          <w:pgNumType w:fmt="decimal"/>
          <w:cols w:space="720" w:num="1"/>
          <w:docGrid w:linePitch="312" w:charSpace="0"/>
        </w:sectPr>
      </w:pPr>
    </w:p>
    <w:p w14:paraId="5E3BCA98">
      <w:pPr>
        <w:adjustRightInd/>
        <w:snapToGrid/>
        <w:spacing w:line="400" w:lineRule="exact"/>
        <w:rPr>
          <w:rFonts w:hint="eastAsia" w:ascii="仿宋" w:hAnsi="仿宋" w:eastAsia="仿宋" w:cs="仿宋"/>
          <w:b/>
          <w:bCs/>
          <w:kern w:val="0"/>
          <w:sz w:val="24"/>
          <w:szCs w:val="24"/>
          <w:highlight w:val="none"/>
          <w:lang w:eastAsia="zh-CN"/>
        </w:rPr>
      </w:pPr>
      <w:r>
        <w:rPr>
          <w:rFonts w:hint="eastAsia" w:ascii="仿宋" w:hAnsi="仿宋" w:eastAsia="仿宋" w:cs="仿宋"/>
          <w:b/>
          <w:bCs/>
          <w:kern w:val="0"/>
          <w:sz w:val="24"/>
          <w:szCs w:val="24"/>
          <w:highlight w:val="none"/>
        </w:rPr>
        <w:t>附件</w:t>
      </w:r>
      <w:r>
        <w:rPr>
          <w:rFonts w:hint="eastAsia" w:ascii="仿宋" w:hAnsi="仿宋" w:eastAsia="仿宋" w:cs="仿宋"/>
          <w:b/>
          <w:bCs/>
          <w:kern w:val="0"/>
          <w:sz w:val="24"/>
          <w:szCs w:val="24"/>
          <w:highlight w:val="none"/>
          <w:lang w:val="en-US" w:eastAsia="zh-CN"/>
        </w:rPr>
        <w:t>2</w:t>
      </w:r>
    </w:p>
    <w:p w14:paraId="33128C7C">
      <w:pPr>
        <w:adjustRightInd/>
        <w:snapToGrid/>
        <w:spacing w:line="600" w:lineRule="auto"/>
        <w:jc w:val="center"/>
        <w:rPr>
          <w:rFonts w:hint="eastAsia" w:ascii="仿宋" w:hAnsi="仿宋" w:eastAsia="仿宋" w:cs="仿宋"/>
          <w:b/>
          <w:bCs/>
          <w:kern w:val="0"/>
          <w:sz w:val="32"/>
          <w:szCs w:val="32"/>
          <w:highlight w:val="none"/>
        </w:rPr>
      </w:pPr>
      <w:r>
        <w:rPr>
          <w:rFonts w:hint="eastAsia" w:ascii="仿宋" w:hAnsi="仿宋" w:eastAsia="仿宋" w:cs="仿宋"/>
          <w:b/>
          <w:bCs/>
          <w:kern w:val="0"/>
          <w:sz w:val="32"/>
          <w:szCs w:val="32"/>
          <w:highlight w:val="none"/>
        </w:rPr>
        <w:t>供应商廉洁承诺书</w:t>
      </w:r>
    </w:p>
    <w:p w14:paraId="369FDAD6">
      <w:pPr>
        <w:adjustRightInd/>
        <w:snapToGrid/>
        <w:spacing w:line="560" w:lineRule="exact"/>
        <w:ind w:firstLine="56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为确保采购外协活动的规范与廉洁，共同建设风清气正的购销合作关系，自愿作出以下廉洁承诺：</w:t>
      </w:r>
      <w:r>
        <w:rPr>
          <w:rFonts w:hint="eastAsia" w:ascii="仿宋" w:hAnsi="仿宋" w:eastAsia="仿宋" w:cs="仿宋"/>
          <w:color w:val="000000"/>
          <w:kern w:val="0"/>
          <w:sz w:val="24"/>
          <w:szCs w:val="24"/>
          <w:highlight w:val="none"/>
        </w:rPr>
        <w:br w:type="textWrapping"/>
      </w:r>
      <w:r>
        <w:rPr>
          <w:rFonts w:hint="eastAsia" w:ascii="仿宋" w:hAnsi="仿宋" w:eastAsia="仿宋" w:cs="仿宋"/>
          <w:color w:val="000000"/>
          <w:kern w:val="0"/>
          <w:sz w:val="24"/>
          <w:szCs w:val="24"/>
          <w:highlight w:val="none"/>
        </w:rPr>
        <w:t xml:space="preserve">    一、参加采购单位的各项采购外协活动均严格遵守国家法律法规和廉洁从业规定，遵循诚信、公平竞争原则，不损害国家、采购单位及其他供应商的合法权益。</w:t>
      </w:r>
      <w:r>
        <w:rPr>
          <w:rFonts w:hint="eastAsia" w:ascii="仿宋" w:hAnsi="仿宋" w:eastAsia="仿宋" w:cs="仿宋"/>
          <w:color w:val="000000"/>
          <w:kern w:val="0"/>
          <w:sz w:val="24"/>
          <w:szCs w:val="24"/>
          <w:highlight w:val="none"/>
        </w:rPr>
        <w:br w:type="textWrapping"/>
      </w:r>
      <w:r>
        <w:rPr>
          <w:rFonts w:hint="eastAsia" w:ascii="仿宋" w:hAnsi="仿宋" w:eastAsia="仿宋" w:cs="仿宋"/>
          <w:color w:val="000000"/>
          <w:kern w:val="0"/>
          <w:sz w:val="24"/>
          <w:szCs w:val="24"/>
          <w:highlight w:val="none"/>
        </w:rPr>
        <w:t xml:space="preserve">    二、不向采购单位、采购代理机构、评审专家行贿或提供其他不正当利益。</w:t>
      </w:r>
      <w:r>
        <w:rPr>
          <w:rFonts w:hint="eastAsia" w:ascii="仿宋" w:hAnsi="仿宋" w:eastAsia="仿宋" w:cs="仿宋"/>
          <w:color w:val="000000"/>
          <w:kern w:val="0"/>
          <w:sz w:val="24"/>
          <w:szCs w:val="24"/>
          <w:highlight w:val="none"/>
        </w:rPr>
        <w:br w:type="textWrapping"/>
      </w:r>
      <w:r>
        <w:rPr>
          <w:rFonts w:hint="eastAsia" w:ascii="仿宋" w:hAnsi="仿宋" w:eastAsia="仿宋" w:cs="仿宋"/>
          <w:color w:val="000000"/>
          <w:kern w:val="0"/>
          <w:sz w:val="24"/>
          <w:szCs w:val="24"/>
          <w:highlight w:val="none"/>
        </w:rPr>
        <w:t xml:space="preserve">    ㈠不向相关工作人员及亲属馈赠礼品、礼金(包括但不限于现金、有价证券、支付凭证、购物卡及贵重物品等) 。</w:t>
      </w:r>
      <w:r>
        <w:rPr>
          <w:rFonts w:hint="eastAsia" w:ascii="仿宋" w:hAnsi="仿宋" w:eastAsia="仿宋" w:cs="仿宋"/>
          <w:color w:val="000000"/>
          <w:kern w:val="0"/>
          <w:sz w:val="24"/>
          <w:szCs w:val="24"/>
          <w:highlight w:val="none"/>
        </w:rPr>
        <w:br w:type="textWrapping"/>
      </w:r>
      <w:r>
        <w:rPr>
          <w:rFonts w:hint="eastAsia" w:ascii="仿宋" w:hAnsi="仿宋" w:eastAsia="仿宋" w:cs="仿宋"/>
          <w:color w:val="000000"/>
          <w:kern w:val="0"/>
          <w:sz w:val="24"/>
          <w:szCs w:val="24"/>
          <w:highlight w:val="none"/>
        </w:rPr>
        <w:t xml:space="preserve">    ㈡不向相关工作人员及亲属提供宴请、联谊活动、度假、旅游，以及到营业性娱乐场所(包括但不限于营业性的歌厅、舞厅、卡拉 ok 厅、夜总会、桑拿、按摩和高尔夫球等)消费。</w:t>
      </w:r>
      <w:r>
        <w:rPr>
          <w:rFonts w:hint="eastAsia" w:ascii="仿宋" w:hAnsi="仿宋" w:eastAsia="仿宋" w:cs="仿宋"/>
          <w:color w:val="000000"/>
          <w:kern w:val="0"/>
          <w:sz w:val="24"/>
          <w:szCs w:val="24"/>
          <w:highlight w:val="none"/>
        </w:rPr>
        <w:br w:type="textWrapping"/>
      </w:r>
      <w:r>
        <w:rPr>
          <w:rFonts w:hint="eastAsia" w:ascii="仿宋" w:hAnsi="仿宋" w:eastAsia="仿宋" w:cs="仿宋"/>
          <w:color w:val="000000"/>
          <w:kern w:val="0"/>
          <w:sz w:val="24"/>
          <w:szCs w:val="24"/>
          <w:highlight w:val="none"/>
        </w:rPr>
        <w:t xml:space="preserve">    ㈢不为相关工作人员及亲属安排工作，以及支付应由其个人自付的各种费用 (包括但不限于住宅装修、婚丧嫁娶、旅游、度假、食宿、购物、学费、子女出国留学等) 。</w:t>
      </w:r>
      <w:r>
        <w:rPr>
          <w:rFonts w:hint="eastAsia" w:ascii="仿宋" w:hAnsi="仿宋" w:eastAsia="仿宋" w:cs="仿宋"/>
          <w:color w:val="000000"/>
          <w:kern w:val="0"/>
          <w:sz w:val="24"/>
          <w:szCs w:val="24"/>
          <w:highlight w:val="none"/>
        </w:rPr>
        <w:br w:type="textWrapping"/>
      </w:r>
      <w:r>
        <w:rPr>
          <w:rFonts w:hint="eastAsia" w:ascii="仿宋" w:hAnsi="仿宋" w:eastAsia="仿宋" w:cs="仿宋"/>
          <w:color w:val="000000"/>
          <w:kern w:val="0"/>
          <w:sz w:val="24"/>
          <w:szCs w:val="24"/>
          <w:highlight w:val="none"/>
        </w:rPr>
        <w:t xml:space="preserve">    ㈣不直接、间接唆使或利诱相关工作人员 利用其职务便利谋取私利。相关工作人员及亲属提出违纪要求或有其他违纪违法问题的，应及时提醒纠正并向采购单位监督管理部门举报。</w:t>
      </w:r>
      <w:r>
        <w:rPr>
          <w:rFonts w:hint="eastAsia" w:ascii="仿宋" w:hAnsi="仿宋" w:eastAsia="仿宋" w:cs="仿宋"/>
          <w:color w:val="000000"/>
          <w:kern w:val="0"/>
          <w:sz w:val="24"/>
          <w:szCs w:val="24"/>
          <w:highlight w:val="none"/>
        </w:rPr>
        <w:br w:type="textWrapping"/>
      </w:r>
      <w:r>
        <w:rPr>
          <w:rFonts w:hint="eastAsia" w:ascii="仿宋" w:hAnsi="仿宋" w:eastAsia="仿宋" w:cs="仿宋"/>
          <w:color w:val="000000"/>
          <w:kern w:val="0"/>
          <w:sz w:val="24"/>
          <w:szCs w:val="24"/>
          <w:highlight w:val="none"/>
        </w:rPr>
        <w:t xml:space="preserve">    三、如违反相关承诺，自愿接受采购单位及中物院依法依规采取的终止采购外协活动、认定中标/成交无效、撤销合同、追究相关民事/刑事责任等措施。同时自愿接受列入中物院不良行为记录名单、禁止参加中物院采购外协活动， 并自愿按</w:t>
      </w:r>
      <w:r>
        <w:rPr>
          <w:rFonts w:hint="eastAsia" w:ascii="仿宋" w:hAnsi="仿宋" w:eastAsia="仿宋" w:cs="仿宋"/>
          <w:color w:val="000000"/>
          <w:kern w:val="0"/>
          <w:sz w:val="24"/>
          <w:szCs w:val="24"/>
          <w:highlight w:val="none"/>
          <w:lang w:val="en-US" w:eastAsia="zh-CN"/>
        </w:rPr>
        <w:t>10000/次</w:t>
      </w:r>
      <w:r>
        <w:rPr>
          <w:rFonts w:hint="eastAsia" w:ascii="仿宋" w:hAnsi="仿宋" w:eastAsia="仿宋" w:cs="仿宋"/>
          <w:color w:val="000000"/>
          <w:kern w:val="0"/>
          <w:sz w:val="24"/>
          <w:szCs w:val="24"/>
          <w:highlight w:val="none"/>
        </w:rPr>
        <w:t>扣减。</w:t>
      </w:r>
    </w:p>
    <w:p w14:paraId="7FEF656D">
      <w:pPr>
        <w:adjustRightInd/>
        <w:snapToGrid/>
        <w:spacing w:line="560" w:lineRule="exact"/>
        <w:ind w:firstLine="56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承诺单位：（</w:t>
      </w:r>
      <w:r>
        <w:rPr>
          <w:rFonts w:hint="eastAsia" w:ascii="仿宋" w:hAnsi="仿宋" w:eastAsia="仿宋" w:cs="仿宋"/>
          <w:color w:val="000000"/>
          <w:kern w:val="0"/>
          <w:sz w:val="24"/>
          <w:szCs w:val="24"/>
          <w:highlight w:val="none"/>
          <w:lang w:val="en-US" w:eastAsia="zh-CN"/>
        </w:rPr>
        <w:t>盖</w:t>
      </w:r>
      <w:r>
        <w:rPr>
          <w:rFonts w:hint="eastAsia" w:ascii="仿宋" w:hAnsi="仿宋" w:eastAsia="仿宋" w:cs="仿宋"/>
          <w:color w:val="000000"/>
          <w:kern w:val="0"/>
          <w:sz w:val="24"/>
          <w:szCs w:val="24"/>
          <w:highlight w:val="none"/>
        </w:rPr>
        <w:t>章）</w:t>
      </w:r>
    </w:p>
    <w:p w14:paraId="1E8DC52E">
      <w:pPr>
        <w:adjustRightInd/>
        <w:snapToGrid/>
        <w:spacing w:line="240" w:lineRule="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br w:type="page"/>
      </w:r>
    </w:p>
    <w:p w14:paraId="56B49DF8">
      <w:pPr>
        <w:adjustRightInd/>
        <w:snapToGrid/>
        <w:spacing w:line="400" w:lineRule="exact"/>
        <w:rPr>
          <w:rFonts w:hint="eastAsia" w:ascii="仿宋" w:hAnsi="仿宋" w:eastAsia="仿宋" w:cs="仿宋"/>
          <w:b/>
          <w:bCs/>
          <w:kern w:val="0"/>
          <w:sz w:val="24"/>
          <w:szCs w:val="24"/>
          <w:highlight w:val="none"/>
          <w:lang w:eastAsia="zh-CN"/>
        </w:rPr>
      </w:pPr>
      <w:r>
        <w:rPr>
          <w:rFonts w:hint="eastAsia" w:ascii="仿宋" w:hAnsi="仿宋" w:eastAsia="仿宋" w:cs="仿宋"/>
          <w:b/>
          <w:bCs/>
          <w:kern w:val="0"/>
          <w:sz w:val="24"/>
          <w:szCs w:val="24"/>
          <w:highlight w:val="none"/>
        </w:rPr>
        <w:t>附件</w:t>
      </w:r>
      <w:r>
        <w:rPr>
          <w:rFonts w:hint="eastAsia" w:ascii="仿宋" w:hAnsi="仿宋" w:eastAsia="仿宋" w:cs="仿宋"/>
          <w:b/>
          <w:bCs/>
          <w:kern w:val="0"/>
          <w:sz w:val="24"/>
          <w:szCs w:val="24"/>
          <w:highlight w:val="none"/>
          <w:lang w:val="en-US" w:eastAsia="zh-CN"/>
        </w:rPr>
        <w:t>3</w:t>
      </w:r>
    </w:p>
    <w:p w14:paraId="439ACFF9">
      <w:pPr>
        <w:adjustRightInd/>
        <w:snapToGrid/>
        <w:spacing w:line="240" w:lineRule="auto"/>
        <w:jc w:val="center"/>
        <w:rPr>
          <w:rFonts w:hint="eastAsia" w:ascii="仿宋" w:hAnsi="仿宋" w:eastAsia="仿宋" w:cs="仿宋"/>
          <w:b/>
          <w:bCs/>
          <w:kern w:val="0"/>
          <w:sz w:val="36"/>
          <w:szCs w:val="36"/>
          <w:highlight w:val="none"/>
        </w:rPr>
      </w:pPr>
      <w:r>
        <w:rPr>
          <w:rFonts w:hint="eastAsia" w:ascii="仿宋" w:hAnsi="仿宋" w:eastAsia="仿宋" w:cs="仿宋"/>
          <w:b/>
          <w:bCs/>
          <w:kern w:val="0"/>
          <w:sz w:val="36"/>
          <w:szCs w:val="36"/>
          <w:highlight w:val="none"/>
        </w:rPr>
        <w:t>保密协议书</w:t>
      </w:r>
    </w:p>
    <w:p w14:paraId="309BCE50">
      <w:pPr>
        <w:adjustRightInd/>
        <w:snapToGrid/>
        <w:spacing w:line="240" w:lineRule="auto"/>
        <w:rPr>
          <w:rFonts w:hint="eastAsia" w:ascii="仿宋" w:hAnsi="仿宋" w:eastAsia="仿宋" w:cs="仿宋"/>
          <w:kern w:val="0"/>
          <w:szCs w:val="20"/>
          <w:highlight w:val="none"/>
        </w:rPr>
      </w:pPr>
    </w:p>
    <w:p w14:paraId="1DB216B6">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甲方:中国工程物理研究院总体工程研究所</w:t>
      </w:r>
    </w:p>
    <w:p w14:paraId="4E6A46DE">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乙方:</w:t>
      </w:r>
    </w:p>
    <w:p w14:paraId="318B65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为加强甲、乙双方在执行《</w:t>
      </w:r>
      <w:r>
        <w:rPr>
          <w:rFonts w:hint="eastAsia" w:ascii="仿宋" w:hAnsi="仿宋" w:eastAsia="仿宋" w:cs="仿宋"/>
          <w:kern w:val="0"/>
          <w:sz w:val="24"/>
          <w:szCs w:val="24"/>
          <w:highlight w:val="none"/>
          <w:lang w:val="en-US" w:eastAsia="zh-CN"/>
        </w:rPr>
        <w:t>XX</w:t>
      </w:r>
      <w:r>
        <w:rPr>
          <w:rFonts w:hint="eastAsia" w:ascii="仿宋" w:hAnsi="仿宋" w:eastAsia="仿宋" w:cs="仿宋"/>
          <w:kern w:val="0"/>
          <w:sz w:val="24"/>
          <w:szCs w:val="24"/>
          <w:highlight w:val="none"/>
        </w:rPr>
        <w:t xml:space="preserve">合同》全过程的保密管理，根据《中华人民共和国保守国家秘密法》和中国工程物理研究院有关保密规定要求，经双方协商一致，甲、乙双方特签订以下保密协议: </w:t>
      </w:r>
    </w:p>
    <w:p w14:paraId="1A009D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一、乙方对甲方提供</w:t>
      </w:r>
      <w:r>
        <w:rPr>
          <w:rFonts w:hint="eastAsia" w:ascii="仿宋" w:hAnsi="仿宋" w:eastAsia="仿宋" w:cs="仿宋"/>
          <w:kern w:val="0"/>
          <w:sz w:val="24"/>
          <w:szCs w:val="24"/>
          <w:highlight w:val="none"/>
          <w:lang w:eastAsia="zh-CN"/>
        </w:rPr>
        <w:t>工号类空调及通排风系统维保服务</w:t>
      </w:r>
      <w:r>
        <w:rPr>
          <w:rFonts w:hint="eastAsia" w:ascii="仿宋" w:hAnsi="仿宋" w:eastAsia="仿宋" w:cs="仿宋"/>
          <w:kern w:val="0"/>
          <w:sz w:val="24"/>
          <w:szCs w:val="24"/>
          <w:highlight w:val="none"/>
          <w:lang w:val="en-US" w:eastAsia="zh-CN"/>
        </w:rPr>
        <w:t>/</w:t>
      </w:r>
      <w:r>
        <w:rPr>
          <w:rFonts w:hint="eastAsia" w:ascii="仿宋" w:hAnsi="仿宋" w:eastAsia="仿宋" w:cs="仿宋"/>
          <w:kern w:val="0"/>
          <w:sz w:val="24"/>
          <w:szCs w:val="24"/>
          <w:highlight w:val="none"/>
          <w:lang w:eastAsia="zh-CN"/>
        </w:rPr>
        <w:t>办公类空调及通排风系统维保服务</w:t>
      </w:r>
      <w:r>
        <w:rPr>
          <w:rFonts w:hint="eastAsia" w:ascii="仿宋" w:hAnsi="仿宋" w:eastAsia="仿宋" w:cs="仿宋"/>
          <w:kern w:val="0"/>
          <w:sz w:val="24"/>
          <w:szCs w:val="24"/>
          <w:highlight w:val="none"/>
        </w:rPr>
        <w:t>保障，该合同协作配套内容不涉及甲方国家秘密，但如因工作关系可能接触到甲方涉密信息时，应及时告知甲方并采取相应的管控措施，防止涉密信息外泄或进一步扩大知悉范围。</w:t>
      </w:r>
    </w:p>
    <w:p w14:paraId="019C80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二、乙方工作人员上岗前，乙方应组织对其工作人员的个人经历、政治表现、道德品质、家庭社会关系和违法犯罪情况进行审查，不得使用有违法犯罪记录和境外背景的人员到甲方工作。上岗人员资料和政审材料应交甲方备案。</w:t>
      </w:r>
    </w:p>
    <w:p w14:paraId="226F18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三、乙方工作人员上岗前，乙方应对其进行岗前保密培训，培训内容主要包括:保密基本常识、保密管理要求以及发生泄密事件应当承担的法律责任等。培训资料应存档备查。</w:t>
      </w:r>
    </w:p>
    <w:p w14:paraId="75C34C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四、</w:t>
      </w:r>
      <w:r>
        <w:rPr>
          <w:rFonts w:hint="eastAsia" w:ascii="仿宋" w:hAnsi="仿宋" w:eastAsia="仿宋" w:cs="仿宋"/>
          <w:kern w:val="0"/>
          <w:sz w:val="24"/>
          <w:szCs w:val="24"/>
          <w:highlight w:val="none"/>
          <w:lang w:eastAsia="zh-CN"/>
        </w:rPr>
        <w:t>乙</w:t>
      </w:r>
      <w:r>
        <w:rPr>
          <w:rFonts w:hint="eastAsia" w:ascii="仿宋" w:hAnsi="仿宋" w:eastAsia="仿宋" w:cs="仿宋"/>
          <w:kern w:val="0"/>
          <w:sz w:val="24"/>
          <w:szCs w:val="24"/>
          <w:highlight w:val="none"/>
        </w:rPr>
        <w:t>方工作人员上岗前，乙方应与其工作人员签订保密承诺书，保密承诺主要内容包括:严格遵守服务单位的各项保密要求，自愿接受保密管理和监督检查；不擅自进入与岗位无关的涉密场所和活动区域；不记录、复制、保存、传递、透露服务单位的涉密信息和内部信息；发现其他人员存在保密违规行为，及时向服务单位报告；违反保密承诺，自愿承担法律责任等。</w:t>
      </w:r>
    </w:p>
    <w:p w14:paraId="5217C0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五、乙方工作人员在甲方服务期间，甲方应当对其进行在岗保密提醒，内容主要包括:保密具体要求、保密注意事项和紧急情况处置等；乙方工作人员应严格遵守甲方的保密规定，做到不该问的不问，不该说的不说，不该看的不看，不该听的不听，不该进的不进。</w:t>
      </w:r>
    </w:p>
    <w:p w14:paraId="598931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六、乙方工作人员严禁私自进入甲方要害部门部位，进入涉密工作区域应遵守甲方保密规定；遇紧急突发事件，立即向甲方汇报。</w:t>
      </w:r>
    </w:p>
    <w:p w14:paraId="0C7ADC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七、原则上乙方不得擅自更换工作人员，乙方更换工作人员应征得甲方同意，不再从事甲方工作任务的人员离岗前，应当签订离岗保密承诺书，承诺内容包括:不得对外披露在甲方工作期间所接触的涉密信息和内部信息；继续履行保守国家秘密的义务；违反保密承诺，自愿接受法律责任等。</w:t>
      </w:r>
    </w:p>
    <w:p w14:paraId="6C1D79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八、如甲方发现乙方工作人员存在违反国家保密法律法规和院所保密管理规定等行为的，甲方有权要求乙方对其进行处理，该人员不得再为甲方提供服务。</w:t>
      </w:r>
    </w:p>
    <w:p w14:paraId="6A2CE6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九、乙方应在履行合同前，及时将其工作人员的审查情况、保密培训情况、保密承诺书签订情况等报甲方备案。在人员离岗前及时将离岗保密承诺书签订情况报甲方备案。</w:t>
      </w:r>
    </w:p>
    <w:p w14:paraId="5780B6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十、在合同执行期，因乙方违反上述保密协议条款，给甲方造成经济损失的，由乙方承担经济赔偿。视情节，按合同总额的3%~5%支付给甲方赔偿金。造成失泄密案件的，依法追究乙方法律责任。</w:t>
      </w:r>
    </w:p>
    <w:p w14:paraId="6B16A6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十一、本保密协议书作为合同附件，与合同具备同等法律效力。</w:t>
      </w:r>
    </w:p>
    <w:p w14:paraId="0626B8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lang w:eastAsia="zh-CN"/>
        </w:rPr>
      </w:pPr>
      <w:r>
        <w:rPr>
          <w:rFonts w:hint="eastAsia" w:ascii="仿宋" w:hAnsi="仿宋" w:eastAsia="仿宋" w:cs="仿宋"/>
          <w:kern w:val="0"/>
          <w:sz w:val="24"/>
          <w:szCs w:val="24"/>
          <w:highlight w:val="none"/>
        </w:rPr>
        <w:t>十二</w:t>
      </w:r>
      <w:r>
        <w:rPr>
          <w:rFonts w:hint="eastAsia" w:ascii="仿宋" w:hAnsi="仿宋" w:eastAsia="仿宋" w:cs="仿宋"/>
          <w:kern w:val="0"/>
          <w:sz w:val="24"/>
          <w:szCs w:val="24"/>
          <w:highlight w:val="none"/>
          <w:lang w:eastAsia="zh-CN"/>
        </w:rPr>
        <w:t>、本保密协议一</w:t>
      </w:r>
      <w:r>
        <w:rPr>
          <w:rFonts w:hint="eastAsia" w:ascii="仿宋" w:hAnsi="仿宋" w:eastAsia="仿宋" w:cs="仿宋"/>
          <w:kern w:val="0"/>
          <w:sz w:val="24"/>
          <w:szCs w:val="24"/>
          <w:highlight w:val="none"/>
        </w:rPr>
        <w:t>式六份，甲、乙双方各持三份。</w:t>
      </w:r>
    </w:p>
    <w:p w14:paraId="1108AE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p>
    <w:p w14:paraId="553951E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rPr>
        <w:t>甲方</w:t>
      </w:r>
      <w:r>
        <w:rPr>
          <w:rFonts w:hint="eastAsia" w:ascii="仿宋" w:hAnsi="仿宋" w:eastAsia="仿宋" w:cs="仿宋"/>
          <w:kern w:val="0"/>
          <w:sz w:val="24"/>
          <w:szCs w:val="24"/>
          <w:highlight w:val="none"/>
          <w:lang w:eastAsia="zh-CN"/>
        </w:rPr>
        <w:t>（盖章）</w:t>
      </w:r>
      <w:r>
        <w:rPr>
          <w:rFonts w:hint="eastAsia" w:ascii="仿宋" w:hAnsi="仿宋" w:eastAsia="仿宋" w:cs="仿宋"/>
          <w:kern w:val="0"/>
          <w:sz w:val="24"/>
          <w:szCs w:val="24"/>
          <w:highlight w:val="none"/>
          <w:lang w:val="en-US" w:eastAsia="zh-CN"/>
        </w:rPr>
        <w:t xml:space="preserve">                                     乙方</w:t>
      </w:r>
      <w:r>
        <w:rPr>
          <w:rFonts w:hint="eastAsia" w:ascii="仿宋" w:hAnsi="仿宋" w:eastAsia="仿宋" w:cs="仿宋"/>
          <w:kern w:val="0"/>
          <w:sz w:val="24"/>
          <w:szCs w:val="24"/>
          <w:highlight w:val="none"/>
          <w:lang w:eastAsia="zh-CN"/>
        </w:rPr>
        <w:t>（盖章）</w:t>
      </w:r>
    </w:p>
    <w:p w14:paraId="0BDCD2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eastAsia="zh-CN"/>
        </w:rPr>
        <w:t>中国工程物理研究院总体工程研究所</w:t>
      </w:r>
      <w:r>
        <w:rPr>
          <w:rFonts w:hint="eastAsia" w:ascii="仿宋" w:hAnsi="仿宋" w:eastAsia="仿宋" w:cs="仿宋"/>
          <w:kern w:val="0"/>
          <w:sz w:val="24"/>
          <w:szCs w:val="24"/>
          <w:highlight w:val="none"/>
          <w:lang w:val="en-US" w:eastAsia="zh-CN"/>
        </w:rPr>
        <w:t xml:space="preserve">                 xxxxxxxx</w:t>
      </w:r>
    </w:p>
    <w:p w14:paraId="2498D4F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eastAsia="zh-CN"/>
        </w:rPr>
        <w:t>法人或委托代理人：</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lang w:eastAsia="zh-CN"/>
        </w:rPr>
        <w:t>法人或委托代理人：</w:t>
      </w:r>
      <w:r>
        <w:rPr>
          <w:rFonts w:hint="eastAsia" w:ascii="仿宋" w:hAnsi="仿宋" w:eastAsia="仿宋" w:cs="仿宋"/>
          <w:kern w:val="0"/>
          <w:sz w:val="24"/>
          <w:szCs w:val="24"/>
          <w:highlight w:val="none"/>
          <w:lang w:val="en-US" w:eastAsia="zh-CN"/>
        </w:rPr>
        <w:t xml:space="preserve">    </w:t>
      </w:r>
    </w:p>
    <w:p w14:paraId="56E55E4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eastAsia="zh-CN"/>
        </w:rPr>
        <w:t>联系人：</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lang w:eastAsia="zh-CN"/>
        </w:rPr>
        <w:t>联系人：</w:t>
      </w:r>
    </w:p>
    <w:p w14:paraId="24C2E0F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年  月  日                                       年  月  日</w:t>
      </w:r>
    </w:p>
    <w:p w14:paraId="627E1E0F">
      <w:pPr>
        <w:adjustRightInd/>
        <w:snapToGrid/>
        <w:spacing w:line="240" w:lineRule="auto"/>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br w:type="page"/>
      </w:r>
    </w:p>
    <w:p w14:paraId="2E8CCED7">
      <w:pPr>
        <w:adjustRightInd/>
        <w:snapToGrid/>
        <w:spacing w:line="400" w:lineRule="exact"/>
        <w:rPr>
          <w:rFonts w:hint="eastAsia" w:ascii="仿宋" w:hAnsi="仿宋" w:eastAsia="仿宋" w:cs="仿宋"/>
          <w:b/>
          <w:bCs/>
          <w:kern w:val="0"/>
          <w:sz w:val="24"/>
          <w:szCs w:val="24"/>
          <w:highlight w:val="none"/>
          <w:lang w:eastAsia="zh-CN"/>
        </w:rPr>
      </w:pPr>
      <w:r>
        <w:rPr>
          <w:rFonts w:hint="eastAsia" w:ascii="仿宋" w:hAnsi="仿宋" w:eastAsia="仿宋" w:cs="仿宋"/>
          <w:b/>
          <w:bCs/>
          <w:kern w:val="0"/>
          <w:sz w:val="24"/>
          <w:szCs w:val="24"/>
          <w:highlight w:val="none"/>
        </w:rPr>
        <w:t>附件</w:t>
      </w:r>
      <w:r>
        <w:rPr>
          <w:rFonts w:hint="eastAsia" w:ascii="仿宋" w:hAnsi="仿宋" w:eastAsia="仿宋" w:cs="仿宋"/>
          <w:b/>
          <w:bCs/>
          <w:kern w:val="0"/>
          <w:sz w:val="24"/>
          <w:szCs w:val="24"/>
          <w:highlight w:val="none"/>
          <w:lang w:val="en-US" w:eastAsia="zh-CN"/>
        </w:rPr>
        <w:t>4</w:t>
      </w:r>
    </w:p>
    <w:p w14:paraId="1DD3098C">
      <w:pPr>
        <w:adjustRightInd/>
        <w:snapToGrid/>
        <w:spacing w:line="240" w:lineRule="auto"/>
        <w:jc w:val="center"/>
        <w:rPr>
          <w:rFonts w:hint="eastAsia" w:ascii="仿宋" w:hAnsi="仿宋" w:eastAsia="仿宋" w:cs="仿宋"/>
          <w:kern w:val="0"/>
          <w:sz w:val="36"/>
          <w:szCs w:val="36"/>
          <w:highlight w:val="none"/>
        </w:rPr>
      </w:pPr>
      <w:r>
        <w:rPr>
          <w:rFonts w:hint="eastAsia" w:ascii="仿宋" w:hAnsi="仿宋" w:eastAsia="仿宋" w:cs="仿宋"/>
          <w:kern w:val="0"/>
          <w:sz w:val="36"/>
          <w:szCs w:val="36"/>
          <w:highlight w:val="none"/>
        </w:rPr>
        <w:t>廉政合同书</w:t>
      </w:r>
    </w:p>
    <w:p w14:paraId="57FC60C0">
      <w:pPr>
        <w:adjustRightInd/>
        <w:snapToGrid/>
        <w:spacing w:line="240" w:lineRule="auto"/>
        <w:rPr>
          <w:rFonts w:hint="eastAsia" w:ascii="仿宋" w:hAnsi="仿宋" w:eastAsia="仿宋" w:cs="仿宋"/>
          <w:kern w:val="0"/>
          <w:sz w:val="30"/>
          <w:szCs w:val="30"/>
          <w:highlight w:val="none"/>
        </w:rPr>
      </w:pPr>
    </w:p>
    <w:p w14:paraId="5DE53B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项目名称:</w:t>
      </w:r>
    </w:p>
    <w:p w14:paraId="2D16F3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承办单位(甲方):中国工程物理研究院总体工程研究所</w:t>
      </w:r>
    </w:p>
    <w:p w14:paraId="355B52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投标单位(乙方):</w:t>
      </w:r>
    </w:p>
    <w:p w14:paraId="4B886F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为加强我所采购项目中的廉政建设，防止发生各种违法违纪行为，保护国家、集体和当事人的合法权益，根据国家有关法律法规党风和廉政建设责任制规定，特订立本廉政合同书。</w:t>
      </w:r>
    </w:p>
    <w:p w14:paraId="3C2AF8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第一条甲乙双方的责任</w:t>
      </w:r>
    </w:p>
    <w:p w14:paraId="3E7865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(一)严格遵守国家关于项目采购、招标投标有关法律、法规和廉政建设的有关规定。</w:t>
      </w:r>
    </w:p>
    <w:p w14:paraId="0EC00F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(二)严格执行项目合同文件，自觉履行合同责任。</w:t>
      </w:r>
    </w:p>
    <w:p w14:paraId="216456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(三)业务活动必须坚持公开、公平、公正、诚信的原则，不得为谋取不正当利益损害国家、集体和对方利益，不得违反规章制度。</w:t>
      </w:r>
    </w:p>
    <w:p w14:paraId="47F625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(四)甲、乙双方发现对方在项目实施过程中有违规、违纪、违法行为的，应及时提醒对方，情节严重的，应向其上级主管部门或纪检监察、司法等有关机关举报。</w:t>
      </w:r>
    </w:p>
    <w:p w14:paraId="40E3E7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第二条甲方的责任</w:t>
      </w:r>
    </w:p>
    <w:p w14:paraId="649A47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甲方工作人员，在项目的实施过程中应遵守以下规定: </w:t>
      </w:r>
    </w:p>
    <w:p w14:paraId="68A1EF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(一)不准向乙方索要或接受回扣、礼金、有价证券、贵重物品。</w:t>
      </w:r>
    </w:p>
    <w:p w14:paraId="0CC9B0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(二)不得在乙方报销任何应由甲方或个人支付的费用。</w:t>
      </w:r>
    </w:p>
    <w:p w14:paraId="76A5EA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(三)不准要求、暗示和接受乙方为个人装修住房、婚丧嫁娶、配偶子女的工作安排以及出国(境)、旅游等提供方便。</w:t>
      </w:r>
    </w:p>
    <w:p w14:paraId="62AF86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(四)不得参加有可能影响公正执行公务的乙方和相关单位安排的宴请和健身、娱乐等活动。</w:t>
      </w:r>
    </w:p>
    <w:p w14:paraId="25BA48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(五)不得向乙方介绍配偶、子女、亲属或他人参与同甲方项目合同有关的业务等活动。</w:t>
      </w:r>
    </w:p>
    <w:p w14:paraId="088F05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(六)不得擅自违反规定接触乙方相关中介人员，严禁向其泄露标底、预算、评标内容以及有关商务信息。</w:t>
      </w:r>
    </w:p>
    <w:p w14:paraId="1B59A0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(七)不得在项目方案评审、质量监控、验收等环节收取乙方发放的评审费。</w:t>
      </w:r>
    </w:p>
    <w:p w14:paraId="3EB8260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第三条乙方的责任</w:t>
      </w:r>
    </w:p>
    <w:p w14:paraId="07D776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应与甲方保持正常的业务交往，按照有关法律法规和程序开展业务工作，严格执行有关方针、政策，遵守以下规定: </w:t>
      </w:r>
    </w:p>
    <w:p w14:paraId="2A9FC27B">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不准以任何理由向甲方工作人员赠送回扣、礼金、有价证券、贵重物品。</w:t>
      </w:r>
    </w:p>
    <w:p w14:paraId="2D616A1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(二)不准以任何理由为甲方及其工作人员报销应由对方或个人支付的费用。</w:t>
      </w:r>
    </w:p>
    <w:p w14:paraId="3E4284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(三)不准为甲方工作人员装修住房、婚丧嫁娶、配偶子女就业以及出国(境)、旅游等提供方便。</w:t>
      </w:r>
    </w:p>
    <w:p w14:paraId="14E371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(四)不准以任何理由安排甲方工作人员参加有可能影响公正执行公务的宴请和健身、娱乐等活动。</w:t>
      </w:r>
    </w:p>
    <w:p w14:paraId="11FF7E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第四条违约责任</w:t>
      </w:r>
    </w:p>
    <w:p w14:paraId="7099AD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(一)甲方工作人员有违反本合同责任行为的、报告所纪检监察机关，依据有关规定给予党纪、政纪处分或组织处理；涉嫌犯罪的，移交司法机关追究刑事责任:给乙方单位造成经济损失的，应依法予以赔偿。</w:t>
      </w:r>
    </w:p>
    <w:p w14:paraId="3086FE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(二)乙方工作人员有违反本合同责任行为的、依据相关规定给予纪律、行政处理，涉嫌犯罪的，移交司法机关追究刑事责任、给甲方单位造成经济损失的，应依法予以赔偿。</w:t>
      </w:r>
    </w:p>
    <w:p w14:paraId="556066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第五条</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本康政合同作为项目商务合同的附件，与项目商务合同具有同等法律效力。经签署后立即生效。</w:t>
      </w:r>
    </w:p>
    <w:p w14:paraId="5CD186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第六条</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本廉政合同由甲、乙双方负责执行项目的部分负责人代表单位签署。</w:t>
      </w:r>
    </w:p>
    <w:p w14:paraId="2E331B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第七条</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本合同书的有效期为双方签署之日起至该项目质保期满为止.</w:t>
      </w:r>
    </w:p>
    <w:p w14:paraId="7F160C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第八条</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甲、乙双方工作人员应自觉接受纪检监察机关的廉政监督。</w:t>
      </w:r>
    </w:p>
    <w:p w14:paraId="5C6685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lang w:eastAsia="zh-CN"/>
        </w:rPr>
      </w:pPr>
      <w:r>
        <w:rPr>
          <w:rFonts w:hint="eastAsia" w:ascii="仿宋" w:hAnsi="仿宋" w:eastAsia="仿宋" w:cs="仿宋"/>
          <w:kern w:val="0"/>
          <w:sz w:val="24"/>
          <w:szCs w:val="24"/>
          <w:highlight w:val="none"/>
        </w:rPr>
        <w:t>第九条</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本合同书一式三份，由甲乙双方项目执行部分各执一份</w:t>
      </w:r>
      <w:r>
        <w:rPr>
          <w:rFonts w:hint="eastAsia" w:ascii="仿宋" w:hAnsi="仿宋" w:eastAsia="仿宋" w:cs="仿宋"/>
          <w:kern w:val="0"/>
          <w:sz w:val="24"/>
          <w:szCs w:val="24"/>
          <w:highlight w:val="none"/>
          <w:lang w:eastAsia="zh-CN"/>
        </w:rPr>
        <w:t>，总体工程研究所纪委一份。</w:t>
      </w:r>
    </w:p>
    <w:p w14:paraId="1B56FB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lang w:val="en-US"/>
        </w:rPr>
      </w:pPr>
      <w:r>
        <w:rPr>
          <w:rFonts w:hint="eastAsia" w:ascii="仿宋" w:hAnsi="仿宋" w:eastAsia="仿宋" w:cs="仿宋"/>
          <w:kern w:val="0"/>
          <w:sz w:val="24"/>
          <w:szCs w:val="24"/>
          <w:highlight w:val="none"/>
          <w:lang w:eastAsia="zh-CN"/>
        </w:rPr>
        <w:t>甲方</w:t>
      </w:r>
      <w:r>
        <w:rPr>
          <w:rFonts w:hint="eastAsia" w:ascii="仿宋" w:hAnsi="仿宋" w:eastAsia="仿宋" w:cs="仿宋"/>
          <w:kern w:val="0"/>
          <w:sz w:val="24"/>
          <w:szCs w:val="24"/>
          <w:highlight w:val="none"/>
        </w:rPr>
        <w:t>单位</w:t>
      </w:r>
      <w:r>
        <w:rPr>
          <w:rFonts w:hint="eastAsia" w:ascii="仿宋" w:hAnsi="仿宋" w:eastAsia="仿宋" w:cs="仿宋"/>
          <w:kern w:val="0"/>
          <w:sz w:val="24"/>
          <w:szCs w:val="24"/>
          <w:highlight w:val="none"/>
          <w:lang w:eastAsia="zh-CN"/>
        </w:rPr>
        <w:t>（</w:t>
      </w:r>
      <w:r>
        <w:rPr>
          <w:rFonts w:hint="eastAsia" w:ascii="仿宋" w:hAnsi="仿宋" w:eastAsia="仿宋" w:cs="仿宋"/>
          <w:kern w:val="0"/>
          <w:sz w:val="24"/>
          <w:szCs w:val="24"/>
          <w:highlight w:val="none"/>
        </w:rPr>
        <w:t>盖章</w:t>
      </w:r>
      <w:r>
        <w:rPr>
          <w:rFonts w:hint="eastAsia" w:ascii="仿宋" w:hAnsi="仿宋" w:eastAsia="仿宋" w:cs="仿宋"/>
          <w:kern w:val="0"/>
          <w:sz w:val="24"/>
          <w:szCs w:val="24"/>
          <w:highlight w:val="none"/>
          <w:lang w:eastAsia="zh-CN"/>
        </w:rPr>
        <w:t>）</w:t>
      </w:r>
      <w:r>
        <w:rPr>
          <w:rFonts w:hint="eastAsia" w:ascii="仿宋" w:hAnsi="仿宋" w:eastAsia="仿宋" w:cs="仿宋"/>
          <w:kern w:val="0"/>
          <w:sz w:val="24"/>
          <w:szCs w:val="24"/>
          <w:highlight w:val="none"/>
          <w:lang w:val="en-US" w:eastAsia="zh-CN"/>
        </w:rPr>
        <w:t xml:space="preserve">               乙</w:t>
      </w:r>
      <w:r>
        <w:rPr>
          <w:rFonts w:hint="eastAsia" w:ascii="仿宋" w:hAnsi="仿宋" w:eastAsia="仿宋" w:cs="仿宋"/>
          <w:kern w:val="0"/>
          <w:sz w:val="24"/>
          <w:szCs w:val="24"/>
          <w:highlight w:val="none"/>
          <w:lang w:eastAsia="zh-CN"/>
        </w:rPr>
        <w:t>方</w:t>
      </w:r>
      <w:r>
        <w:rPr>
          <w:rFonts w:hint="eastAsia" w:ascii="仿宋" w:hAnsi="仿宋" w:eastAsia="仿宋" w:cs="仿宋"/>
          <w:kern w:val="0"/>
          <w:sz w:val="24"/>
          <w:szCs w:val="24"/>
          <w:highlight w:val="none"/>
        </w:rPr>
        <w:t>单位</w:t>
      </w:r>
      <w:r>
        <w:rPr>
          <w:rFonts w:hint="eastAsia" w:ascii="仿宋" w:hAnsi="仿宋" w:eastAsia="仿宋" w:cs="仿宋"/>
          <w:kern w:val="0"/>
          <w:sz w:val="24"/>
          <w:szCs w:val="24"/>
          <w:highlight w:val="none"/>
          <w:lang w:eastAsia="zh-CN"/>
        </w:rPr>
        <w:t>（</w:t>
      </w:r>
      <w:r>
        <w:rPr>
          <w:rFonts w:hint="eastAsia" w:ascii="仿宋" w:hAnsi="仿宋" w:eastAsia="仿宋" w:cs="仿宋"/>
          <w:kern w:val="0"/>
          <w:sz w:val="24"/>
          <w:szCs w:val="24"/>
          <w:highlight w:val="none"/>
        </w:rPr>
        <w:t>盖章</w:t>
      </w:r>
      <w:r>
        <w:rPr>
          <w:rFonts w:hint="eastAsia" w:ascii="仿宋" w:hAnsi="仿宋" w:eastAsia="仿宋" w:cs="仿宋"/>
          <w:kern w:val="0"/>
          <w:sz w:val="24"/>
          <w:szCs w:val="24"/>
          <w:highlight w:val="none"/>
          <w:lang w:eastAsia="zh-CN"/>
        </w:rPr>
        <w:t>）</w:t>
      </w:r>
      <w:r>
        <w:rPr>
          <w:rFonts w:hint="eastAsia" w:ascii="仿宋" w:hAnsi="仿宋" w:eastAsia="仿宋" w:cs="仿宋"/>
          <w:kern w:val="0"/>
          <w:sz w:val="24"/>
          <w:szCs w:val="24"/>
          <w:highlight w:val="none"/>
          <w:lang w:val="en-US" w:eastAsia="zh-CN"/>
        </w:rPr>
        <w:t xml:space="preserve">          </w:t>
      </w:r>
    </w:p>
    <w:p w14:paraId="64DBDA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rPr>
        <w:t xml:space="preserve">代表人: </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代表人:</w:t>
      </w:r>
    </w:p>
    <w:p w14:paraId="1C099E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rPr>
        <w:t xml:space="preserve">地址: </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 xml:space="preserve">地址: </w:t>
      </w:r>
    </w:p>
    <w:p w14:paraId="159724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电话:</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电话:</w:t>
      </w:r>
    </w:p>
    <w:p w14:paraId="7AB960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年</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月</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日</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年</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月</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日</w:t>
      </w:r>
    </w:p>
    <w:p w14:paraId="7DBA18BC">
      <w:pPr>
        <w:adjustRightInd/>
        <w:snapToGrid/>
        <w:spacing w:line="240" w:lineRule="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br w:type="page"/>
      </w:r>
    </w:p>
    <w:p w14:paraId="3B50F19C">
      <w:pPr>
        <w:adjustRightInd/>
        <w:snapToGrid/>
        <w:spacing w:line="400" w:lineRule="exact"/>
        <w:rPr>
          <w:rFonts w:hint="eastAsia" w:ascii="仿宋" w:hAnsi="仿宋" w:eastAsia="仿宋" w:cs="仿宋"/>
          <w:b/>
          <w:bCs/>
          <w:kern w:val="0"/>
          <w:sz w:val="24"/>
          <w:szCs w:val="24"/>
          <w:highlight w:val="none"/>
          <w:lang w:eastAsia="zh-CN"/>
        </w:rPr>
      </w:pPr>
      <w:r>
        <w:rPr>
          <w:rFonts w:hint="eastAsia" w:ascii="仿宋" w:hAnsi="仿宋" w:eastAsia="仿宋" w:cs="仿宋"/>
          <w:b/>
          <w:bCs/>
          <w:kern w:val="0"/>
          <w:sz w:val="24"/>
          <w:szCs w:val="24"/>
          <w:highlight w:val="none"/>
        </w:rPr>
        <w:t>附件</w:t>
      </w:r>
      <w:r>
        <w:rPr>
          <w:rFonts w:hint="eastAsia" w:ascii="仿宋" w:hAnsi="仿宋" w:eastAsia="仿宋" w:cs="仿宋"/>
          <w:b/>
          <w:bCs/>
          <w:kern w:val="0"/>
          <w:sz w:val="24"/>
          <w:szCs w:val="24"/>
          <w:highlight w:val="none"/>
          <w:lang w:val="en-US" w:eastAsia="zh-CN"/>
        </w:rPr>
        <w:t>5</w:t>
      </w:r>
    </w:p>
    <w:p w14:paraId="757C1E1A">
      <w:pPr>
        <w:adjustRightInd/>
        <w:snapToGrid/>
        <w:spacing w:line="240" w:lineRule="auto"/>
        <w:jc w:val="center"/>
        <w:rPr>
          <w:rFonts w:hint="eastAsia" w:ascii="仿宋" w:hAnsi="仿宋" w:eastAsia="仿宋" w:cs="仿宋"/>
          <w:kern w:val="0"/>
          <w:szCs w:val="20"/>
          <w:highlight w:val="none"/>
        </w:rPr>
      </w:pPr>
      <w:r>
        <w:rPr>
          <w:rFonts w:hint="eastAsia" w:ascii="仿宋" w:hAnsi="仿宋" w:eastAsia="仿宋" w:cs="仿宋"/>
          <w:kern w:val="0"/>
          <w:sz w:val="36"/>
          <w:szCs w:val="36"/>
          <w:highlight w:val="none"/>
        </w:rPr>
        <w:t>安全协议书</w:t>
      </w:r>
    </w:p>
    <w:p w14:paraId="308560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甲方:中国工程物理研究院总体工程研究所(以下简称“总体所”)</w:t>
      </w:r>
    </w:p>
    <w:p w14:paraId="7604F8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乙方:</w:t>
      </w:r>
    </w:p>
    <w:p w14:paraId="2DB5107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为确保总体工程研究所购买服务的安全，明确甲方与乙方的权利义务关系，预防各类事故的发生，经协商一致，签订本协议。</w:t>
      </w:r>
    </w:p>
    <w:p w14:paraId="5B1F4AE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一、适用范围</w:t>
      </w:r>
    </w:p>
    <w:p w14:paraId="53C8BE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本协议适用于乙方向甲方提供服务期间涉及的相关安全管理工作。</w:t>
      </w:r>
    </w:p>
    <w:p w14:paraId="0D2A664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二、协议有效期</w:t>
      </w:r>
    </w:p>
    <w:p w14:paraId="1B8854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本协议有效期与甲乙方签订的合同一致，具体期限为</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年</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月</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日至</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年</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月</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日。</w:t>
      </w:r>
    </w:p>
    <w:p w14:paraId="403D28D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三、总体要求及目标</w:t>
      </w:r>
    </w:p>
    <w:p w14:paraId="2CC0E6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(一)遵守国家及地方法律法规、行业标准与规范、甲方的相关管理制度；</w:t>
      </w:r>
    </w:p>
    <w:p w14:paraId="240A7C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(二)符合甲方、乙方的实际情况和具体管理要求；</w:t>
      </w:r>
    </w:p>
    <w:p w14:paraId="123633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(三)不得违章指挥、违规作业；</w:t>
      </w:r>
    </w:p>
    <w:p w14:paraId="31F2563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(四)强化分工协作，明确责任，提高管理效率；</w:t>
      </w:r>
    </w:p>
    <w:p w14:paraId="24F902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(五)规范安全管理，预防安全事故发生，保障甲方、乙方以及相关人员的合法权益。</w:t>
      </w:r>
    </w:p>
    <w:p w14:paraId="4E61F4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四、权利与义务</w:t>
      </w:r>
    </w:p>
    <w:p w14:paraId="52AEEC3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(一)甲方的权利及义务</w:t>
      </w:r>
    </w:p>
    <w:p w14:paraId="70B80D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rPr>
        <w:t>1.授权总体所下属单位或部门负责安全管理工作，委派人员具体履行各项监管职责</w:t>
      </w:r>
      <w:r>
        <w:rPr>
          <w:rFonts w:hint="eastAsia" w:ascii="仿宋" w:hAnsi="仿宋" w:eastAsia="仿宋" w:cs="仿宋"/>
          <w:kern w:val="0"/>
          <w:sz w:val="24"/>
          <w:szCs w:val="24"/>
          <w:highlight w:val="none"/>
          <w:lang w:val="en-US" w:eastAsia="zh-CN"/>
        </w:rPr>
        <w:t>;</w:t>
      </w:r>
    </w:p>
    <w:p w14:paraId="783D97C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2.确保场所、建筑、甲方提供的设备设施符合安全管理要求，负责维修、维护并承担相关费用；</w:t>
      </w:r>
    </w:p>
    <w:p w14:paraId="1B445C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3.制定安全管理制度并书面告知乙方；</w:t>
      </w:r>
    </w:p>
    <w:p w14:paraId="7A1C07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4.对作业现场的危险源进行辨识、评价和控制，并书面告知乙方；</w:t>
      </w:r>
    </w:p>
    <w:p w14:paraId="51A73FE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5.对首次进入甲方场所的乙方工作人员的健康状况进行确认；</w:t>
      </w:r>
    </w:p>
    <w:p w14:paraId="21419D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6.对乙方工作人员展行安全告知义务，定期组织进行安全提醒；</w:t>
      </w:r>
    </w:p>
    <w:p w14:paraId="4DAFDB6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7.负责日常安全监督检查，对乙方违反安全管理规定的行为进行制止并督促整改；</w:t>
      </w:r>
    </w:p>
    <w:p w14:paraId="0E7F79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8.不得违章指挥，承担因违章指挥造成的全部损失；</w:t>
      </w:r>
    </w:p>
    <w:p w14:paraId="4A4233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9.负责维护作业场所的正常秩序，调解矛盾纠纷: </w:t>
      </w:r>
    </w:p>
    <w:p w14:paraId="641610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10.有权对乙方遵守安全法律法规及规章制度情况进行不定期检查: </w:t>
      </w:r>
    </w:p>
    <w:p w14:paraId="0827692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11.法律、法规规定的其他权利及义务。</w:t>
      </w:r>
    </w:p>
    <w:p w14:paraId="1B762B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(二)乙方的权利及义务</w:t>
      </w:r>
    </w:p>
    <w:p w14:paraId="686199B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1.取得安全许可或资质，并确保其在有效期内: </w:t>
      </w:r>
    </w:p>
    <w:p w14:paraId="617A4D1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2.建立和完善内部安全管理制度，并报甲方备案；</w:t>
      </w:r>
    </w:p>
    <w:p w14:paraId="270211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3.乙方工作人员应取得健康证明并提前报甲方备案后，方可进入甲方厂区工作: </w:t>
      </w:r>
    </w:p>
    <w:p w14:paraId="0AFD18F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4.接受甲方的安全监督检查，对存在的问题及时整改；</w:t>
      </w:r>
    </w:p>
    <w:p w14:paraId="4AC5425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5.乙方车辆应遵守甲方的出入管理规定，在指定地点停放，在甲方厂区内行驶速度不超过5Km/h; </w:t>
      </w:r>
    </w:p>
    <w:p w14:paraId="4EA429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6.负责乙方人员及作业活动的安全管理并承担非甲方原因造成的全部责任；在甲方不定期检查时，乙方应予以配合；</w:t>
      </w:r>
    </w:p>
    <w:p w14:paraId="1061D2E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7.未经甲方允许，乙方不得擅自改变场所、设备设施的结构、布局及用途；</w:t>
      </w:r>
    </w:p>
    <w:p w14:paraId="025AEC7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8.乙方新增使用用电设备，应提前得到甲方许可；</w:t>
      </w:r>
    </w:p>
    <w:p w14:paraId="468085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9.对于甲方反馈的安全违规事项，应及时予以核实和答复；</w:t>
      </w:r>
    </w:p>
    <w:p w14:paraId="3C27CFB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10.发生安全事件或事故时，配合甲方进行处置、调查和责任认定及追究；</w:t>
      </w:r>
    </w:p>
    <w:p w14:paraId="068FC1E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11.不得携带易燃易爆等危险物品进入工作场所和甲方厂区；</w:t>
      </w:r>
    </w:p>
    <w:p w14:paraId="708D114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12.法律、法规规定的其他权利及义务。</w:t>
      </w:r>
    </w:p>
    <w:p w14:paraId="305F4B0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五、违约责任</w:t>
      </w:r>
    </w:p>
    <w:p w14:paraId="73CADD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(一)因未履行安全义务造成人员伤亡或财产损失，由违约方承担相应责任。</w:t>
      </w:r>
    </w:p>
    <w:p w14:paraId="313005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(二)甲方场所、设备设施及作业活动有重大安全隐患或存在严重影响使用的因素，乙方可提出解除合同。</w:t>
      </w:r>
    </w:p>
    <w:p w14:paraId="1036B9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(三)未经甲方同意，乙方擅自改变结构、固定设施及用途，或发生安全责任事故，甲方可提前解除合同，并由乙方承担对甲方造成的损失。</w:t>
      </w:r>
    </w:p>
    <w:p w14:paraId="313A8D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六、附则</w:t>
      </w:r>
    </w:p>
    <w:p w14:paraId="70FE43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未尽事宜或有争议的，由甲、乙方协商解决。协商不成的，任何一方均可依法向甲方所在地人民法院提起诉讼。</w:t>
      </w:r>
    </w:p>
    <w:p w14:paraId="48FB566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本安全协议书一式六份，甲、乙双方各持三份。</w:t>
      </w:r>
    </w:p>
    <w:p w14:paraId="37D01F9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lang w:val="en-US" w:eastAsia="zh-CN"/>
        </w:rPr>
      </w:pPr>
    </w:p>
    <w:p w14:paraId="094846D8">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 xml:space="preserve">甲方单位（盖章）             乙方单位（盖章） </w:t>
      </w:r>
    </w:p>
    <w:p w14:paraId="5D5F5FBD">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eastAsia="zh-CN"/>
        </w:rPr>
        <w:t>代表人：</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lang w:eastAsia="zh-CN"/>
        </w:rPr>
        <w:t>代表人：</w:t>
      </w:r>
    </w:p>
    <w:p w14:paraId="36873ED5">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rPr>
        <w:t xml:space="preserve">地址: </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地址:</w:t>
      </w:r>
    </w:p>
    <w:p w14:paraId="44B9CB7E">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电话:</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电话:</w:t>
      </w:r>
      <w:r>
        <w:rPr>
          <w:rFonts w:hint="eastAsia" w:ascii="仿宋" w:hAnsi="仿宋" w:eastAsia="仿宋" w:cs="仿宋"/>
          <w:kern w:val="0"/>
          <w:sz w:val="24"/>
          <w:szCs w:val="24"/>
          <w:highlight w:val="none"/>
          <w:lang w:val="en-US" w:eastAsia="zh-CN"/>
        </w:rPr>
        <w:t xml:space="preserve"> </w:t>
      </w:r>
    </w:p>
    <w:p w14:paraId="7C53386B">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年</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月 日</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年</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月 日</w:t>
      </w:r>
    </w:p>
    <w:p w14:paraId="4AEE7493">
      <w:pPr>
        <w:adjustRightInd/>
        <w:snapToGrid/>
        <w:spacing w:line="400" w:lineRule="exact"/>
        <w:rPr>
          <w:rFonts w:hint="eastAsia" w:ascii="仿宋" w:hAnsi="仿宋" w:eastAsia="仿宋" w:cs="仿宋"/>
          <w:b/>
          <w:bCs/>
          <w:kern w:val="0"/>
          <w:sz w:val="28"/>
          <w:szCs w:val="28"/>
          <w:highlight w:val="none"/>
          <w:lang w:eastAsia="zh-CN"/>
        </w:rPr>
      </w:pPr>
      <w:r>
        <w:rPr>
          <w:rFonts w:hint="eastAsia" w:ascii="仿宋" w:hAnsi="仿宋" w:eastAsia="仿宋" w:cs="仿宋"/>
          <w:kern w:val="0"/>
          <w:sz w:val="24"/>
          <w:szCs w:val="24"/>
          <w:highlight w:val="none"/>
        </w:rPr>
        <w:br w:type="page"/>
      </w:r>
      <w:r>
        <w:rPr>
          <w:rFonts w:hint="eastAsia" w:ascii="仿宋" w:hAnsi="仿宋" w:eastAsia="仿宋" w:cs="仿宋"/>
          <w:b/>
          <w:bCs/>
          <w:kern w:val="0"/>
          <w:sz w:val="24"/>
          <w:szCs w:val="24"/>
          <w:highlight w:val="none"/>
        </w:rPr>
        <w:t>附件</w:t>
      </w:r>
      <w:r>
        <w:rPr>
          <w:rFonts w:hint="eastAsia" w:ascii="仿宋" w:hAnsi="仿宋" w:eastAsia="仿宋" w:cs="仿宋"/>
          <w:b/>
          <w:bCs/>
          <w:kern w:val="0"/>
          <w:sz w:val="24"/>
          <w:szCs w:val="24"/>
          <w:highlight w:val="none"/>
          <w:lang w:val="en-US" w:eastAsia="zh-CN"/>
        </w:rPr>
        <w:t>6</w:t>
      </w:r>
    </w:p>
    <w:p w14:paraId="28B64F73">
      <w:pPr>
        <w:adjustRightInd/>
        <w:snapToGrid/>
        <w:spacing w:line="240" w:lineRule="auto"/>
        <w:rPr>
          <w:rFonts w:hint="eastAsia" w:ascii="仿宋" w:hAnsi="仿宋" w:eastAsia="仿宋" w:cs="仿宋"/>
          <w:kern w:val="0"/>
          <w:sz w:val="24"/>
          <w:szCs w:val="24"/>
          <w:highlight w:val="none"/>
        </w:rPr>
      </w:pPr>
    </w:p>
    <w:tbl>
      <w:tblPr>
        <w:tblStyle w:val="26"/>
        <w:tblW w:w="82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47"/>
        <w:gridCol w:w="2977"/>
        <w:gridCol w:w="1275"/>
        <w:gridCol w:w="1497"/>
      </w:tblGrid>
      <w:tr w14:paraId="282EBF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8296" w:type="dxa"/>
            <w:gridSpan w:val="4"/>
            <w:tcBorders>
              <w:top w:val="single" w:color="000000" w:sz="4" w:space="0"/>
              <w:left w:val="single" w:color="000000" w:sz="4" w:space="0"/>
              <w:bottom w:val="single" w:color="000000" w:sz="4" w:space="0"/>
              <w:right w:val="single" w:color="000000" w:sz="4" w:space="0"/>
            </w:tcBorders>
            <w:vAlign w:val="top"/>
          </w:tcPr>
          <w:p w14:paraId="6D7980BD">
            <w:pPr>
              <w:keepNext w:val="0"/>
              <w:keepLines w:val="0"/>
              <w:pageBreakBefore w:val="0"/>
              <w:widowControl w:val="0"/>
              <w:kinsoku/>
              <w:wordWrap/>
              <w:overflowPunct/>
              <w:topLinePunct w:val="0"/>
              <w:autoSpaceDE/>
              <w:autoSpaceDN/>
              <w:bidi w:val="0"/>
              <w:adjustRightInd/>
              <w:snapToGrid w:val="0"/>
              <w:spacing w:after="0" w:line="360" w:lineRule="auto"/>
              <w:jc w:val="center"/>
              <w:textAlignment w:val="baseline"/>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合同付款申请书</w:t>
            </w:r>
          </w:p>
        </w:tc>
      </w:tr>
      <w:tr w14:paraId="1B889C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trPr>
        <w:tc>
          <w:tcPr>
            <w:tcW w:w="2547" w:type="dxa"/>
            <w:tcBorders>
              <w:top w:val="single" w:color="000000" w:sz="4" w:space="0"/>
              <w:left w:val="single" w:color="000000" w:sz="4" w:space="0"/>
              <w:bottom w:val="single" w:color="000000" w:sz="4" w:space="0"/>
              <w:right w:val="single" w:color="000000" w:sz="4" w:space="0"/>
            </w:tcBorders>
            <w:vAlign w:val="top"/>
          </w:tcPr>
          <w:p w14:paraId="7FEF8596">
            <w:pPr>
              <w:keepNext w:val="0"/>
              <w:keepLines w:val="0"/>
              <w:pageBreakBefore w:val="0"/>
              <w:widowControl w:val="0"/>
              <w:kinsoku/>
              <w:wordWrap/>
              <w:overflowPunct/>
              <w:topLinePunct w:val="0"/>
              <w:autoSpaceDE/>
              <w:autoSpaceDN/>
              <w:bidi w:val="0"/>
              <w:adjustRightInd/>
              <w:snapToGrid w:val="0"/>
              <w:spacing w:after="0" w:line="360" w:lineRule="auto"/>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合同名称</w:t>
            </w:r>
          </w:p>
        </w:tc>
        <w:tc>
          <w:tcPr>
            <w:tcW w:w="2977" w:type="dxa"/>
            <w:tcBorders>
              <w:top w:val="single" w:color="000000" w:sz="4" w:space="0"/>
              <w:left w:val="single" w:color="000000" w:sz="4" w:space="0"/>
              <w:bottom w:val="single" w:color="000000" w:sz="4" w:space="0"/>
              <w:right w:val="single" w:color="000000" w:sz="4" w:space="0"/>
            </w:tcBorders>
            <w:vAlign w:val="top"/>
          </w:tcPr>
          <w:p w14:paraId="7C388A03">
            <w:pPr>
              <w:keepNext w:val="0"/>
              <w:keepLines w:val="0"/>
              <w:pageBreakBefore w:val="0"/>
              <w:widowControl w:val="0"/>
              <w:kinsoku/>
              <w:wordWrap/>
              <w:overflowPunct/>
              <w:topLinePunct w:val="0"/>
              <w:autoSpaceDE/>
              <w:autoSpaceDN/>
              <w:bidi w:val="0"/>
              <w:adjustRightInd/>
              <w:snapToGrid w:val="0"/>
              <w:spacing w:after="0" w:line="360" w:lineRule="auto"/>
              <w:textAlignment w:val="baseline"/>
              <w:rPr>
                <w:rFonts w:hint="eastAsia" w:ascii="仿宋" w:hAnsi="仿宋" w:eastAsia="仿宋" w:cs="仿宋"/>
                <w:color w:val="auto"/>
                <w:kern w:val="0"/>
                <w:sz w:val="24"/>
                <w:szCs w:val="24"/>
                <w:highlight w:val="none"/>
              </w:rPr>
            </w:pPr>
          </w:p>
        </w:tc>
        <w:tc>
          <w:tcPr>
            <w:tcW w:w="1275" w:type="dxa"/>
            <w:tcBorders>
              <w:top w:val="single" w:color="000000" w:sz="4" w:space="0"/>
              <w:left w:val="single" w:color="000000" w:sz="4" w:space="0"/>
              <w:bottom w:val="single" w:color="000000" w:sz="4" w:space="0"/>
              <w:right w:val="single" w:color="000000" w:sz="4" w:space="0"/>
            </w:tcBorders>
            <w:vAlign w:val="top"/>
          </w:tcPr>
          <w:p w14:paraId="444BFBE3">
            <w:pPr>
              <w:keepNext w:val="0"/>
              <w:keepLines w:val="0"/>
              <w:pageBreakBefore w:val="0"/>
              <w:widowControl w:val="0"/>
              <w:kinsoku/>
              <w:wordWrap/>
              <w:overflowPunct/>
              <w:topLinePunct w:val="0"/>
              <w:autoSpaceDE/>
              <w:autoSpaceDN/>
              <w:bidi w:val="0"/>
              <w:adjustRightInd/>
              <w:snapToGrid w:val="0"/>
              <w:spacing w:after="0" w:line="360" w:lineRule="auto"/>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合同编号</w:t>
            </w:r>
          </w:p>
        </w:tc>
        <w:tc>
          <w:tcPr>
            <w:tcW w:w="1497" w:type="dxa"/>
            <w:tcBorders>
              <w:top w:val="single" w:color="000000" w:sz="4" w:space="0"/>
              <w:left w:val="single" w:color="000000" w:sz="4" w:space="0"/>
              <w:bottom w:val="single" w:color="000000" w:sz="4" w:space="0"/>
              <w:right w:val="single" w:color="000000" w:sz="4" w:space="0"/>
            </w:tcBorders>
            <w:vAlign w:val="top"/>
          </w:tcPr>
          <w:p w14:paraId="040F3AE6">
            <w:pPr>
              <w:keepNext w:val="0"/>
              <w:keepLines w:val="0"/>
              <w:pageBreakBefore w:val="0"/>
              <w:widowControl w:val="0"/>
              <w:kinsoku/>
              <w:wordWrap/>
              <w:overflowPunct/>
              <w:topLinePunct w:val="0"/>
              <w:autoSpaceDE/>
              <w:autoSpaceDN/>
              <w:bidi w:val="0"/>
              <w:adjustRightInd/>
              <w:snapToGrid w:val="0"/>
              <w:spacing w:after="0" w:line="360" w:lineRule="auto"/>
              <w:textAlignment w:val="baseline"/>
              <w:rPr>
                <w:rFonts w:hint="eastAsia" w:ascii="仿宋" w:hAnsi="仿宋" w:eastAsia="仿宋" w:cs="仿宋"/>
                <w:color w:val="auto"/>
                <w:kern w:val="0"/>
                <w:sz w:val="24"/>
                <w:szCs w:val="24"/>
                <w:highlight w:val="none"/>
              </w:rPr>
            </w:pPr>
          </w:p>
        </w:tc>
      </w:tr>
      <w:tr w14:paraId="686297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2547" w:type="dxa"/>
            <w:tcBorders>
              <w:top w:val="single" w:color="000000" w:sz="4" w:space="0"/>
              <w:left w:val="single" w:color="000000" w:sz="4" w:space="0"/>
              <w:bottom w:val="single" w:color="000000" w:sz="4" w:space="0"/>
              <w:right w:val="single" w:color="000000" w:sz="4" w:space="0"/>
            </w:tcBorders>
            <w:vAlign w:val="top"/>
          </w:tcPr>
          <w:p w14:paraId="0DCAF62C">
            <w:pPr>
              <w:keepNext w:val="0"/>
              <w:keepLines w:val="0"/>
              <w:pageBreakBefore w:val="0"/>
              <w:widowControl w:val="0"/>
              <w:kinsoku/>
              <w:wordWrap/>
              <w:overflowPunct/>
              <w:topLinePunct w:val="0"/>
              <w:autoSpaceDE/>
              <w:autoSpaceDN/>
              <w:bidi w:val="0"/>
              <w:adjustRightInd/>
              <w:snapToGrid w:val="0"/>
              <w:spacing w:after="0" w:line="360" w:lineRule="auto"/>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合同总金额（万元）</w:t>
            </w:r>
          </w:p>
        </w:tc>
        <w:tc>
          <w:tcPr>
            <w:tcW w:w="5749" w:type="dxa"/>
            <w:gridSpan w:val="3"/>
            <w:tcBorders>
              <w:top w:val="single" w:color="000000" w:sz="4" w:space="0"/>
              <w:left w:val="single" w:color="000000" w:sz="4" w:space="0"/>
              <w:bottom w:val="single" w:color="000000" w:sz="4" w:space="0"/>
              <w:right w:val="single" w:color="000000" w:sz="4" w:space="0"/>
            </w:tcBorders>
            <w:vAlign w:val="top"/>
          </w:tcPr>
          <w:p w14:paraId="5943A832">
            <w:pPr>
              <w:keepNext w:val="0"/>
              <w:keepLines w:val="0"/>
              <w:pageBreakBefore w:val="0"/>
              <w:widowControl w:val="0"/>
              <w:kinsoku/>
              <w:wordWrap/>
              <w:overflowPunct/>
              <w:topLinePunct w:val="0"/>
              <w:autoSpaceDE/>
              <w:autoSpaceDN/>
              <w:bidi w:val="0"/>
              <w:adjustRightInd/>
              <w:snapToGrid w:val="0"/>
              <w:spacing w:after="0" w:line="360" w:lineRule="auto"/>
              <w:textAlignment w:val="baseline"/>
              <w:rPr>
                <w:rFonts w:hint="eastAsia" w:ascii="仿宋" w:hAnsi="仿宋" w:eastAsia="仿宋" w:cs="仿宋"/>
                <w:color w:val="auto"/>
                <w:kern w:val="0"/>
                <w:sz w:val="24"/>
                <w:szCs w:val="24"/>
                <w:highlight w:val="none"/>
              </w:rPr>
            </w:pPr>
          </w:p>
        </w:tc>
      </w:tr>
      <w:tr w14:paraId="608CF4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8296" w:type="dxa"/>
            <w:gridSpan w:val="4"/>
            <w:tcBorders>
              <w:top w:val="single" w:color="000000" w:sz="4" w:space="0"/>
              <w:left w:val="single" w:color="000000" w:sz="4" w:space="0"/>
              <w:bottom w:val="single" w:color="000000" w:sz="4" w:space="0"/>
              <w:right w:val="single" w:color="000000" w:sz="4" w:space="0"/>
            </w:tcBorders>
            <w:vAlign w:val="top"/>
          </w:tcPr>
          <w:p w14:paraId="319887CD">
            <w:pPr>
              <w:widowControl/>
              <w:adjustRightInd/>
              <w:snapToGrid/>
              <w:spacing w:after="160" w:line="560" w:lineRule="exact"/>
              <w:ind w:firstLine="480" w:firstLineChars="200"/>
              <w:textAlignment w:val="baseline"/>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合同付款约定：</w:t>
            </w:r>
          </w:p>
          <w:p w14:paraId="13815D1D">
            <w:pPr>
              <w:widowControl/>
              <w:adjustRightInd/>
              <w:snapToGrid/>
              <w:spacing w:after="160" w:line="560" w:lineRule="exact"/>
              <w:ind w:firstLine="480" w:firstLineChars="200"/>
              <w:textAlignment w:val="baseline"/>
              <w:rPr>
                <w:rFonts w:hint="eastAsia" w:ascii="仿宋" w:hAnsi="仿宋" w:eastAsia="仿宋" w:cs="仿宋"/>
                <w:kern w:val="2"/>
                <w:sz w:val="24"/>
                <w:szCs w:val="24"/>
                <w:highlight w:val="none"/>
              </w:rPr>
            </w:pPr>
          </w:p>
          <w:p w14:paraId="51D9D601">
            <w:pPr>
              <w:widowControl w:val="0"/>
              <w:spacing w:after="120"/>
              <w:jc w:val="both"/>
              <w:rPr>
                <w:rFonts w:hint="eastAsia" w:ascii="仿宋" w:hAnsi="仿宋" w:eastAsia="仿宋" w:cs="仿宋"/>
                <w:sz w:val="24"/>
                <w:highlight w:val="none"/>
                <w:lang w:val="en-US" w:eastAsia="zh-CN" w:bidi="ar-SA"/>
              </w:rPr>
            </w:pPr>
          </w:p>
          <w:p w14:paraId="2D22FE58">
            <w:pPr>
              <w:widowControl/>
              <w:adjustRightInd/>
              <w:snapToGrid/>
              <w:spacing w:after="160" w:line="560" w:lineRule="exact"/>
              <w:ind w:firstLine="480" w:firstLineChars="200"/>
              <w:textAlignment w:val="baseline"/>
              <w:rPr>
                <w:rFonts w:hint="eastAsia" w:ascii="仿宋" w:hAnsi="仿宋" w:eastAsia="仿宋" w:cs="仿宋"/>
                <w:kern w:val="2"/>
                <w:sz w:val="24"/>
                <w:szCs w:val="24"/>
                <w:highlight w:val="none"/>
              </w:rPr>
            </w:pPr>
          </w:p>
        </w:tc>
      </w:tr>
      <w:tr w14:paraId="0DBE53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8296" w:type="dxa"/>
            <w:gridSpan w:val="4"/>
            <w:tcBorders>
              <w:top w:val="single" w:color="000000" w:sz="4" w:space="0"/>
              <w:left w:val="single" w:color="000000" w:sz="4" w:space="0"/>
              <w:bottom w:val="single" w:color="000000" w:sz="4" w:space="0"/>
              <w:right w:val="single" w:color="000000" w:sz="4" w:space="0"/>
            </w:tcBorders>
            <w:vAlign w:val="top"/>
          </w:tcPr>
          <w:p w14:paraId="46D7F0DB">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baseline"/>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中国工程物理研究院总体工程研究所：</w:t>
            </w:r>
          </w:p>
          <w:p w14:paraId="64C2E9CE">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baseline"/>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本项目已按合同要求完成</w:t>
            </w:r>
            <w:r>
              <w:rPr>
                <w:rFonts w:hint="eastAsia" w:ascii="仿宋" w:hAnsi="仿宋" w:eastAsia="仿宋" w:cs="仿宋"/>
                <w:kern w:val="2"/>
                <w:sz w:val="24"/>
                <w:szCs w:val="24"/>
                <w:highlight w:val="none"/>
                <w:u w:val="single"/>
                <w:lang w:val="en-US" w:eastAsia="zh-CN"/>
              </w:rPr>
              <w:t xml:space="preserve">                                    </w:t>
            </w:r>
            <w:r>
              <w:rPr>
                <w:rFonts w:hint="eastAsia" w:ascii="仿宋" w:hAnsi="仿宋" w:eastAsia="仿宋" w:cs="仿宋"/>
                <w:kern w:val="2"/>
                <w:sz w:val="24"/>
                <w:szCs w:val="24"/>
                <w:highlight w:val="none"/>
              </w:rPr>
              <w:t>工作内容，满足合同付款约定第</w:t>
            </w:r>
            <w:r>
              <w:rPr>
                <w:rFonts w:hint="eastAsia" w:ascii="仿宋" w:hAnsi="仿宋" w:eastAsia="仿宋" w:cs="仿宋"/>
                <w:kern w:val="2"/>
                <w:sz w:val="24"/>
                <w:szCs w:val="24"/>
                <w:highlight w:val="none"/>
                <w:u w:val="single"/>
                <w:lang w:val="en-US" w:eastAsia="zh-CN"/>
              </w:rPr>
              <w:t xml:space="preserve">    </w:t>
            </w:r>
            <w:r>
              <w:rPr>
                <w:rFonts w:hint="eastAsia" w:ascii="仿宋" w:hAnsi="仿宋" w:eastAsia="仿宋" w:cs="仿宋"/>
                <w:kern w:val="2"/>
                <w:sz w:val="24"/>
                <w:szCs w:val="24"/>
                <w:highlight w:val="none"/>
              </w:rPr>
              <w:t>条付款条件，</w:t>
            </w:r>
          </w:p>
          <w:p w14:paraId="74F30ADD">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baseline"/>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现申请支付该节点合同款¥</w:t>
            </w:r>
            <w:r>
              <w:rPr>
                <w:rFonts w:hint="eastAsia" w:ascii="仿宋" w:hAnsi="仿宋" w:eastAsia="仿宋" w:cs="仿宋"/>
                <w:kern w:val="2"/>
                <w:sz w:val="24"/>
                <w:szCs w:val="24"/>
                <w:highlight w:val="none"/>
                <w:lang w:val="en-US" w:eastAsia="zh-CN"/>
              </w:rPr>
              <w:t xml:space="preserve">          </w:t>
            </w:r>
            <w:r>
              <w:rPr>
                <w:rFonts w:hint="eastAsia" w:ascii="仿宋" w:hAnsi="仿宋" w:eastAsia="仿宋" w:cs="仿宋"/>
                <w:kern w:val="2"/>
                <w:sz w:val="24"/>
                <w:szCs w:val="24"/>
                <w:highlight w:val="none"/>
              </w:rPr>
              <w:t>（大写：</w:t>
            </w:r>
            <w:r>
              <w:rPr>
                <w:rFonts w:hint="eastAsia" w:ascii="仿宋" w:hAnsi="仿宋" w:eastAsia="仿宋" w:cs="仿宋"/>
                <w:kern w:val="2"/>
                <w:sz w:val="24"/>
                <w:szCs w:val="24"/>
                <w:highlight w:val="none"/>
                <w:lang w:val="en-US" w:eastAsia="zh-CN"/>
              </w:rPr>
              <w:t xml:space="preserve">        </w:t>
            </w:r>
            <w:r>
              <w:rPr>
                <w:rFonts w:hint="eastAsia" w:ascii="仿宋" w:hAnsi="仿宋" w:eastAsia="仿宋" w:cs="仿宋"/>
                <w:kern w:val="2"/>
                <w:sz w:val="24"/>
                <w:szCs w:val="24"/>
                <w:highlight w:val="none"/>
              </w:rPr>
              <w:t>元）。</w:t>
            </w:r>
          </w:p>
          <w:p w14:paraId="54B64529">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baseline"/>
              <w:rPr>
                <w:rFonts w:hint="eastAsia" w:ascii="仿宋" w:hAnsi="仿宋" w:eastAsia="仿宋" w:cs="仿宋"/>
                <w:kern w:val="2"/>
                <w:sz w:val="24"/>
                <w:szCs w:val="24"/>
                <w:highlight w:val="none"/>
              </w:rPr>
            </w:pPr>
          </w:p>
          <w:p w14:paraId="7A0BD458">
            <w:pPr>
              <w:keepNext w:val="0"/>
              <w:keepLines w:val="0"/>
              <w:pageBreakBefore w:val="0"/>
              <w:widowControl/>
              <w:kinsoku/>
              <w:wordWrap/>
              <w:overflowPunct/>
              <w:topLinePunct w:val="0"/>
              <w:autoSpaceDE/>
              <w:autoSpaceDN/>
              <w:bidi w:val="0"/>
              <w:adjustRightInd/>
              <w:snapToGrid/>
              <w:spacing w:line="360" w:lineRule="auto"/>
              <w:textAlignment w:val="baseline"/>
              <w:rPr>
                <w:rFonts w:hint="eastAsia" w:ascii="仿宋" w:hAnsi="仿宋" w:eastAsia="仿宋" w:cs="仿宋"/>
                <w:kern w:val="0"/>
                <w:szCs w:val="20"/>
                <w:highlight w:val="none"/>
              </w:rPr>
            </w:pPr>
          </w:p>
          <w:p w14:paraId="21CEFC06">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baseline"/>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乙方单位名称（盖章）：</w:t>
            </w:r>
          </w:p>
          <w:p w14:paraId="039207B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center"/>
              <w:textAlignment w:val="baseline"/>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en-US" w:eastAsia="zh-CN"/>
              </w:rPr>
              <w:t xml:space="preserve">                   </w:t>
            </w:r>
            <w:r>
              <w:rPr>
                <w:rFonts w:hint="eastAsia" w:ascii="仿宋" w:hAnsi="仿宋" w:eastAsia="仿宋" w:cs="仿宋"/>
                <w:kern w:val="2"/>
                <w:sz w:val="24"/>
                <w:szCs w:val="24"/>
                <w:highlight w:val="none"/>
              </w:rPr>
              <w:t>乙方代表（签字）：</w:t>
            </w:r>
          </w:p>
          <w:p w14:paraId="6F344FF2">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center"/>
              <w:textAlignment w:val="baseline"/>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en-US" w:eastAsia="zh-CN"/>
              </w:rPr>
              <w:t xml:space="preserve">       </w:t>
            </w:r>
            <w:r>
              <w:rPr>
                <w:rFonts w:hint="eastAsia" w:ascii="仿宋" w:hAnsi="仿宋" w:eastAsia="仿宋" w:cs="仿宋"/>
                <w:kern w:val="2"/>
                <w:sz w:val="24"/>
                <w:szCs w:val="24"/>
                <w:highlight w:val="none"/>
              </w:rPr>
              <w:t>日期：</w:t>
            </w:r>
          </w:p>
        </w:tc>
      </w:tr>
      <w:tr w14:paraId="743DD8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8296" w:type="dxa"/>
            <w:gridSpan w:val="4"/>
            <w:tcBorders>
              <w:top w:val="single" w:color="000000" w:sz="4" w:space="0"/>
              <w:left w:val="single" w:color="000000" w:sz="4" w:space="0"/>
              <w:bottom w:val="single" w:color="000000" w:sz="4" w:space="0"/>
              <w:right w:val="single" w:color="000000" w:sz="4" w:space="0"/>
            </w:tcBorders>
            <w:vAlign w:val="top"/>
          </w:tcPr>
          <w:p w14:paraId="5364D6B4">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baseline"/>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甲方使用单位意见：</w:t>
            </w:r>
          </w:p>
          <w:p w14:paraId="1A33F481">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baseline"/>
              <w:rPr>
                <w:rFonts w:hint="eastAsia" w:ascii="仿宋" w:hAnsi="仿宋" w:eastAsia="仿宋" w:cs="仿宋"/>
                <w:kern w:val="2"/>
                <w:sz w:val="24"/>
                <w:szCs w:val="24"/>
                <w:highlight w:val="none"/>
              </w:rPr>
            </w:pPr>
          </w:p>
          <w:p w14:paraId="7B27C361">
            <w:pPr>
              <w:widowControl w:val="0"/>
              <w:spacing w:after="120"/>
              <w:jc w:val="both"/>
              <w:rPr>
                <w:rFonts w:hint="eastAsia" w:ascii="仿宋" w:hAnsi="仿宋" w:eastAsia="仿宋" w:cs="仿宋"/>
                <w:sz w:val="24"/>
                <w:highlight w:val="none"/>
                <w:lang w:val="en-US" w:eastAsia="zh-CN" w:bidi="ar-SA"/>
              </w:rPr>
            </w:pPr>
          </w:p>
          <w:p w14:paraId="4D8CD718">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baseline"/>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申请人（签字）：</w:t>
            </w:r>
          </w:p>
          <w:p w14:paraId="3FA7F7A3">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baseline"/>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单位分管领导（签字）：</w:t>
            </w:r>
          </w:p>
          <w:p w14:paraId="7FA92ACC">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baseline"/>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日期：</w:t>
            </w:r>
          </w:p>
        </w:tc>
      </w:tr>
    </w:tbl>
    <w:p w14:paraId="1C291861">
      <w:pPr>
        <w:bidi w:val="0"/>
        <w:adjustRightInd/>
        <w:snapToGrid/>
        <w:spacing w:line="240" w:lineRule="auto"/>
        <w:rPr>
          <w:rFonts w:hint="eastAsia" w:ascii="仿宋" w:hAnsi="仿宋" w:eastAsia="仿宋" w:cs="仿宋"/>
          <w:kern w:val="0"/>
          <w:sz w:val="36"/>
          <w:szCs w:val="36"/>
          <w:highlight w:val="none"/>
        </w:rPr>
      </w:pPr>
    </w:p>
    <w:p w14:paraId="10B148C3">
      <w:pPr>
        <w:adjustRightInd/>
        <w:snapToGrid/>
        <w:spacing w:line="240" w:lineRule="auto"/>
        <w:jc w:val="left"/>
        <w:rPr>
          <w:rFonts w:hint="eastAsia" w:ascii="仿宋" w:hAnsi="仿宋" w:eastAsia="仿宋" w:cs="仿宋"/>
          <w:kern w:val="0"/>
          <w:szCs w:val="20"/>
        </w:rPr>
      </w:pPr>
    </w:p>
    <w:p w14:paraId="5E69FEC3">
      <w:pPr>
        <w:rPr>
          <w:rFonts w:hint="eastAsia" w:ascii="仿宋" w:hAnsi="仿宋" w:eastAsia="仿宋" w:cs="仿宋"/>
        </w:rPr>
      </w:pPr>
      <w:r>
        <w:rPr>
          <w:rFonts w:hint="eastAsia" w:ascii="仿宋" w:hAnsi="仿宋" w:eastAsia="仿宋" w:cs="仿宋"/>
        </w:rPr>
        <w:br w:type="page"/>
      </w:r>
    </w:p>
    <w:p w14:paraId="255BB50E">
      <w:pPr>
        <w:rPr>
          <w:rFonts w:hint="eastAsia" w:ascii="仿宋" w:hAnsi="仿宋" w:eastAsia="仿宋" w:cs="仿宋"/>
        </w:rPr>
      </w:pPr>
    </w:p>
    <w:p w14:paraId="0A074E72">
      <w:pPr>
        <w:pStyle w:val="2"/>
        <w:rPr>
          <w:rFonts w:hint="eastAsia" w:ascii="仿宋" w:hAnsi="仿宋" w:eastAsia="仿宋" w:cs="仿宋"/>
        </w:rPr>
      </w:pPr>
      <w:bookmarkStart w:id="356" w:name="_Toc218436918"/>
      <w:r>
        <w:rPr>
          <w:rFonts w:hint="eastAsia" w:ascii="仿宋" w:hAnsi="仿宋" w:eastAsia="仿宋" w:cs="仿宋"/>
        </w:rPr>
        <w:t>第六章  投标文件格式</w:t>
      </w:r>
      <w:bookmarkEnd w:id="356"/>
    </w:p>
    <w:p w14:paraId="5559296B">
      <w:pPr>
        <w:spacing w:line="360" w:lineRule="auto"/>
        <w:ind w:firstLine="480" w:firstLineChars="200"/>
        <w:rPr>
          <w:rFonts w:hint="eastAsia" w:ascii="仿宋" w:hAnsi="仿宋" w:eastAsia="仿宋" w:cs="仿宋"/>
        </w:rPr>
      </w:pPr>
      <w:r>
        <w:rPr>
          <w:rFonts w:hint="eastAsia" w:ascii="仿宋" w:hAnsi="仿宋" w:eastAsia="仿宋" w:cs="仿宋"/>
        </w:rPr>
        <w:t>投标人提交的材料将被保密，但不退还。除非招标文件另有规定，全部文件应按包件编制并按包件提交，投标文件的份数应符合招标文件的规定。如果招标文件采购内容未注明分包件采购，即全部采购内容为一个包件（即第1包件），包件号为“1”或“01”；包件名称仍为项目名称。格式如下：</w:t>
      </w:r>
    </w:p>
    <w:p w14:paraId="5896C054">
      <w:pPr>
        <w:spacing w:line="360" w:lineRule="auto"/>
        <w:ind w:firstLine="480" w:firstLineChars="200"/>
        <w:rPr>
          <w:rFonts w:hint="eastAsia" w:ascii="仿宋" w:hAnsi="仿宋" w:eastAsia="仿宋" w:cs="仿宋"/>
        </w:rPr>
      </w:pPr>
      <w:r>
        <w:rPr>
          <w:rFonts w:hint="eastAsia" w:ascii="仿宋" w:hAnsi="仿宋" w:eastAsia="仿宋" w:cs="仿宋"/>
        </w:rPr>
        <w:t>注：</w:t>
      </w:r>
    </w:p>
    <w:p w14:paraId="2A5D3F91">
      <w:pPr>
        <w:spacing w:line="360" w:lineRule="auto"/>
        <w:ind w:firstLine="480" w:firstLineChars="200"/>
        <w:rPr>
          <w:rFonts w:hint="eastAsia" w:ascii="仿宋" w:hAnsi="仿宋" w:eastAsia="仿宋" w:cs="仿宋"/>
        </w:rPr>
      </w:pPr>
      <w:r>
        <w:rPr>
          <w:rFonts w:hint="eastAsia" w:ascii="仿宋" w:hAnsi="仿宋" w:eastAsia="仿宋" w:cs="仿宋"/>
        </w:rPr>
        <w:t>（1）本章未给出格式的材料或附件，由投标人自行提供或编制，但应注意招标文件相应盖章要求。本章明确指明是“建议格式”的文件其格式仅供参考，均不做强制要求，投标人可自行编制，但应注意招标文件相应盖章要求。</w:t>
      </w:r>
    </w:p>
    <w:p w14:paraId="565C6A7A">
      <w:pPr>
        <w:spacing w:line="360" w:lineRule="auto"/>
        <w:ind w:firstLine="480" w:firstLineChars="200"/>
        <w:rPr>
          <w:rFonts w:hint="eastAsia" w:ascii="仿宋" w:hAnsi="仿宋" w:eastAsia="仿宋" w:cs="仿宋"/>
        </w:rPr>
      </w:pPr>
      <w:r>
        <w:rPr>
          <w:rFonts w:hint="eastAsia" w:ascii="仿宋" w:hAnsi="仿宋" w:eastAsia="仿宋" w:cs="仿宋"/>
        </w:rPr>
        <w:t>（2）本章明确指明为“格式”的文件：</w:t>
      </w:r>
      <w:r>
        <w:rPr>
          <w:rFonts w:hint="eastAsia" w:ascii="仿宋" w:hAnsi="仿宋" w:eastAsia="仿宋" w:cs="仿宋"/>
        </w:rPr>
        <w:br w:type="textWrapping"/>
      </w:r>
      <w:r>
        <w:rPr>
          <w:rFonts w:hint="eastAsia" w:ascii="仿宋" w:hAnsi="仿宋" w:eastAsia="仿宋" w:cs="仿宋"/>
        </w:rPr>
        <w:t>格式名称为“表”的，表头给定内容不得删减、改变，可根据实际需要增减行，需要填写的空格或空白应有效填写。格式属于文字内容性质的（包括“函”、“书”、“声明”、“协议”），不得实质性删减给定内容（实质性删减给定内容是指由于投标人的删减造成意思的改变或不能明确表达原本涵义）、不得改变格式中给定的文字所表达的含义（排序序号及排序编号可以改动），不得自行增加与格式中给定的文字内容相矛盾的内容，需要填写的空格或空白应有效填写。对于有签署、签字要求的格式文件，法定代表人在相应位置签署或被授权人在相应位置签字。对于有盖章要求的格式文件，应加盖公章。不满足本条要求的格式文件将视为无效格式文件。</w:t>
      </w:r>
    </w:p>
    <w:p w14:paraId="326DAB21">
      <w:pPr>
        <w:spacing w:line="360" w:lineRule="auto"/>
        <w:ind w:firstLine="480" w:firstLineChars="200"/>
        <w:rPr>
          <w:rFonts w:hint="eastAsia" w:ascii="仿宋" w:hAnsi="仿宋" w:eastAsia="仿宋" w:cs="仿宋"/>
        </w:rPr>
      </w:pPr>
      <w:r>
        <w:rPr>
          <w:rFonts w:hint="eastAsia" w:ascii="仿宋" w:hAnsi="仿宋" w:eastAsia="仿宋" w:cs="仿宋"/>
        </w:rPr>
        <w:t>（3）本章提供的格式表格中中括号“【】”中内容表示填写说明或举例说明，并非给定内容，投标人应根据自身投标情况据实填写。本章提供的格式中“注：”的内容也是填写说明，也非给定内容；本章提供的格式中的排序序号、编号也非给定内容。</w:t>
      </w:r>
    </w:p>
    <w:p w14:paraId="344ADE8A">
      <w:pPr>
        <w:ind w:firstLine="480" w:firstLineChars="200"/>
        <w:rPr>
          <w:rFonts w:hint="eastAsia" w:ascii="仿宋" w:hAnsi="仿宋" w:eastAsia="仿宋" w:cs="仿宋"/>
        </w:rPr>
      </w:pPr>
      <w:r>
        <w:rPr>
          <w:rFonts w:hint="eastAsia" w:ascii="仿宋" w:hAnsi="仿宋" w:eastAsia="仿宋" w:cs="仿宋"/>
        </w:rPr>
        <w:br w:type="page"/>
      </w:r>
    </w:p>
    <w:p w14:paraId="37482DE6">
      <w:pPr>
        <w:pStyle w:val="3"/>
        <w:rPr>
          <w:rFonts w:hint="eastAsia" w:ascii="仿宋" w:hAnsi="仿宋" w:eastAsia="仿宋" w:cs="仿宋"/>
        </w:rPr>
      </w:pPr>
      <w:bookmarkStart w:id="357" w:name="_Toc218436919"/>
      <w:r>
        <w:rPr>
          <w:rFonts w:hint="eastAsia" w:ascii="仿宋" w:hAnsi="仿宋" w:eastAsia="仿宋" w:cs="仿宋"/>
        </w:rPr>
        <w:t>商务技术文件分册封面建议格式</w:t>
      </w:r>
      <w:bookmarkEnd w:id="357"/>
    </w:p>
    <w:p w14:paraId="67159B42">
      <w:pPr>
        <w:rPr>
          <w:rFonts w:hint="eastAsia" w:ascii="仿宋" w:hAnsi="仿宋" w:eastAsia="仿宋" w:cs="仿宋"/>
        </w:rPr>
      </w:pPr>
      <w:r>
        <w:rPr>
          <w:rFonts w:hint="eastAsia" w:ascii="仿宋" w:hAnsi="仿宋" w:eastAsia="仿宋" w:cs="仿宋"/>
          <w:color w:val="FF0000"/>
        </w:rPr>
        <w:t>【封面建议格式仅供参考，但投标文件所有纸质构成部分（正本）封面必须盖章，由于封面使用了光滑纸张等不便盖章情况的，则认可在扉页或封面之后的第一页盖章】</w:t>
      </w:r>
    </w:p>
    <w:p w14:paraId="42F2107D">
      <w:pPr>
        <w:widowControl/>
        <w:jc w:val="right"/>
        <w:rPr>
          <w:rFonts w:hint="eastAsia" w:ascii="仿宋" w:hAnsi="仿宋" w:eastAsia="仿宋" w:cs="仿宋"/>
          <w:b/>
          <w:sz w:val="44"/>
          <w:szCs w:val="44"/>
        </w:rPr>
      </w:pPr>
      <w:r>
        <w:rPr>
          <w:rFonts w:hint="eastAsia" w:ascii="仿宋" w:hAnsi="仿宋" w:eastAsia="仿宋" w:cs="仿宋"/>
          <w:b/>
          <w:sz w:val="32"/>
          <w:szCs w:val="32"/>
        </w:rPr>
        <w:t>正本【或副本】</w:t>
      </w:r>
    </w:p>
    <w:p w14:paraId="5B6F5942">
      <w:pPr>
        <w:rPr>
          <w:rFonts w:hint="eastAsia" w:ascii="仿宋" w:hAnsi="仿宋" w:eastAsia="仿宋" w:cs="仿宋"/>
        </w:rPr>
      </w:pPr>
    </w:p>
    <w:p w14:paraId="59C02E9D">
      <w:pPr>
        <w:spacing w:line="360" w:lineRule="auto"/>
        <w:rPr>
          <w:rFonts w:hint="eastAsia" w:ascii="仿宋" w:hAnsi="仿宋" w:eastAsia="仿宋" w:cs="仿宋"/>
          <w:sz w:val="28"/>
          <w:szCs w:val="28"/>
          <w:u w:val="single"/>
        </w:rPr>
      </w:pPr>
      <w:r>
        <w:rPr>
          <w:rFonts w:hint="eastAsia" w:ascii="仿宋" w:hAnsi="仿宋" w:eastAsia="仿宋" w:cs="仿宋"/>
          <w:sz w:val="28"/>
          <w:szCs w:val="28"/>
        </w:rPr>
        <w:t>项目名称：</w:t>
      </w:r>
      <w:r>
        <w:rPr>
          <w:rFonts w:hint="eastAsia" w:ascii="仿宋" w:hAnsi="仿宋" w:eastAsia="仿宋" w:cs="仿宋"/>
          <w:sz w:val="28"/>
          <w:szCs w:val="28"/>
          <w:u w:val="single"/>
        </w:rPr>
        <w:t xml:space="preserve">                              </w:t>
      </w:r>
    </w:p>
    <w:p w14:paraId="3CC91D9E">
      <w:pPr>
        <w:spacing w:line="360" w:lineRule="auto"/>
        <w:rPr>
          <w:rFonts w:hint="eastAsia" w:ascii="仿宋" w:hAnsi="仿宋" w:eastAsia="仿宋" w:cs="仿宋"/>
          <w:sz w:val="28"/>
          <w:szCs w:val="28"/>
          <w:u w:val="single"/>
        </w:rPr>
      </w:pPr>
      <w:r>
        <w:rPr>
          <w:rFonts w:hint="eastAsia" w:ascii="仿宋" w:hAnsi="仿宋" w:eastAsia="仿宋" w:cs="仿宋"/>
          <w:sz w:val="28"/>
          <w:szCs w:val="28"/>
        </w:rPr>
        <w:t>包件名称：</w:t>
      </w:r>
      <w:r>
        <w:rPr>
          <w:rFonts w:hint="eastAsia" w:ascii="仿宋" w:hAnsi="仿宋" w:eastAsia="仿宋" w:cs="仿宋"/>
          <w:sz w:val="28"/>
          <w:szCs w:val="28"/>
          <w:u w:val="single"/>
        </w:rPr>
        <w:t xml:space="preserve">                              </w:t>
      </w:r>
    </w:p>
    <w:p w14:paraId="0A821569">
      <w:pPr>
        <w:spacing w:line="360" w:lineRule="auto"/>
        <w:rPr>
          <w:rFonts w:hint="eastAsia" w:ascii="仿宋" w:hAnsi="仿宋" w:eastAsia="仿宋" w:cs="仿宋"/>
          <w:sz w:val="28"/>
          <w:szCs w:val="28"/>
          <w:u w:val="single"/>
        </w:rPr>
      </w:pPr>
      <w:r>
        <w:rPr>
          <w:rFonts w:hint="eastAsia" w:ascii="仿宋" w:hAnsi="仿宋" w:eastAsia="仿宋" w:cs="仿宋"/>
          <w:sz w:val="28"/>
          <w:szCs w:val="28"/>
        </w:rPr>
        <w:t>项目编号/包件号：</w:t>
      </w:r>
      <w:r>
        <w:rPr>
          <w:rFonts w:hint="eastAsia" w:ascii="仿宋" w:hAnsi="仿宋" w:eastAsia="仿宋" w:cs="仿宋"/>
          <w:sz w:val="28"/>
          <w:szCs w:val="28"/>
          <w:u w:val="single"/>
        </w:rPr>
        <w:t xml:space="preserve">                              </w:t>
      </w:r>
    </w:p>
    <w:p w14:paraId="3B7C1CE9">
      <w:pPr>
        <w:widowControl/>
        <w:jc w:val="left"/>
        <w:rPr>
          <w:rFonts w:hint="eastAsia" w:ascii="仿宋" w:hAnsi="仿宋" w:eastAsia="仿宋" w:cs="仿宋"/>
        </w:rPr>
      </w:pPr>
    </w:p>
    <w:p w14:paraId="236DE03A">
      <w:pPr>
        <w:widowControl/>
        <w:jc w:val="center"/>
        <w:rPr>
          <w:rFonts w:hint="eastAsia" w:ascii="仿宋" w:hAnsi="仿宋" w:eastAsia="仿宋" w:cs="仿宋"/>
        </w:rPr>
      </w:pPr>
    </w:p>
    <w:p w14:paraId="493FD2C8">
      <w:pPr>
        <w:widowControl/>
        <w:jc w:val="center"/>
        <w:rPr>
          <w:rFonts w:hint="eastAsia" w:ascii="仿宋" w:hAnsi="仿宋" w:eastAsia="仿宋" w:cs="仿宋"/>
          <w:sz w:val="72"/>
          <w:szCs w:val="72"/>
        </w:rPr>
      </w:pPr>
      <w:r>
        <w:rPr>
          <w:rFonts w:hint="eastAsia" w:ascii="仿宋" w:hAnsi="仿宋" w:eastAsia="仿宋" w:cs="仿宋"/>
          <w:sz w:val="72"/>
          <w:szCs w:val="72"/>
        </w:rPr>
        <w:t>投标文件</w:t>
      </w:r>
    </w:p>
    <w:p w14:paraId="308627F6">
      <w:pPr>
        <w:widowControl/>
        <w:jc w:val="center"/>
        <w:rPr>
          <w:rFonts w:hint="eastAsia" w:ascii="仿宋" w:hAnsi="仿宋" w:eastAsia="仿宋" w:cs="仿宋"/>
          <w:sz w:val="52"/>
          <w:szCs w:val="52"/>
        </w:rPr>
      </w:pPr>
      <w:r>
        <w:rPr>
          <w:rFonts w:hint="eastAsia" w:ascii="仿宋" w:hAnsi="仿宋" w:eastAsia="仿宋" w:cs="仿宋"/>
          <w:sz w:val="52"/>
          <w:szCs w:val="52"/>
        </w:rPr>
        <w:t>商务技术分册</w:t>
      </w:r>
    </w:p>
    <w:p w14:paraId="25B7D206">
      <w:pPr>
        <w:widowControl/>
        <w:jc w:val="center"/>
        <w:rPr>
          <w:rFonts w:hint="eastAsia" w:ascii="仿宋" w:hAnsi="仿宋" w:eastAsia="仿宋" w:cs="仿宋"/>
          <w:sz w:val="32"/>
          <w:szCs w:val="32"/>
        </w:rPr>
      </w:pPr>
      <w:r>
        <w:rPr>
          <w:rFonts w:hint="eastAsia" w:ascii="仿宋" w:hAnsi="仿宋" w:eastAsia="仿宋" w:cs="仿宋"/>
          <w:sz w:val="32"/>
          <w:szCs w:val="32"/>
        </w:rPr>
        <w:t>【商务技术分册再分册装订或有其他组成部分的，在此处注明，例如“上册”、“下册”、“图纸”或“附件”等】</w:t>
      </w:r>
    </w:p>
    <w:p w14:paraId="1800F8DD">
      <w:pPr>
        <w:widowControl/>
        <w:jc w:val="left"/>
        <w:rPr>
          <w:rFonts w:hint="eastAsia" w:ascii="仿宋" w:hAnsi="仿宋" w:eastAsia="仿宋" w:cs="仿宋"/>
        </w:rPr>
      </w:pPr>
    </w:p>
    <w:p w14:paraId="7857F11A">
      <w:pPr>
        <w:widowControl/>
        <w:jc w:val="left"/>
        <w:rPr>
          <w:rFonts w:hint="eastAsia" w:ascii="仿宋" w:hAnsi="仿宋" w:eastAsia="仿宋" w:cs="仿宋"/>
        </w:rPr>
      </w:pPr>
    </w:p>
    <w:p w14:paraId="60C962D6">
      <w:pPr>
        <w:widowControl/>
        <w:rPr>
          <w:rFonts w:hint="eastAsia" w:ascii="仿宋" w:hAnsi="仿宋" w:eastAsia="仿宋" w:cs="仿宋"/>
          <w:sz w:val="30"/>
          <w:szCs w:val="30"/>
        </w:rPr>
      </w:pPr>
    </w:p>
    <w:p w14:paraId="28E19744">
      <w:pPr>
        <w:widowControl/>
        <w:rPr>
          <w:rFonts w:hint="eastAsia" w:ascii="仿宋" w:hAnsi="仿宋" w:eastAsia="仿宋" w:cs="仿宋"/>
          <w:sz w:val="30"/>
          <w:szCs w:val="30"/>
        </w:rPr>
      </w:pPr>
    </w:p>
    <w:p w14:paraId="7174D847">
      <w:pPr>
        <w:widowControl/>
        <w:rPr>
          <w:rFonts w:hint="eastAsia" w:ascii="仿宋" w:hAnsi="仿宋" w:eastAsia="仿宋" w:cs="仿宋"/>
          <w:sz w:val="30"/>
          <w:szCs w:val="30"/>
        </w:rPr>
      </w:pPr>
    </w:p>
    <w:p w14:paraId="2A9A0E0F">
      <w:pPr>
        <w:widowControl/>
        <w:rPr>
          <w:rFonts w:hint="eastAsia" w:ascii="仿宋" w:hAnsi="仿宋" w:eastAsia="仿宋" w:cs="仿宋"/>
          <w:sz w:val="30"/>
          <w:szCs w:val="30"/>
          <w:u w:val="single"/>
        </w:rPr>
      </w:pPr>
      <w:r>
        <w:rPr>
          <w:rFonts w:hint="eastAsia" w:ascii="仿宋" w:hAnsi="仿宋" w:eastAsia="仿宋" w:cs="仿宋"/>
          <w:sz w:val="30"/>
          <w:szCs w:val="30"/>
        </w:rPr>
        <w:t>投标人名称：</w:t>
      </w:r>
      <w:r>
        <w:rPr>
          <w:rFonts w:hint="eastAsia" w:ascii="仿宋" w:hAnsi="仿宋" w:eastAsia="仿宋" w:cs="仿宋"/>
          <w:sz w:val="30"/>
          <w:szCs w:val="30"/>
          <w:u w:val="single"/>
        </w:rPr>
        <w:t xml:space="preserve">                            </w:t>
      </w:r>
    </w:p>
    <w:p w14:paraId="731A2F6F">
      <w:pPr>
        <w:widowControl/>
        <w:jc w:val="left"/>
        <w:rPr>
          <w:rFonts w:hint="eastAsia" w:ascii="仿宋" w:hAnsi="仿宋" w:eastAsia="仿宋" w:cs="仿宋"/>
          <w:sz w:val="30"/>
          <w:szCs w:val="30"/>
        </w:rPr>
      </w:pPr>
    </w:p>
    <w:p w14:paraId="4E9ABB4C">
      <w:pPr>
        <w:widowControl/>
        <w:jc w:val="left"/>
        <w:rPr>
          <w:rFonts w:hint="eastAsia" w:ascii="仿宋" w:hAnsi="仿宋" w:eastAsia="仿宋" w:cs="仿宋"/>
          <w:sz w:val="30"/>
          <w:szCs w:val="30"/>
        </w:rPr>
      </w:pPr>
    </w:p>
    <w:p w14:paraId="211023C2">
      <w:pPr>
        <w:widowControl/>
        <w:jc w:val="left"/>
        <w:rPr>
          <w:rFonts w:hint="eastAsia" w:ascii="仿宋" w:hAnsi="仿宋" w:eastAsia="仿宋" w:cs="仿宋"/>
          <w:sz w:val="30"/>
          <w:szCs w:val="30"/>
          <w:u w:val="single"/>
        </w:rPr>
      </w:pPr>
      <w:r>
        <w:rPr>
          <w:rFonts w:hint="eastAsia" w:ascii="仿宋" w:hAnsi="仿宋" w:eastAsia="仿宋" w:cs="仿宋"/>
          <w:sz w:val="30"/>
          <w:szCs w:val="30"/>
        </w:rPr>
        <w:t>投标人公章：</w:t>
      </w:r>
      <w:r>
        <w:rPr>
          <w:rFonts w:hint="eastAsia" w:ascii="仿宋" w:hAnsi="仿宋" w:eastAsia="仿宋" w:cs="仿宋"/>
          <w:sz w:val="30"/>
          <w:szCs w:val="30"/>
          <w:u w:val="single"/>
        </w:rPr>
        <w:t xml:space="preserve">                            </w:t>
      </w:r>
    </w:p>
    <w:p w14:paraId="03389874">
      <w:pPr>
        <w:widowControl/>
        <w:adjustRightInd/>
        <w:snapToGrid/>
        <w:spacing w:line="240" w:lineRule="auto"/>
        <w:jc w:val="left"/>
        <w:rPr>
          <w:rFonts w:hint="eastAsia" w:ascii="仿宋" w:hAnsi="仿宋" w:eastAsia="仿宋" w:cs="仿宋"/>
        </w:rPr>
      </w:pPr>
      <w:r>
        <w:rPr>
          <w:rFonts w:hint="eastAsia" w:ascii="仿宋" w:hAnsi="仿宋" w:eastAsia="仿宋" w:cs="仿宋"/>
        </w:rPr>
        <w:br w:type="page"/>
      </w:r>
    </w:p>
    <w:p w14:paraId="2D3D5EDA">
      <w:pPr>
        <w:pStyle w:val="3"/>
        <w:rPr>
          <w:rFonts w:hint="eastAsia" w:ascii="仿宋" w:hAnsi="仿宋" w:eastAsia="仿宋" w:cs="仿宋"/>
        </w:rPr>
      </w:pPr>
      <w:bookmarkStart w:id="358" w:name="_Toc218436920"/>
      <w:r>
        <w:rPr>
          <w:rFonts w:hint="eastAsia" w:ascii="仿宋" w:hAnsi="仿宋" w:eastAsia="仿宋" w:cs="仿宋"/>
        </w:rPr>
        <w:t>评分索引表建议格式</w:t>
      </w:r>
      <w:bookmarkEnd w:id="358"/>
    </w:p>
    <w:p w14:paraId="266C9A54">
      <w:pPr>
        <w:spacing w:line="360" w:lineRule="auto"/>
        <w:ind w:left="964" w:hanging="964"/>
        <w:jc w:val="center"/>
        <w:rPr>
          <w:rFonts w:hint="eastAsia" w:ascii="仿宋" w:hAnsi="仿宋" w:eastAsia="仿宋" w:cs="仿宋"/>
          <w:b/>
          <w:color w:val="000000"/>
          <w:sz w:val="32"/>
          <w:szCs w:val="32"/>
        </w:rPr>
      </w:pPr>
      <w:r>
        <w:rPr>
          <w:rFonts w:hint="eastAsia" w:ascii="仿宋" w:hAnsi="仿宋" w:eastAsia="仿宋" w:cs="仿宋"/>
          <w:b/>
          <w:color w:val="000000"/>
          <w:sz w:val="32"/>
          <w:szCs w:val="32"/>
        </w:rPr>
        <w:t>评分索引表</w:t>
      </w:r>
    </w:p>
    <w:tbl>
      <w:tblPr>
        <w:tblStyle w:val="26"/>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05"/>
        <w:gridCol w:w="3827"/>
        <w:gridCol w:w="1701"/>
        <w:gridCol w:w="1843"/>
      </w:tblGrid>
      <w:tr w14:paraId="5AA2E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675" w:type="dxa"/>
            <w:vAlign w:val="center"/>
          </w:tcPr>
          <w:p w14:paraId="2F695DC9">
            <w:pPr>
              <w:widowControl/>
              <w:spacing w:line="240" w:lineRule="auto"/>
              <w:jc w:val="center"/>
              <w:rPr>
                <w:rFonts w:hint="eastAsia" w:ascii="仿宋" w:hAnsi="仿宋" w:eastAsia="仿宋" w:cs="仿宋"/>
                <w:b/>
                <w:bCs/>
                <w:kern w:val="0"/>
                <w:szCs w:val="24"/>
              </w:rPr>
            </w:pPr>
            <w:r>
              <w:rPr>
                <w:rFonts w:hint="eastAsia" w:ascii="仿宋" w:hAnsi="仿宋" w:eastAsia="仿宋" w:cs="仿宋"/>
                <w:b/>
                <w:bCs/>
                <w:kern w:val="0"/>
                <w:szCs w:val="24"/>
              </w:rPr>
              <w:t>序号</w:t>
            </w:r>
          </w:p>
        </w:tc>
        <w:tc>
          <w:tcPr>
            <w:tcW w:w="1305" w:type="dxa"/>
            <w:vAlign w:val="center"/>
          </w:tcPr>
          <w:p w14:paraId="783FB69E">
            <w:pPr>
              <w:widowControl/>
              <w:spacing w:line="240" w:lineRule="auto"/>
              <w:jc w:val="center"/>
              <w:rPr>
                <w:rFonts w:hint="eastAsia" w:ascii="仿宋" w:hAnsi="仿宋" w:eastAsia="仿宋" w:cs="仿宋"/>
                <w:b/>
                <w:bCs/>
                <w:kern w:val="0"/>
                <w:szCs w:val="24"/>
              </w:rPr>
            </w:pPr>
            <w:r>
              <w:rPr>
                <w:rFonts w:hint="eastAsia" w:ascii="仿宋" w:hAnsi="仿宋" w:eastAsia="仿宋" w:cs="仿宋"/>
                <w:b/>
                <w:bCs/>
                <w:kern w:val="0"/>
                <w:szCs w:val="24"/>
              </w:rPr>
              <w:t>评审内容</w:t>
            </w:r>
          </w:p>
        </w:tc>
        <w:tc>
          <w:tcPr>
            <w:tcW w:w="3827" w:type="dxa"/>
            <w:vAlign w:val="center"/>
          </w:tcPr>
          <w:p w14:paraId="3F4DB9FE">
            <w:pPr>
              <w:widowControl/>
              <w:spacing w:line="240" w:lineRule="auto"/>
              <w:jc w:val="center"/>
              <w:rPr>
                <w:rFonts w:hint="eastAsia" w:ascii="仿宋" w:hAnsi="仿宋" w:eastAsia="仿宋" w:cs="仿宋"/>
                <w:b/>
                <w:bCs/>
                <w:kern w:val="0"/>
                <w:szCs w:val="24"/>
              </w:rPr>
            </w:pPr>
            <w:r>
              <w:rPr>
                <w:rFonts w:hint="eastAsia" w:ascii="仿宋" w:hAnsi="仿宋" w:eastAsia="仿宋" w:cs="仿宋"/>
                <w:b/>
                <w:bCs/>
                <w:kern w:val="0"/>
                <w:szCs w:val="24"/>
              </w:rPr>
              <w:t>评分标准</w:t>
            </w:r>
          </w:p>
        </w:tc>
        <w:tc>
          <w:tcPr>
            <w:tcW w:w="1701" w:type="dxa"/>
            <w:vAlign w:val="center"/>
          </w:tcPr>
          <w:p w14:paraId="23E52303">
            <w:pPr>
              <w:spacing w:line="240" w:lineRule="auto"/>
              <w:jc w:val="center"/>
              <w:rPr>
                <w:rFonts w:hint="eastAsia" w:ascii="仿宋" w:hAnsi="仿宋" w:eastAsia="仿宋" w:cs="仿宋"/>
                <w:b/>
                <w:bCs/>
                <w:kern w:val="0"/>
                <w:szCs w:val="24"/>
              </w:rPr>
            </w:pPr>
            <w:r>
              <w:rPr>
                <w:rFonts w:hint="eastAsia" w:ascii="仿宋" w:hAnsi="仿宋" w:eastAsia="仿宋" w:cs="仿宋"/>
                <w:b/>
                <w:bCs/>
                <w:kern w:val="0"/>
                <w:szCs w:val="24"/>
              </w:rPr>
              <w:t>投标响应情况简述</w:t>
            </w:r>
          </w:p>
        </w:tc>
        <w:tc>
          <w:tcPr>
            <w:tcW w:w="1843" w:type="dxa"/>
            <w:vAlign w:val="center"/>
          </w:tcPr>
          <w:p w14:paraId="287CE67C">
            <w:pPr>
              <w:spacing w:line="240" w:lineRule="auto"/>
              <w:jc w:val="center"/>
              <w:rPr>
                <w:rFonts w:hint="eastAsia" w:ascii="仿宋" w:hAnsi="仿宋" w:eastAsia="仿宋" w:cs="仿宋"/>
                <w:b/>
                <w:bCs/>
                <w:kern w:val="0"/>
                <w:szCs w:val="24"/>
              </w:rPr>
            </w:pPr>
            <w:r>
              <w:rPr>
                <w:rFonts w:hint="eastAsia" w:ascii="仿宋" w:hAnsi="仿宋" w:eastAsia="仿宋" w:cs="仿宋"/>
                <w:b/>
                <w:bCs/>
                <w:kern w:val="0"/>
                <w:szCs w:val="24"/>
              </w:rPr>
              <w:t>投标文件对应章节及页码索引</w:t>
            </w:r>
          </w:p>
        </w:tc>
      </w:tr>
      <w:tr w14:paraId="1A577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675" w:type="dxa"/>
            <w:vAlign w:val="center"/>
          </w:tcPr>
          <w:p w14:paraId="365CC9B6">
            <w:pPr>
              <w:widowControl/>
              <w:jc w:val="center"/>
              <w:rPr>
                <w:rFonts w:hint="eastAsia" w:ascii="仿宋" w:hAnsi="仿宋" w:eastAsia="仿宋" w:cs="仿宋"/>
                <w:kern w:val="0"/>
                <w:sz w:val="20"/>
              </w:rPr>
            </w:pPr>
            <w:r>
              <w:rPr>
                <w:rFonts w:hint="eastAsia" w:ascii="仿宋" w:hAnsi="仿宋" w:eastAsia="仿宋" w:cs="仿宋"/>
                <w:kern w:val="0"/>
                <w:sz w:val="20"/>
              </w:rPr>
              <w:t>1</w:t>
            </w:r>
          </w:p>
        </w:tc>
        <w:tc>
          <w:tcPr>
            <w:tcW w:w="1305" w:type="dxa"/>
            <w:vAlign w:val="center"/>
          </w:tcPr>
          <w:p w14:paraId="20B31F90">
            <w:pPr>
              <w:widowControl/>
              <w:jc w:val="center"/>
              <w:rPr>
                <w:rFonts w:hint="eastAsia" w:ascii="仿宋" w:hAnsi="仿宋" w:eastAsia="仿宋" w:cs="仿宋"/>
                <w:kern w:val="0"/>
                <w:sz w:val="20"/>
              </w:rPr>
            </w:pPr>
          </w:p>
        </w:tc>
        <w:tc>
          <w:tcPr>
            <w:tcW w:w="3827" w:type="dxa"/>
            <w:vAlign w:val="center"/>
          </w:tcPr>
          <w:p w14:paraId="12CEA5FE">
            <w:pPr>
              <w:widowControl/>
              <w:jc w:val="center"/>
              <w:rPr>
                <w:rFonts w:hint="eastAsia" w:ascii="仿宋" w:hAnsi="仿宋" w:eastAsia="仿宋" w:cs="仿宋"/>
                <w:kern w:val="0"/>
                <w:sz w:val="20"/>
              </w:rPr>
            </w:pPr>
          </w:p>
        </w:tc>
        <w:tc>
          <w:tcPr>
            <w:tcW w:w="1701" w:type="dxa"/>
            <w:vAlign w:val="center"/>
          </w:tcPr>
          <w:p w14:paraId="1CC2AA1D">
            <w:pPr>
              <w:widowControl/>
              <w:jc w:val="center"/>
              <w:rPr>
                <w:rFonts w:hint="eastAsia" w:ascii="仿宋" w:hAnsi="仿宋" w:eastAsia="仿宋" w:cs="仿宋"/>
                <w:kern w:val="0"/>
                <w:sz w:val="20"/>
              </w:rPr>
            </w:pPr>
          </w:p>
        </w:tc>
        <w:tc>
          <w:tcPr>
            <w:tcW w:w="1843" w:type="dxa"/>
            <w:vAlign w:val="center"/>
          </w:tcPr>
          <w:p w14:paraId="7304CDC9">
            <w:pPr>
              <w:widowControl/>
              <w:jc w:val="center"/>
              <w:rPr>
                <w:rFonts w:hint="eastAsia" w:ascii="仿宋" w:hAnsi="仿宋" w:eastAsia="仿宋" w:cs="仿宋"/>
                <w:kern w:val="0"/>
                <w:sz w:val="20"/>
              </w:rPr>
            </w:pPr>
          </w:p>
        </w:tc>
      </w:tr>
      <w:tr w14:paraId="289F3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675" w:type="dxa"/>
            <w:vAlign w:val="center"/>
          </w:tcPr>
          <w:p w14:paraId="291C46A2">
            <w:pPr>
              <w:widowControl/>
              <w:jc w:val="center"/>
              <w:rPr>
                <w:rFonts w:hint="eastAsia" w:ascii="仿宋" w:hAnsi="仿宋" w:eastAsia="仿宋" w:cs="仿宋"/>
                <w:kern w:val="0"/>
                <w:sz w:val="20"/>
              </w:rPr>
            </w:pPr>
            <w:r>
              <w:rPr>
                <w:rFonts w:hint="eastAsia" w:ascii="仿宋" w:hAnsi="仿宋" w:eastAsia="仿宋" w:cs="仿宋"/>
                <w:kern w:val="0"/>
                <w:sz w:val="20"/>
              </w:rPr>
              <w:t>2</w:t>
            </w:r>
          </w:p>
        </w:tc>
        <w:tc>
          <w:tcPr>
            <w:tcW w:w="1305" w:type="dxa"/>
            <w:vAlign w:val="center"/>
          </w:tcPr>
          <w:p w14:paraId="3CCE88EC">
            <w:pPr>
              <w:widowControl/>
              <w:jc w:val="center"/>
              <w:rPr>
                <w:rFonts w:hint="eastAsia" w:ascii="仿宋" w:hAnsi="仿宋" w:eastAsia="仿宋" w:cs="仿宋"/>
                <w:kern w:val="0"/>
                <w:sz w:val="20"/>
              </w:rPr>
            </w:pPr>
          </w:p>
        </w:tc>
        <w:tc>
          <w:tcPr>
            <w:tcW w:w="3827" w:type="dxa"/>
            <w:vAlign w:val="center"/>
          </w:tcPr>
          <w:p w14:paraId="5A6797EE">
            <w:pPr>
              <w:widowControl/>
              <w:jc w:val="center"/>
              <w:rPr>
                <w:rFonts w:hint="eastAsia" w:ascii="仿宋" w:hAnsi="仿宋" w:eastAsia="仿宋" w:cs="仿宋"/>
                <w:kern w:val="0"/>
                <w:sz w:val="20"/>
              </w:rPr>
            </w:pPr>
          </w:p>
        </w:tc>
        <w:tc>
          <w:tcPr>
            <w:tcW w:w="1701" w:type="dxa"/>
            <w:vAlign w:val="center"/>
          </w:tcPr>
          <w:p w14:paraId="533C6944">
            <w:pPr>
              <w:widowControl/>
              <w:jc w:val="center"/>
              <w:rPr>
                <w:rFonts w:hint="eastAsia" w:ascii="仿宋" w:hAnsi="仿宋" w:eastAsia="仿宋" w:cs="仿宋"/>
                <w:kern w:val="0"/>
                <w:sz w:val="20"/>
              </w:rPr>
            </w:pPr>
          </w:p>
        </w:tc>
        <w:tc>
          <w:tcPr>
            <w:tcW w:w="1843" w:type="dxa"/>
            <w:vAlign w:val="center"/>
          </w:tcPr>
          <w:p w14:paraId="4F9F2D72">
            <w:pPr>
              <w:widowControl/>
              <w:jc w:val="center"/>
              <w:rPr>
                <w:rFonts w:hint="eastAsia" w:ascii="仿宋" w:hAnsi="仿宋" w:eastAsia="仿宋" w:cs="仿宋"/>
                <w:kern w:val="0"/>
                <w:sz w:val="20"/>
              </w:rPr>
            </w:pPr>
          </w:p>
        </w:tc>
      </w:tr>
      <w:tr w14:paraId="54740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675" w:type="dxa"/>
            <w:vAlign w:val="center"/>
          </w:tcPr>
          <w:p w14:paraId="7FEBEB12">
            <w:pPr>
              <w:widowControl/>
              <w:jc w:val="center"/>
              <w:rPr>
                <w:rFonts w:hint="eastAsia" w:ascii="仿宋" w:hAnsi="仿宋" w:eastAsia="仿宋" w:cs="仿宋"/>
                <w:kern w:val="0"/>
                <w:sz w:val="20"/>
              </w:rPr>
            </w:pPr>
            <w:r>
              <w:rPr>
                <w:rFonts w:hint="eastAsia" w:ascii="仿宋" w:hAnsi="仿宋" w:eastAsia="仿宋" w:cs="仿宋"/>
                <w:kern w:val="0"/>
                <w:sz w:val="20"/>
              </w:rPr>
              <w:t>3</w:t>
            </w:r>
          </w:p>
        </w:tc>
        <w:tc>
          <w:tcPr>
            <w:tcW w:w="1305" w:type="dxa"/>
            <w:vAlign w:val="center"/>
          </w:tcPr>
          <w:p w14:paraId="18A5FBA4">
            <w:pPr>
              <w:widowControl/>
              <w:jc w:val="center"/>
              <w:rPr>
                <w:rFonts w:hint="eastAsia" w:ascii="仿宋" w:hAnsi="仿宋" w:eastAsia="仿宋" w:cs="仿宋"/>
                <w:kern w:val="0"/>
                <w:sz w:val="20"/>
              </w:rPr>
            </w:pPr>
          </w:p>
        </w:tc>
        <w:tc>
          <w:tcPr>
            <w:tcW w:w="3827" w:type="dxa"/>
            <w:vAlign w:val="center"/>
          </w:tcPr>
          <w:p w14:paraId="32B37DD9">
            <w:pPr>
              <w:widowControl/>
              <w:jc w:val="center"/>
              <w:rPr>
                <w:rFonts w:hint="eastAsia" w:ascii="仿宋" w:hAnsi="仿宋" w:eastAsia="仿宋" w:cs="仿宋"/>
                <w:kern w:val="0"/>
                <w:sz w:val="20"/>
              </w:rPr>
            </w:pPr>
          </w:p>
        </w:tc>
        <w:tc>
          <w:tcPr>
            <w:tcW w:w="1701" w:type="dxa"/>
            <w:vAlign w:val="center"/>
          </w:tcPr>
          <w:p w14:paraId="2AEFBB4F">
            <w:pPr>
              <w:widowControl/>
              <w:jc w:val="center"/>
              <w:rPr>
                <w:rFonts w:hint="eastAsia" w:ascii="仿宋" w:hAnsi="仿宋" w:eastAsia="仿宋" w:cs="仿宋"/>
                <w:kern w:val="0"/>
                <w:sz w:val="20"/>
              </w:rPr>
            </w:pPr>
          </w:p>
        </w:tc>
        <w:tc>
          <w:tcPr>
            <w:tcW w:w="1843" w:type="dxa"/>
            <w:vAlign w:val="center"/>
          </w:tcPr>
          <w:p w14:paraId="49F1987F">
            <w:pPr>
              <w:widowControl/>
              <w:jc w:val="center"/>
              <w:rPr>
                <w:rFonts w:hint="eastAsia" w:ascii="仿宋" w:hAnsi="仿宋" w:eastAsia="仿宋" w:cs="仿宋"/>
                <w:kern w:val="0"/>
                <w:sz w:val="20"/>
              </w:rPr>
            </w:pPr>
          </w:p>
        </w:tc>
      </w:tr>
      <w:tr w14:paraId="4A3C5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675" w:type="dxa"/>
            <w:vAlign w:val="center"/>
          </w:tcPr>
          <w:p w14:paraId="036ED082">
            <w:pPr>
              <w:widowControl/>
              <w:jc w:val="center"/>
              <w:rPr>
                <w:rFonts w:hint="eastAsia" w:ascii="仿宋" w:hAnsi="仿宋" w:eastAsia="仿宋" w:cs="仿宋"/>
                <w:kern w:val="0"/>
                <w:sz w:val="20"/>
              </w:rPr>
            </w:pPr>
            <w:r>
              <w:rPr>
                <w:rFonts w:hint="eastAsia" w:ascii="仿宋" w:hAnsi="仿宋" w:eastAsia="仿宋" w:cs="仿宋"/>
                <w:kern w:val="0"/>
                <w:sz w:val="20"/>
              </w:rPr>
              <w:t>4</w:t>
            </w:r>
          </w:p>
        </w:tc>
        <w:tc>
          <w:tcPr>
            <w:tcW w:w="1305" w:type="dxa"/>
            <w:vAlign w:val="center"/>
          </w:tcPr>
          <w:p w14:paraId="4D41B63C">
            <w:pPr>
              <w:widowControl/>
              <w:jc w:val="center"/>
              <w:rPr>
                <w:rFonts w:hint="eastAsia" w:ascii="仿宋" w:hAnsi="仿宋" w:eastAsia="仿宋" w:cs="仿宋"/>
                <w:kern w:val="0"/>
                <w:sz w:val="20"/>
              </w:rPr>
            </w:pPr>
          </w:p>
        </w:tc>
        <w:tc>
          <w:tcPr>
            <w:tcW w:w="3827" w:type="dxa"/>
            <w:vAlign w:val="center"/>
          </w:tcPr>
          <w:p w14:paraId="6CF8FFAD">
            <w:pPr>
              <w:widowControl/>
              <w:jc w:val="center"/>
              <w:rPr>
                <w:rFonts w:hint="eastAsia" w:ascii="仿宋" w:hAnsi="仿宋" w:eastAsia="仿宋" w:cs="仿宋"/>
                <w:kern w:val="0"/>
                <w:sz w:val="20"/>
              </w:rPr>
            </w:pPr>
          </w:p>
        </w:tc>
        <w:tc>
          <w:tcPr>
            <w:tcW w:w="1701" w:type="dxa"/>
            <w:vAlign w:val="center"/>
          </w:tcPr>
          <w:p w14:paraId="27756E8F">
            <w:pPr>
              <w:widowControl/>
              <w:jc w:val="center"/>
              <w:rPr>
                <w:rFonts w:hint="eastAsia" w:ascii="仿宋" w:hAnsi="仿宋" w:eastAsia="仿宋" w:cs="仿宋"/>
                <w:kern w:val="0"/>
                <w:sz w:val="20"/>
              </w:rPr>
            </w:pPr>
          </w:p>
        </w:tc>
        <w:tc>
          <w:tcPr>
            <w:tcW w:w="1843" w:type="dxa"/>
            <w:vAlign w:val="center"/>
          </w:tcPr>
          <w:p w14:paraId="5F1F2E34">
            <w:pPr>
              <w:widowControl/>
              <w:jc w:val="center"/>
              <w:rPr>
                <w:rFonts w:hint="eastAsia" w:ascii="仿宋" w:hAnsi="仿宋" w:eastAsia="仿宋" w:cs="仿宋"/>
                <w:kern w:val="0"/>
                <w:sz w:val="20"/>
              </w:rPr>
            </w:pPr>
          </w:p>
        </w:tc>
      </w:tr>
      <w:tr w14:paraId="0DD51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trPr>
        <w:tc>
          <w:tcPr>
            <w:tcW w:w="675" w:type="dxa"/>
            <w:vAlign w:val="center"/>
          </w:tcPr>
          <w:p w14:paraId="087A2939">
            <w:pPr>
              <w:widowControl/>
              <w:jc w:val="center"/>
              <w:rPr>
                <w:rFonts w:hint="eastAsia" w:ascii="仿宋" w:hAnsi="仿宋" w:eastAsia="仿宋" w:cs="仿宋"/>
                <w:kern w:val="0"/>
                <w:sz w:val="20"/>
              </w:rPr>
            </w:pPr>
            <w:r>
              <w:rPr>
                <w:rFonts w:hint="eastAsia" w:ascii="仿宋" w:hAnsi="仿宋" w:eastAsia="仿宋" w:cs="仿宋"/>
                <w:kern w:val="0"/>
                <w:sz w:val="20"/>
              </w:rPr>
              <w:t>5</w:t>
            </w:r>
          </w:p>
        </w:tc>
        <w:tc>
          <w:tcPr>
            <w:tcW w:w="1305" w:type="dxa"/>
            <w:vAlign w:val="center"/>
          </w:tcPr>
          <w:p w14:paraId="518C165F">
            <w:pPr>
              <w:widowControl/>
              <w:jc w:val="center"/>
              <w:rPr>
                <w:rFonts w:hint="eastAsia" w:ascii="仿宋" w:hAnsi="仿宋" w:eastAsia="仿宋" w:cs="仿宋"/>
                <w:kern w:val="0"/>
                <w:sz w:val="20"/>
              </w:rPr>
            </w:pPr>
          </w:p>
        </w:tc>
        <w:tc>
          <w:tcPr>
            <w:tcW w:w="3827" w:type="dxa"/>
            <w:vAlign w:val="center"/>
          </w:tcPr>
          <w:p w14:paraId="064309DD">
            <w:pPr>
              <w:widowControl/>
              <w:jc w:val="center"/>
              <w:rPr>
                <w:rFonts w:hint="eastAsia" w:ascii="仿宋" w:hAnsi="仿宋" w:eastAsia="仿宋" w:cs="仿宋"/>
                <w:kern w:val="0"/>
                <w:sz w:val="20"/>
              </w:rPr>
            </w:pPr>
          </w:p>
        </w:tc>
        <w:tc>
          <w:tcPr>
            <w:tcW w:w="1701" w:type="dxa"/>
            <w:vAlign w:val="center"/>
          </w:tcPr>
          <w:p w14:paraId="54DE2479">
            <w:pPr>
              <w:widowControl/>
              <w:jc w:val="center"/>
              <w:rPr>
                <w:rFonts w:hint="eastAsia" w:ascii="仿宋" w:hAnsi="仿宋" w:eastAsia="仿宋" w:cs="仿宋"/>
                <w:kern w:val="0"/>
                <w:sz w:val="20"/>
              </w:rPr>
            </w:pPr>
          </w:p>
        </w:tc>
        <w:tc>
          <w:tcPr>
            <w:tcW w:w="1843" w:type="dxa"/>
            <w:vAlign w:val="center"/>
          </w:tcPr>
          <w:p w14:paraId="692A10D8">
            <w:pPr>
              <w:widowControl/>
              <w:jc w:val="center"/>
              <w:rPr>
                <w:rFonts w:hint="eastAsia" w:ascii="仿宋" w:hAnsi="仿宋" w:eastAsia="仿宋" w:cs="仿宋"/>
                <w:kern w:val="0"/>
                <w:sz w:val="20"/>
              </w:rPr>
            </w:pPr>
          </w:p>
        </w:tc>
      </w:tr>
      <w:tr w14:paraId="221EE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675" w:type="dxa"/>
            <w:vAlign w:val="center"/>
          </w:tcPr>
          <w:p w14:paraId="42925A84">
            <w:pPr>
              <w:widowControl/>
              <w:jc w:val="center"/>
              <w:rPr>
                <w:rFonts w:hint="eastAsia" w:ascii="仿宋" w:hAnsi="仿宋" w:eastAsia="仿宋" w:cs="仿宋"/>
                <w:kern w:val="0"/>
                <w:sz w:val="20"/>
              </w:rPr>
            </w:pPr>
            <w:r>
              <w:rPr>
                <w:rFonts w:hint="eastAsia" w:ascii="仿宋" w:hAnsi="仿宋" w:eastAsia="仿宋" w:cs="仿宋"/>
                <w:kern w:val="0"/>
                <w:sz w:val="20"/>
              </w:rPr>
              <w:t>6</w:t>
            </w:r>
          </w:p>
        </w:tc>
        <w:tc>
          <w:tcPr>
            <w:tcW w:w="1305" w:type="dxa"/>
            <w:vAlign w:val="center"/>
          </w:tcPr>
          <w:p w14:paraId="03A74D6D">
            <w:pPr>
              <w:widowControl/>
              <w:jc w:val="center"/>
              <w:rPr>
                <w:rFonts w:hint="eastAsia" w:ascii="仿宋" w:hAnsi="仿宋" w:eastAsia="仿宋" w:cs="仿宋"/>
                <w:kern w:val="0"/>
                <w:sz w:val="20"/>
              </w:rPr>
            </w:pPr>
          </w:p>
        </w:tc>
        <w:tc>
          <w:tcPr>
            <w:tcW w:w="3827" w:type="dxa"/>
            <w:vAlign w:val="center"/>
          </w:tcPr>
          <w:p w14:paraId="44520F69">
            <w:pPr>
              <w:widowControl/>
              <w:jc w:val="center"/>
              <w:rPr>
                <w:rFonts w:hint="eastAsia" w:ascii="仿宋" w:hAnsi="仿宋" w:eastAsia="仿宋" w:cs="仿宋"/>
                <w:kern w:val="0"/>
                <w:sz w:val="20"/>
              </w:rPr>
            </w:pPr>
          </w:p>
        </w:tc>
        <w:tc>
          <w:tcPr>
            <w:tcW w:w="1701" w:type="dxa"/>
            <w:vAlign w:val="center"/>
          </w:tcPr>
          <w:p w14:paraId="1B260D8F">
            <w:pPr>
              <w:widowControl/>
              <w:jc w:val="center"/>
              <w:rPr>
                <w:rFonts w:hint="eastAsia" w:ascii="仿宋" w:hAnsi="仿宋" w:eastAsia="仿宋" w:cs="仿宋"/>
                <w:kern w:val="0"/>
                <w:sz w:val="20"/>
              </w:rPr>
            </w:pPr>
          </w:p>
        </w:tc>
        <w:tc>
          <w:tcPr>
            <w:tcW w:w="1843" w:type="dxa"/>
            <w:vAlign w:val="center"/>
          </w:tcPr>
          <w:p w14:paraId="1DE2D555">
            <w:pPr>
              <w:widowControl/>
              <w:jc w:val="center"/>
              <w:rPr>
                <w:rFonts w:hint="eastAsia" w:ascii="仿宋" w:hAnsi="仿宋" w:eastAsia="仿宋" w:cs="仿宋"/>
                <w:kern w:val="0"/>
                <w:sz w:val="20"/>
              </w:rPr>
            </w:pPr>
          </w:p>
        </w:tc>
      </w:tr>
      <w:tr w14:paraId="0A49C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trPr>
        <w:tc>
          <w:tcPr>
            <w:tcW w:w="675" w:type="dxa"/>
            <w:vAlign w:val="center"/>
          </w:tcPr>
          <w:p w14:paraId="15D364E5">
            <w:pPr>
              <w:widowControl/>
              <w:jc w:val="center"/>
              <w:rPr>
                <w:rFonts w:hint="eastAsia" w:ascii="仿宋" w:hAnsi="仿宋" w:eastAsia="仿宋" w:cs="仿宋"/>
                <w:kern w:val="0"/>
                <w:sz w:val="20"/>
              </w:rPr>
            </w:pPr>
            <w:r>
              <w:rPr>
                <w:rFonts w:hint="eastAsia" w:ascii="仿宋" w:hAnsi="仿宋" w:eastAsia="仿宋" w:cs="仿宋"/>
                <w:kern w:val="0"/>
                <w:sz w:val="20"/>
              </w:rPr>
              <w:t>7</w:t>
            </w:r>
          </w:p>
        </w:tc>
        <w:tc>
          <w:tcPr>
            <w:tcW w:w="1305" w:type="dxa"/>
            <w:vAlign w:val="center"/>
          </w:tcPr>
          <w:p w14:paraId="69D259F0">
            <w:pPr>
              <w:widowControl/>
              <w:jc w:val="center"/>
              <w:rPr>
                <w:rFonts w:hint="eastAsia" w:ascii="仿宋" w:hAnsi="仿宋" w:eastAsia="仿宋" w:cs="仿宋"/>
                <w:kern w:val="0"/>
                <w:sz w:val="20"/>
              </w:rPr>
            </w:pPr>
          </w:p>
        </w:tc>
        <w:tc>
          <w:tcPr>
            <w:tcW w:w="3827" w:type="dxa"/>
            <w:vAlign w:val="center"/>
          </w:tcPr>
          <w:p w14:paraId="45D14798">
            <w:pPr>
              <w:widowControl/>
              <w:jc w:val="center"/>
              <w:rPr>
                <w:rFonts w:hint="eastAsia" w:ascii="仿宋" w:hAnsi="仿宋" w:eastAsia="仿宋" w:cs="仿宋"/>
                <w:kern w:val="0"/>
                <w:sz w:val="20"/>
              </w:rPr>
            </w:pPr>
          </w:p>
        </w:tc>
        <w:tc>
          <w:tcPr>
            <w:tcW w:w="1701" w:type="dxa"/>
            <w:vAlign w:val="center"/>
          </w:tcPr>
          <w:p w14:paraId="08B47248">
            <w:pPr>
              <w:widowControl/>
              <w:jc w:val="center"/>
              <w:rPr>
                <w:rFonts w:hint="eastAsia" w:ascii="仿宋" w:hAnsi="仿宋" w:eastAsia="仿宋" w:cs="仿宋"/>
                <w:kern w:val="0"/>
                <w:sz w:val="20"/>
              </w:rPr>
            </w:pPr>
          </w:p>
        </w:tc>
        <w:tc>
          <w:tcPr>
            <w:tcW w:w="1843" w:type="dxa"/>
            <w:vAlign w:val="center"/>
          </w:tcPr>
          <w:p w14:paraId="0D90E264">
            <w:pPr>
              <w:widowControl/>
              <w:jc w:val="center"/>
              <w:rPr>
                <w:rFonts w:hint="eastAsia" w:ascii="仿宋" w:hAnsi="仿宋" w:eastAsia="仿宋" w:cs="仿宋"/>
                <w:kern w:val="0"/>
                <w:sz w:val="20"/>
              </w:rPr>
            </w:pPr>
          </w:p>
        </w:tc>
      </w:tr>
      <w:tr w14:paraId="6B04E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trPr>
        <w:tc>
          <w:tcPr>
            <w:tcW w:w="675" w:type="dxa"/>
            <w:vAlign w:val="center"/>
          </w:tcPr>
          <w:p w14:paraId="4C3A10B9">
            <w:pPr>
              <w:widowControl/>
              <w:jc w:val="center"/>
              <w:rPr>
                <w:rFonts w:hint="eastAsia" w:ascii="仿宋" w:hAnsi="仿宋" w:eastAsia="仿宋" w:cs="仿宋"/>
                <w:kern w:val="0"/>
                <w:sz w:val="20"/>
              </w:rPr>
            </w:pPr>
          </w:p>
        </w:tc>
        <w:tc>
          <w:tcPr>
            <w:tcW w:w="1305" w:type="dxa"/>
            <w:vAlign w:val="center"/>
          </w:tcPr>
          <w:p w14:paraId="6AA06391">
            <w:pPr>
              <w:widowControl/>
              <w:jc w:val="center"/>
              <w:rPr>
                <w:rFonts w:hint="eastAsia" w:ascii="仿宋" w:hAnsi="仿宋" w:eastAsia="仿宋" w:cs="仿宋"/>
                <w:kern w:val="0"/>
                <w:sz w:val="20"/>
              </w:rPr>
            </w:pPr>
          </w:p>
        </w:tc>
        <w:tc>
          <w:tcPr>
            <w:tcW w:w="3827" w:type="dxa"/>
            <w:vAlign w:val="center"/>
          </w:tcPr>
          <w:p w14:paraId="2618B421">
            <w:pPr>
              <w:widowControl/>
              <w:jc w:val="center"/>
              <w:rPr>
                <w:rFonts w:hint="eastAsia" w:ascii="仿宋" w:hAnsi="仿宋" w:eastAsia="仿宋" w:cs="仿宋"/>
                <w:kern w:val="0"/>
                <w:sz w:val="20"/>
              </w:rPr>
            </w:pPr>
          </w:p>
        </w:tc>
        <w:tc>
          <w:tcPr>
            <w:tcW w:w="1701" w:type="dxa"/>
            <w:vAlign w:val="center"/>
          </w:tcPr>
          <w:p w14:paraId="1CC31288">
            <w:pPr>
              <w:widowControl/>
              <w:jc w:val="center"/>
              <w:rPr>
                <w:rFonts w:hint="eastAsia" w:ascii="仿宋" w:hAnsi="仿宋" w:eastAsia="仿宋" w:cs="仿宋"/>
                <w:kern w:val="0"/>
                <w:sz w:val="20"/>
              </w:rPr>
            </w:pPr>
          </w:p>
        </w:tc>
        <w:tc>
          <w:tcPr>
            <w:tcW w:w="1843" w:type="dxa"/>
            <w:vAlign w:val="center"/>
          </w:tcPr>
          <w:p w14:paraId="02AABC42">
            <w:pPr>
              <w:widowControl/>
              <w:jc w:val="center"/>
              <w:rPr>
                <w:rFonts w:hint="eastAsia" w:ascii="仿宋" w:hAnsi="仿宋" w:eastAsia="仿宋" w:cs="仿宋"/>
                <w:kern w:val="0"/>
                <w:sz w:val="20"/>
              </w:rPr>
            </w:pPr>
          </w:p>
        </w:tc>
      </w:tr>
      <w:tr w14:paraId="3EDA0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675" w:type="dxa"/>
            <w:vAlign w:val="center"/>
          </w:tcPr>
          <w:p w14:paraId="35884B76">
            <w:pPr>
              <w:widowControl/>
              <w:jc w:val="center"/>
              <w:rPr>
                <w:rFonts w:hint="eastAsia" w:ascii="仿宋" w:hAnsi="仿宋" w:eastAsia="仿宋" w:cs="仿宋"/>
                <w:kern w:val="0"/>
                <w:sz w:val="20"/>
              </w:rPr>
            </w:pPr>
          </w:p>
        </w:tc>
        <w:tc>
          <w:tcPr>
            <w:tcW w:w="1305" w:type="dxa"/>
            <w:vAlign w:val="center"/>
          </w:tcPr>
          <w:p w14:paraId="48C3CC80">
            <w:pPr>
              <w:widowControl/>
              <w:jc w:val="center"/>
              <w:rPr>
                <w:rFonts w:hint="eastAsia" w:ascii="仿宋" w:hAnsi="仿宋" w:eastAsia="仿宋" w:cs="仿宋"/>
                <w:kern w:val="0"/>
                <w:sz w:val="20"/>
              </w:rPr>
            </w:pPr>
          </w:p>
        </w:tc>
        <w:tc>
          <w:tcPr>
            <w:tcW w:w="3827" w:type="dxa"/>
            <w:vAlign w:val="center"/>
          </w:tcPr>
          <w:p w14:paraId="1A893427">
            <w:pPr>
              <w:widowControl/>
              <w:jc w:val="center"/>
              <w:rPr>
                <w:rFonts w:hint="eastAsia" w:ascii="仿宋" w:hAnsi="仿宋" w:eastAsia="仿宋" w:cs="仿宋"/>
                <w:kern w:val="0"/>
                <w:sz w:val="20"/>
              </w:rPr>
            </w:pPr>
          </w:p>
        </w:tc>
        <w:tc>
          <w:tcPr>
            <w:tcW w:w="1701" w:type="dxa"/>
            <w:vAlign w:val="center"/>
          </w:tcPr>
          <w:p w14:paraId="1CA273FE">
            <w:pPr>
              <w:widowControl/>
              <w:jc w:val="center"/>
              <w:rPr>
                <w:rFonts w:hint="eastAsia" w:ascii="仿宋" w:hAnsi="仿宋" w:eastAsia="仿宋" w:cs="仿宋"/>
                <w:kern w:val="0"/>
                <w:sz w:val="20"/>
              </w:rPr>
            </w:pPr>
          </w:p>
        </w:tc>
        <w:tc>
          <w:tcPr>
            <w:tcW w:w="1843" w:type="dxa"/>
            <w:vAlign w:val="center"/>
          </w:tcPr>
          <w:p w14:paraId="1F48971D">
            <w:pPr>
              <w:widowControl/>
              <w:jc w:val="center"/>
              <w:rPr>
                <w:rFonts w:hint="eastAsia" w:ascii="仿宋" w:hAnsi="仿宋" w:eastAsia="仿宋" w:cs="仿宋"/>
                <w:kern w:val="0"/>
                <w:sz w:val="20"/>
              </w:rPr>
            </w:pPr>
          </w:p>
        </w:tc>
      </w:tr>
    </w:tbl>
    <w:p w14:paraId="4CDB7D95">
      <w:pPr>
        <w:rPr>
          <w:rFonts w:hint="eastAsia" w:ascii="仿宋" w:hAnsi="仿宋" w:eastAsia="仿宋" w:cs="仿宋"/>
        </w:rPr>
      </w:pPr>
      <w:r>
        <w:rPr>
          <w:rFonts w:hint="eastAsia" w:ascii="仿宋" w:hAnsi="仿宋" w:eastAsia="仿宋" w:cs="仿宋"/>
        </w:rPr>
        <w:t>注：投标人应根据招标文件第三章“评标标准”中列明的商务及技术部分评审内容，逐条（价格部分除外）索引至投标文件对应的响应内容所在</w:t>
      </w:r>
      <w:r>
        <w:rPr>
          <w:rFonts w:hint="eastAsia" w:ascii="仿宋" w:hAnsi="仿宋" w:eastAsia="仿宋" w:cs="仿宋"/>
          <w:kern w:val="0"/>
          <w:szCs w:val="24"/>
        </w:rPr>
        <w:t>章节和</w:t>
      </w:r>
      <w:r>
        <w:rPr>
          <w:rFonts w:hint="eastAsia" w:ascii="仿宋" w:hAnsi="仿宋" w:eastAsia="仿宋" w:cs="仿宋"/>
        </w:rPr>
        <w:t>页码，以方便评标委员会评审。</w:t>
      </w:r>
    </w:p>
    <w:p w14:paraId="1B6DA2CF">
      <w:pPr>
        <w:widowControl/>
        <w:adjustRightInd/>
        <w:snapToGrid/>
        <w:spacing w:line="240" w:lineRule="auto"/>
        <w:jc w:val="left"/>
        <w:rPr>
          <w:rFonts w:hint="eastAsia" w:ascii="仿宋" w:hAnsi="仿宋" w:eastAsia="仿宋" w:cs="仿宋"/>
        </w:rPr>
      </w:pPr>
    </w:p>
    <w:p w14:paraId="580BA555">
      <w:pPr>
        <w:ind w:firstLine="480" w:firstLineChars="200"/>
        <w:rPr>
          <w:rFonts w:hint="eastAsia" w:ascii="仿宋" w:hAnsi="仿宋" w:eastAsia="仿宋" w:cs="仿宋"/>
        </w:rPr>
      </w:pPr>
    </w:p>
    <w:p w14:paraId="51D28851">
      <w:pPr>
        <w:widowControl/>
        <w:adjustRightInd/>
        <w:snapToGrid/>
        <w:spacing w:line="240" w:lineRule="auto"/>
        <w:jc w:val="left"/>
        <w:rPr>
          <w:rFonts w:hint="eastAsia" w:ascii="仿宋" w:hAnsi="仿宋" w:eastAsia="仿宋" w:cs="仿宋"/>
          <w:b/>
          <w:bCs/>
          <w:kern w:val="0"/>
          <w:sz w:val="32"/>
          <w:szCs w:val="32"/>
        </w:rPr>
      </w:pPr>
      <w:r>
        <w:rPr>
          <w:rFonts w:hint="eastAsia" w:ascii="仿宋" w:hAnsi="仿宋" w:eastAsia="仿宋" w:cs="仿宋"/>
        </w:rPr>
        <w:br w:type="page"/>
      </w:r>
    </w:p>
    <w:p w14:paraId="14C46E7C">
      <w:pPr>
        <w:pStyle w:val="3"/>
        <w:rPr>
          <w:rFonts w:hint="eastAsia" w:ascii="仿宋" w:hAnsi="仿宋" w:eastAsia="仿宋" w:cs="仿宋"/>
        </w:rPr>
      </w:pPr>
      <w:bookmarkStart w:id="359" w:name="_Toc218436921"/>
      <w:r>
        <w:rPr>
          <w:rFonts w:hint="eastAsia" w:ascii="仿宋" w:hAnsi="仿宋" w:eastAsia="仿宋" w:cs="仿宋"/>
        </w:rPr>
        <w:t>附件1 投标函格式</w:t>
      </w:r>
      <w:bookmarkEnd w:id="359"/>
    </w:p>
    <w:p w14:paraId="4ECF4378">
      <w:pPr>
        <w:spacing w:line="360" w:lineRule="auto"/>
        <w:ind w:left="964" w:hanging="964"/>
        <w:jc w:val="center"/>
        <w:rPr>
          <w:rFonts w:hint="eastAsia" w:ascii="仿宋" w:hAnsi="仿宋" w:eastAsia="仿宋" w:cs="仿宋"/>
          <w:b/>
          <w:color w:val="000000"/>
          <w:sz w:val="32"/>
          <w:szCs w:val="32"/>
        </w:rPr>
      </w:pPr>
      <w:r>
        <w:rPr>
          <w:rFonts w:hint="eastAsia" w:ascii="仿宋" w:hAnsi="仿宋" w:eastAsia="仿宋" w:cs="仿宋"/>
          <w:b/>
          <w:color w:val="000000"/>
          <w:sz w:val="32"/>
          <w:szCs w:val="32"/>
        </w:rPr>
        <w:t>投标函</w:t>
      </w:r>
    </w:p>
    <w:p w14:paraId="005C23D2">
      <w:pPr>
        <w:rPr>
          <w:rFonts w:hint="eastAsia" w:ascii="仿宋" w:hAnsi="仿宋" w:eastAsia="仿宋" w:cs="仿宋"/>
        </w:rPr>
      </w:pPr>
      <w:r>
        <w:rPr>
          <w:rFonts w:hint="eastAsia" w:ascii="仿宋" w:hAnsi="仿宋" w:eastAsia="仿宋" w:cs="仿宋"/>
        </w:rPr>
        <w:t>致：</w:t>
      </w:r>
      <w:r>
        <w:rPr>
          <w:rFonts w:hint="eastAsia" w:ascii="仿宋" w:hAnsi="仿宋" w:eastAsia="仿宋" w:cs="仿宋"/>
          <w:u w:val="single"/>
        </w:rPr>
        <w:t xml:space="preserve">  【采购人或采购代理机构】 </w:t>
      </w:r>
    </w:p>
    <w:p w14:paraId="57C055DA">
      <w:pPr>
        <w:ind w:firstLine="480" w:firstLineChars="200"/>
        <w:rPr>
          <w:rFonts w:hint="eastAsia" w:ascii="仿宋" w:hAnsi="仿宋" w:eastAsia="仿宋" w:cs="仿宋"/>
          <w:color w:val="000000"/>
          <w:szCs w:val="24"/>
        </w:rPr>
      </w:pPr>
      <w:r>
        <w:rPr>
          <w:rFonts w:hint="eastAsia" w:ascii="仿宋" w:hAnsi="仿宋" w:eastAsia="仿宋" w:cs="仿宋"/>
          <w:color w:val="000000"/>
          <w:szCs w:val="24"/>
        </w:rPr>
        <w:t>根据贵方为下述项目招标采购的招标文件，</w:t>
      </w:r>
    </w:p>
    <w:p w14:paraId="08AA7699">
      <w:pPr>
        <w:ind w:firstLine="480" w:firstLineChars="200"/>
        <w:rPr>
          <w:rFonts w:hint="eastAsia" w:ascii="仿宋" w:hAnsi="仿宋" w:eastAsia="仿宋" w:cs="仿宋"/>
          <w:color w:val="000000"/>
          <w:szCs w:val="24"/>
        </w:rPr>
      </w:pPr>
      <w:r>
        <w:rPr>
          <w:rFonts w:hint="eastAsia" w:ascii="仿宋" w:hAnsi="仿宋" w:eastAsia="仿宋" w:cs="仿宋"/>
          <w:color w:val="000000"/>
          <w:szCs w:val="24"/>
        </w:rPr>
        <w:t>项目名称：</w:t>
      </w:r>
      <w:r>
        <w:rPr>
          <w:rFonts w:hint="eastAsia" w:ascii="仿宋" w:hAnsi="仿宋" w:eastAsia="仿宋" w:cs="仿宋"/>
          <w:color w:val="000000"/>
          <w:szCs w:val="24"/>
          <w:u w:val="single"/>
        </w:rPr>
        <w:t xml:space="preserve">  </w:t>
      </w:r>
      <w:r>
        <w:rPr>
          <w:rFonts w:hint="eastAsia" w:ascii="仿宋" w:hAnsi="仿宋" w:eastAsia="仿宋" w:cs="仿宋"/>
          <w:u w:val="single"/>
        </w:rPr>
        <w:t>【项目名称】</w:t>
      </w:r>
      <w:r>
        <w:rPr>
          <w:rFonts w:hint="eastAsia" w:ascii="仿宋" w:hAnsi="仿宋" w:eastAsia="仿宋" w:cs="仿宋"/>
          <w:color w:val="000000"/>
          <w:szCs w:val="24"/>
          <w:u w:val="single"/>
        </w:rPr>
        <w:t xml:space="preserve">  </w:t>
      </w:r>
    </w:p>
    <w:p w14:paraId="0E947C5D">
      <w:pPr>
        <w:ind w:firstLine="480" w:firstLineChars="200"/>
        <w:rPr>
          <w:rFonts w:hint="eastAsia" w:ascii="仿宋" w:hAnsi="仿宋" w:eastAsia="仿宋" w:cs="仿宋"/>
          <w:color w:val="000000"/>
          <w:szCs w:val="24"/>
        </w:rPr>
      </w:pPr>
      <w:r>
        <w:rPr>
          <w:rFonts w:hint="eastAsia" w:ascii="仿宋" w:hAnsi="仿宋" w:eastAsia="仿宋" w:cs="仿宋"/>
          <w:color w:val="000000"/>
          <w:szCs w:val="24"/>
        </w:rPr>
        <w:t>包件名称：</w:t>
      </w:r>
      <w:r>
        <w:rPr>
          <w:rFonts w:hint="eastAsia" w:ascii="仿宋" w:hAnsi="仿宋" w:eastAsia="仿宋" w:cs="仿宋"/>
          <w:color w:val="000000"/>
          <w:szCs w:val="24"/>
          <w:u w:val="single"/>
        </w:rPr>
        <w:t xml:space="preserve">  【包件名称】</w:t>
      </w:r>
    </w:p>
    <w:p w14:paraId="7173B8C6">
      <w:pPr>
        <w:ind w:firstLine="480" w:firstLineChars="200"/>
        <w:rPr>
          <w:rFonts w:hint="eastAsia" w:ascii="仿宋" w:hAnsi="仿宋" w:eastAsia="仿宋" w:cs="仿宋"/>
          <w:color w:val="000000"/>
          <w:szCs w:val="24"/>
        </w:rPr>
      </w:pPr>
      <w:r>
        <w:rPr>
          <w:rFonts w:hint="eastAsia" w:ascii="仿宋" w:hAnsi="仿宋" w:eastAsia="仿宋" w:cs="仿宋"/>
          <w:color w:val="000000"/>
          <w:szCs w:val="24"/>
        </w:rPr>
        <w:t xml:space="preserve">项目编号/包件号： </w:t>
      </w:r>
      <w:r>
        <w:rPr>
          <w:rFonts w:hint="eastAsia" w:ascii="仿宋" w:hAnsi="仿宋" w:eastAsia="仿宋" w:cs="仿宋"/>
          <w:color w:val="000000"/>
          <w:szCs w:val="24"/>
          <w:u w:val="single"/>
        </w:rPr>
        <w:t xml:space="preserve">  【项目编号】/【包件号】  </w:t>
      </w:r>
    </w:p>
    <w:p w14:paraId="69D6DEDE">
      <w:pPr>
        <w:rPr>
          <w:rFonts w:hint="eastAsia" w:ascii="仿宋" w:hAnsi="仿宋" w:eastAsia="仿宋" w:cs="仿宋"/>
          <w:color w:val="000000"/>
          <w:szCs w:val="24"/>
        </w:rPr>
      </w:pPr>
      <w:r>
        <w:rPr>
          <w:rFonts w:hint="eastAsia" w:ascii="仿宋" w:hAnsi="仿宋" w:eastAsia="仿宋" w:cs="仿宋"/>
          <w:color w:val="000000"/>
          <w:szCs w:val="24"/>
        </w:rPr>
        <w:t>签字代</w:t>
      </w:r>
      <w:r>
        <w:rPr>
          <w:rFonts w:hint="eastAsia" w:ascii="仿宋" w:hAnsi="仿宋" w:eastAsia="仿宋" w:cs="仿宋"/>
          <w:color w:val="000000"/>
          <w:szCs w:val="24"/>
        </w:rPr>
        <mc:AlternateContent>
          <mc:Choice Requires="wps">
            <w:drawing>
              <wp:anchor distT="0" distB="0" distL="113665" distR="113665" simplePos="0" relativeHeight="251660288" behindDoc="0" locked="0" layoutInCell="0" allowOverlap="1">
                <wp:simplePos x="0" y="0"/>
                <wp:positionH relativeFrom="column">
                  <wp:posOffset>1256665</wp:posOffset>
                </wp:positionH>
                <wp:positionV relativeFrom="paragraph">
                  <wp:posOffset>197485</wp:posOffset>
                </wp:positionV>
                <wp:extent cx="0" cy="0"/>
                <wp:effectExtent l="0" t="0" r="0" b="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8.95pt;margin-top:15.55pt;height:0pt;width:0pt;z-index:251660288;mso-width-relative:page;mso-height-relative:page;" filled="f" stroked="t" coordsize="21600,21600" o:allowincell="f" o:gfxdata="UEsDBAoAAAAAAIdO4kAAAAAAAAAAAAAAAAAEAAAAZHJzL1BLAwQUAAAACACHTuJAzMVmoNQAAAAJ&#10;AQAADwAAAGRycy9kb3ducmV2LnhtbE2PzU7DMBCE70i8g7VIXCpqp5WAhjg9ALlxoQVx3cZLEhGv&#10;09j9gadnCwc4zuyn2ZliefS92tMYu8AWsqkBRVwH13Fj4WVdXd2CignZYR+YLHxShGV5flZg7sKB&#10;n2m/So2SEI45WmhTGnKtY92SxzgNA7Hc3sPoMYkcG+1GPEi47/XMmGvtsWP50OJA9y3VH6udtxCr&#10;V9pWX5N6Yt7mTaDZ9uHpEa29vMjMHahEx/QHw6m+VIdSOm3Cjl1UvejFzUJQC/MsA3UCfozNr6HL&#10;Qv9fUH4DUEsDBBQAAAAIAIdO4kDlb6hA3AEAAKQDAAAOAAAAZHJzL2Uyb0RvYy54bWytU0uOEzEQ&#10;3SNxB8t70kk0g6CVziwSDZsBIs1wAMft7rawXZbLSSeX4AJI7GDFkj23meEYlN1JmM9mFvTCcv1e&#10;1Xvlnl3srGFbFVCDq/hkNOZMOQm1dm3FP91cvnrDGUbhamHAqYrvFfKL+csXs96XagodmFoFRiAO&#10;y95XvIvRl0WBslNW4Ai8chRsIFgRyQxtUQfRE7o1xXQ8fl30EGofQCpE8i6HID8ghucAQtNoqZYg&#10;N1a5OKAGZUQkSthpj3yep20aJePHpkEVmak4MY35pCZ0X6ezmM9E2QbhOy0PI4jnjPCIkxXaUdMT&#10;1FJEwTZBP4GyWgZAaOJIgi0GIlkRYjEZP9LmuhNeZS4kNfqT6Pj/YOWH7SowXVf8jDMnLC387uuv&#10;2y/f//z+Rufdzx/sLInUeywpd+FWIdGUO3ftr0B+RuZg0QnXqjzszd4TwiRVFA9KkoGeWq3791BT&#10;jthEyIrtmmATJGnBdnkx+9Ni1C4yOTjl0VuI8ljiA8Z3CixLl4ob7ZJaohTbK4xpBFEeU5LbwaU2&#10;Jm/cONZX/O359DwXIBhdp2BKw9CuFyawrUhvJn+ZD0XupwXYuHpoYtyBbmI4aLWGer8KRxloeXma&#10;w0NLr+O+nav//Vzz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zFZqDUAAAACQEAAA8AAAAAAAAA&#10;AQAgAAAAIgAAAGRycy9kb3ducmV2LnhtbFBLAQIUABQAAAAIAIdO4kDlb6hA3AEAAKQDAAAOAAAA&#10;AAAAAAEAIAAAACMBAABkcnMvZTJvRG9jLnhtbFBLBQYAAAAABgAGAFkBAABxBQAAAAA=&#10;">
                <v:fill on="f" focussize="0,0"/>
                <v:stroke color="#000000" joinstyle="round"/>
                <v:imagedata o:title=""/>
                <o:lock v:ext="edit" aspectratio="f"/>
              </v:line>
            </w:pict>
          </mc:Fallback>
        </mc:AlternateContent>
      </w:r>
      <w:r>
        <w:rPr>
          <w:rFonts w:hint="eastAsia" w:ascii="仿宋" w:hAnsi="仿宋" w:eastAsia="仿宋" w:cs="仿宋"/>
          <w:color w:val="000000"/>
          <w:szCs w:val="24"/>
        </w:rPr>
        <w:t xml:space="preserve">表 </w:t>
      </w:r>
      <w:r>
        <w:rPr>
          <w:rFonts w:hint="eastAsia" w:ascii="仿宋" w:hAnsi="仿宋" w:eastAsia="仿宋" w:cs="仿宋"/>
          <w:color w:val="000000"/>
          <w:szCs w:val="24"/>
          <w:u w:val="single"/>
        </w:rPr>
        <w:t>【全名、职务】</w:t>
      </w:r>
      <w:r>
        <w:rPr>
          <w:rFonts w:hint="eastAsia" w:ascii="仿宋" w:hAnsi="仿宋" w:eastAsia="仿宋" w:cs="仿宋"/>
          <w:color w:val="000000"/>
          <w:szCs w:val="24"/>
        </w:rPr>
        <w:t>经正式授权并代表投标人</w:t>
      </w:r>
      <w:r>
        <w:rPr>
          <w:rFonts w:hint="eastAsia" w:ascii="仿宋" w:hAnsi="仿宋" w:eastAsia="仿宋" w:cs="仿宋"/>
          <w:color w:val="000000"/>
          <w:szCs w:val="24"/>
          <w:u w:val="single"/>
        </w:rPr>
        <w:t xml:space="preserve">  【投标人名称、地址】  </w:t>
      </w:r>
      <w:r>
        <w:rPr>
          <w:rFonts w:hint="eastAsia" w:ascii="仿宋" w:hAnsi="仿宋" w:eastAsia="仿宋" w:cs="仿宋"/>
          <w:color w:val="000000"/>
          <w:szCs w:val="24"/>
        </w:rPr>
        <w:t>提交下述文件：</w:t>
      </w:r>
    </w:p>
    <w:p w14:paraId="7330D199">
      <w:pPr>
        <w:numPr>
          <w:ilvl w:val="0"/>
          <w:numId w:val="22"/>
        </w:numPr>
        <w:tabs>
          <w:tab w:val="left" w:pos="1036"/>
          <w:tab w:val="clear" w:pos="482"/>
        </w:tabs>
        <w:ind w:left="1047" w:leftChars="200" w:hanging="567"/>
        <w:rPr>
          <w:rFonts w:hint="eastAsia" w:ascii="仿宋" w:hAnsi="仿宋" w:eastAsia="仿宋" w:cs="仿宋"/>
          <w:color w:val="000000"/>
        </w:rPr>
      </w:pPr>
      <w:r>
        <w:rPr>
          <w:rFonts w:hint="eastAsia" w:ascii="仿宋" w:hAnsi="仿宋" w:eastAsia="仿宋" w:cs="仿宋"/>
          <w:color w:val="000000"/>
        </w:rPr>
        <w:t>本投标函</w:t>
      </w:r>
    </w:p>
    <w:p w14:paraId="32E5D8D6">
      <w:pPr>
        <w:numPr>
          <w:ilvl w:val="0"/>
          <w:numId w:val="22"/>
        </w:numPr>
        <w:tabs>
          <w:tab w:val="left" w:pos="1036"/>
          <w:tab w:val="clear" w:pos="482"/>
        </w:tabs>
        <w:ind w:left="1047" w:leftChars="200" w:hanging="567"/>
        <w:rPr>
          <w:rFonts w:hint="eastAsia" w:ascii="仿宋" w:hAnsi="仿宋" w:eastAsia="仿宋" w:cs="仿宋"/>
          <w:color w:val="000000"/>
        </w:rPr>
      </w:pPr>
      <w:r>
        <w:rPr>
          <w:rFonts w:hint="eastAsia" w:ascii="仿宋" w:hAnsi="仿宋" w:eastAsia="仿宋" w:cs="仿宋"/>
          <w:color w:val="000000"/>
        </w:rPr>
        <w:t>开标一览表；</w:t>
      </w:r>
    </w:p>
    <w:p w14:paraId="36BC6621">
      <w:pPr>
        <w:numPr>
          <w:ilvl w:val="0"/>
          <w:numId w:val="22"/>
        </w:numPr>
        <w:tabs>
          <w:tab w:val="left" w:pos="1036"/>
          <w:tab w:val="clear" w:pos="482"/>
        </w:tabs>
        <w:ind w:left="1047" w:leftChars="200" w:hanging="567"/>
        <w:rPr>
          <w:rFonts w:hint="eastAsia" w:ascii="仿宋" w:hAnsi="仿宋" w:eastAsia="仿宋" w:cs="仿宋"/>
          <w:color w:val="000000"/>
        </w:rPr>
      </w:pPr>
      <w:r>
        <w:rPr>
          <w:rFonts w:hint="eastAsia" w:ascii="仿宋" w:hAnsi="仿宋" w:eastAsia="仿宋" w:cs="仿宋"/>
          <w:color w:val="000000"/>
        </w:rPr>
        <w:t>投标分项报价表；</w:t>
      </w:r>
    </w:p>
    <w:p w14:paraId="74A6D867">
      <w:pPr>
        <w:numPr>
          <w:ilvl w:val="0"/>
          <w:numId w:val="22"/>
        </w:numPr>
        <w:tabs>
          <w:tab w:val="left" w:pos="1036"/>
          <w:tab w:val="clear" w:pos="482"/>
        </w:tabs>
        <w:ind w:left="1047" w:leftChars="200" w:hanging="567"/>
        <w:rPr>
          <w:rFonts w:hint="eastAsia" w:ascii="仿宋" w:hAnsi="仿宋" w:eastAsia="仿宋" w:cs="仿宋"/>
          <w:color w:val="000000"/>
        </w:rPr>
      </w:pPr>
      <w:r>
        <w:rPr>
          <w:rFonts w:hint="eastAsia" w:ascii="仿宋" w:hAnsi="仿宋" w:eastAsia="仿宋" w:cs="仿宋"/>
          <w:color w:val="000000"/>
        </w:rPr>
        <w:t>技术服务需求偏离表；</w:t>
      </w:r>
    </w:p>
    <w:p w14:paraId="3FC8CE25">
      <w:pPr>
        <w:numPr>
          <w:ilvl w:val="0"/>
          <w:numId w:val="22"/>
        </w:numPr>
        <w:tabs>
          <w:tab w:val="left" w:pos="1036"/>
          <w:tab w:val="clear" w:pos="482"/>
        </w:tabs>
        <w:ind w:left="1047" w:leftChars="200" w:hanging="567"/>
        <w:rPr>
          <w:rFonts w:hint="eastAsia" w:ascii="仿宋" w:hAnsi="仿宋" w:eastAsia="仿宋" w:cs="仿宋"/>
          <w:color w:val="000000"/>
        </w:rPr>
      </w:pPr>
      <w:r>
        <w:rPr>
          <w:rFonts w:hint="eastAsia" w:ascii="仿宋" w:hAnsi="仿宋" w:eastAsia="仿宋" w:cs="仿宋"/>
          <w:color w:val="000000"/>
        </w:rPr>
        <w:t>合同条款偏离表；</w:t>
      </w:r>
    </w:p>
    <w:p w14:paraId="15993C7B">
      <w:pPr>
        <w:numPr>
          <w:ilvl w:val="0"/>
          <w:numId w:val="22"/>
        </w:numPr>
        <w:tabs>
          <w:tab w:val="left" w:pos="1036"/>
          <w:tab w:val="clear" w:pos="482"/>
        </w:tabs>
        <w:ind w:left="1047" w:leftChars="200" w:hanging="567"/>
        <w:rPr>
          <w:rFonts w:hint="eastAsia" w:ascii="仿宋" w:hAnsi="仿宋" w:eastAsia="仿宋" w:cs="仿宋"/>
          <w:color w:val="000000"/>
        </w:rPr>
      </w:pPr>
      <w:r>
        <w:rPr>
          <w:rFonts w:hint="eastAsia" w:ascii="仿宋" w:hAnsi="仿宋" w:eastAsia="仿宋" w:cs="仿宋"/>
          <w:color w:val="000000"/>
        </w:rPr>
        <w:t>【</w:t>
      </w:r>
      <w:r>
        <w:rPr>
          <w:rFonts w:hint="eastAsia" w:ascii="仿宋" w:hAnsi="仿宋" w:eastAsia="仿宋" w:cs="仿宋"/>
          <w:color w:val="000000"/>
          <w:u w:val="single"/>
        </w:rPr>
        <w:t>法定代表人授权书 或者 法定代表人身份证明书】</w:t>
      </w:r>
      <w:r>
        <w:rPr>
          <w:rFonts w:hint="eastAsia" w:ascii="仿宋" w:hAnsi="仿宋" w:eastAsia="仿宋" w:cs="仿宋"/>
          <w:color w:val="000000"/>
        </w:rPr>
        <w:t>；</w:t>
      </w:r>
    </w:p>
    <w:p w14:paraId="32B208C3">
      <w:pPr>
        <w:numPr>
          <w:ilvl w:val="0"/>
          <w:numId w:val="22"/>
        </w:numPr>
        <w:tabs>
          <w:tab w:val="left" w:pos="1036"/>
          <w:tab w:val="clear" w:pos="482"/>
        </w:tabs>
        <w:ind w:left="1047" w:leftChars="200" w:hanging="567"/>
        <w:rPr>
          <w:rFonts w:hint="eastAsia" w:ascii="仿宋" w:hAnsi="仿宋" w:eastAsia="仿宋" w:cs="仿宋"/>
          <w:color w:val="000000"/>
        </w:rPr>
      </w:pPr>
      <w:r>
        <w:rPr>
          <w:rFonts w:hint="eastAsia" w:ascii="仿宋" w:hAnsi="仿宋" w:eastAsia="仿宋" w:cs="仿宋"/>
          <w:color w:val="000000"/>
        </w:rPr>
        <w:t>详细的技术服务响应；</w:t>
      </w:r>
    </w:p>
    <w:p w14:paraId="7306DEA7">
      <w:pPr>
        <w:numPr>
          <w:ilvl w:val="0"/>
          <w:numId w:val="22"/>
        </w:numPr>
        <w:tabs>
          <w:tab w:val="left" w:pos="1036"/>
          <w:tab w:val="clear" w:pos="482"/>
        </w:tabs>
        <w:ind w:left="1047" w:leftChars="200" w:hanging="567"/>
        <w:rPr>
          <w:rFonts w:hint="eastAsia" w:ascii="仿宋" w:hAnsi="仿宋" w:eastAsia="仿宋" w:cs="仿宋"/>
          <w:color w:val="000000"/>
        </w:rPr>
      </w:pPr>
      <w:r>
        <w:rPr>
          <w:rFonts w:hint="eastAsia" w:ascii="仿宋" w:hAnsi="仿宋" w:eastAsia="仿宋" w:cs="仿宋"/>
          <w:color w:val="000000"/>
        </w:rPr>
        <w:t>资格、资信证明文件；</w:t>
      </w:r>
    </w:p>
    <w:p w14:paraId="6998A740">
      <w:pPr>
        <w:numPr>
          <w:ilvl w:val="0"/>
          <w:numId w:val="22"/>
        </w:numPr>
        <w:tabs>
          <w:tab w:val="left" w:pos="1036"/>
          <w:tab w:val="clear" w:pos="482"/>
        </w:tabs>
        <w:ind w:left="1047" w:leftChars="200" w:hanging="567"/>
        <w:rPr>
          <w:rFonts w:hint="eastAsia" w:ascii="仿宋" w:hAnsi="仿宋" w:eastAsia="仿宋" w:cs="仿宋"/>
          <w:color w:val="000000"/>
        </w:rPr>
      </w:pPr>
      <w:r>
        <w:rPr>
          <w:rFonts w:hint="eastAsia" w:ascii="仿宋" w:hAnsi="仿宋" w:eastAsia="仿宋" w:cs="仿宋"/>
          <w:color w:val="000000"/>
        </w:rPr>
        <w:t>其他。</w:t>
      </w:r>
    </w:p>
    <w:p w14:paraId="20552263">
      <w:pPr>
        <w:ind w:firstLine="480" w:firstLineChars="200"/>
        <w:rPr>
          <w:rFonts w:hint="eastAsia" w:ascii="仿宋" w:hAnsi="仿宋" w:eastAsia="仿宋" w:cs="仿宋"/>
          <w:color w:val="000000"/>
          <w:szCs w:val="24"/>
        </w:rPr>
      </w:pPr>
      <w:r>
        <w:rPr>
          <w:rFonts w:hint="eastAsia" w:ascii="仿宋" w:hAnsi="仿宋" w:eastAsia="仿宋" w:cs="仿宋"/>
          <w:color w:val="000000"/>
          <w:szCs w:val="24"/>
        </w:rPr>
        <w:t>在此，我方郑重承诺：</w:t>
      </w:r>
    </w:p>
    <w:p w14:paraId="7D14E529">
      <w:pPr>
        <w:ind w:firstLine="480" w:firstLineChars="200"/>
        <w:rPr>
          <w:rFonts w:hint="eastAsia" w:ascii="仿宋" w:hAnsi="仿宋" w:eastAsia="仿宋" w:cs="仿宋"/>
          <w:color w:val="000000"/>
          <w:szCs w:val="24"/>
        </w:rPr>
      </w:pPr>
      <w:r>
        <w:rPr>
          <w:rFonts w:hint="eastAsia" w:ascii="仿宋" w:hAnsi="仿宋" w:eastAsia="仿宋" w:cs="仿宋"/>
          <w:color w:val="000000"/>
          <w:szCs w:val="24"/>
        </w:rPr>
        <w:t>1、我方提交的投标文件资料是完整的、真实的和准确的。</w:t>
      </w:r>
    </w:p>
    <w:p w14:paraId="25A854C0">
      <w:pPr>
        <w:ind w:firstLine="480" w:firstLineChars="200"/>
        <w:rPr>
          <w:rFonts w:hint="eastAsia" w:ascii="仿宋" w:hAnsi="仿宋" w:eastAsia="仿宋" w:cs="仿宋"/>
          <w:color w:val="000000"/>
          <w:szCs w:val="24"/>
        </w:rPr>
      </w:pPr>
      <w:r>
        <w:rPr>
          <w:rFonts w:hint="eastAsia" w:ascii="仿宋" w:hAnsi="仿宋" w:eastAsia="仿宋" w:cs="仿宋"/>
          <w:color w:val="000000"/>
          <w:szCs w:val="24"/>
        </w:rPr>
        <w:t>2、我方同意按照贵方的要求，提供有关的数据和资料。为此，我们授权任何相关的个人和公司向贵方提供要求的和必要的真实情况和资料以证实我们所填报的各项内容。</w:t>
      </w:r>
    </w:p>
    <w:p w14:paraId="45C81128">
      <w:pPr>
        <w:ind w:firstLine="480" w:firstLineChars="200"/>
        <w:rPr>
          <w:rFonts w:hint="eastAsia" w:ascii="仿宋" w:hAnsi="仿宋" w:eastAsia="仿宋" w:cs="仿宋"/>
          <w:color w:val="000000"/>
          <w:szCs w:val="24"/>
        </w:rPr>
      </w:pPr>
      <w:r>
        <w:rPr>
          <w:rFonts w:hint="eastAsia" w:ascii="仿宋" w:hAnsi="仿宋" w:eastAsia="仿宋" w:cs="仿宋"/>
          <w:color w:val="000000"/>
          <w:szCs w:val="24"/>
        </w:rPr>
        <w:t>3、如果在该项目招标过程中或者在获得中标后，采购人或有管辖权的行政监管机构发现并查实我方在该项目的投标中所报的资料存在虚假或不真实的信息或者伪造数据、资料或证书等情况，我方将无条件地自动放弃该项目的投标资格和中标资格；如果我方已经收到中标通知书，我方将无条件的承认，我方收到的该项目的中标通知书为无效文件，对采购人不具有任何法律约束力，由此造成的任何损失均由我方承担。</w:t>
      </w:r>
    </w:p>
    <w:p w14:paraId="27470958">
      <w:pPr>
        <w:ind w:firstLine="480" w:firstLineChars="200"/>
        <w:rPr>
          <w:rFonts w:hint="eastAsia" w:ascii="仿宋" w:hAnsi="仿宋" w:eastAsia="仿宋" w:cs="仿宋"/>
          <w:color w:val="000000"/>
          <w:szCs w:val="24"/>
        </w:rPr>
      </w:pPr>
      <w:r>
        <w:rPr>
          <w:rFonts w:hint="eastAsia" w:ascii="仿宋" w:hAnsi="仿宋" w:eastAsia="仿宋" w:cs="仿宋"/>
          <w:color w:val="000000"/>
          <w:szCs w:val="24"/>
        </w:rPr>
        <w:t>4、我方及我方提供的货物和服务均满足中华人民共和国法律法规的强制性规定和其他行政许可。保证提供的货物和服务等的所有权及知识产权等权利无瑕疵。</w:t>
      </w:r>
    </w:p>
    <w:p w14:paraId="6B3E3854">
      <w:pPr>
        <w:ind w:firstLine="480" w:firstLineChars="200"/>
        <w:rPr>
          <w:rFonts w:hint="eastAsia" w:ascii="仿宋" w:hAnsi="仿宋" w:eastAsia="仿宋" w:cs="仿宋"/>
          <w:color w:val="000000"/>
          <w:szCs w:val="24"/>
        </w:rPr>
      </w:pPr>
      <w:r>
        <w:rPr>
          <w:rFonts w:hint="eastAsia" w:ascii="仿宋" w:hAnsi="仿宋" w:eastAsia="仿宋" w:cs="仿宋"/>
          <w:color w:val="000000"/>
          <w:szCs w:val="24"/>
        </w:rPr>
        <w:t>5、在本次招标活动中，我单位以</w:t>
      </w:r>
      <w:r>
        <w:rPr>
          <w:rFonts w:hint="eastAsia" w:ascii="仿宋" w:hAnsi="仿宋" w:eastAsia="仿宋" w:cs="仿宋"/>
          <w:color w:val="000000"/>
          <w:szCs w:val="24"/>
          <w:u w:val="single"/>
        </w:rPr>
        <w:t xml:space="preserve"> 【电汇】 </w:t>
      </w:r>
      <w:r>
        <w:rPr>
          <w:rFonts w:hint="eastAsia" w:ascii="仿宋" w:hAnsi="仿宋" w:eastAsia="仿宋" w:cs="仿宋"/>
          <w:color w:val="000000"/>
          <w:szCs w:val="24"/>
        </w:rPr>
        <w:t>形式提交投标保证金并做出以下承诺：</w:t>
      </w:r>
    </w:p>
    <w:p w14:paraId="4D03D3AB">
      <w:pPr>
        <w:ind w:firstLine="480" w:firstLineChars="200"/>
        <w:rPr>
          <w:rFonts w:hint="eastAsia" w:ascii="仿宋" w:hAnsi="仿宋" w:eastAsia="仿宋" w:cs="仿宋"/>
          <w:color w:val="000000"/>
          <w:szCs w:val="24"/>
        </w:rPr>
      </w:pPr>
      <w:r>
        <w:rPr>
          <w:rFonts w:hint="eastAsia" w:ascii="仿宋" w:hAnsi="仿宋" w:eastAsia="仿宋" w:cs="仿宋"/>
          <w:color w:val="000000"/>
          <w:szCs w:val="24"/>
        </w:rPr>
        <w:t>（1）、保证金有效期与投标有效期一致。</w:t>
      </w:r>
    </w:p>
    <w:p w14:paraId="26DC295B">
      <w:pPr>
        <w:ind w:firstLine="480" w:firstLineChars="200"/>
        <w:rPr>
          <w:rFonts w:hint="eastAsia" w:ascii="仿宋" w:hAnsi="仿宋" w:eastAsia="仿宋" w:cs="仿宋"/>
          <w:color w:val="000000"/>
          <w:szCs w:val="24"/>
        </w:rPr>
      </w:pPr>
      <w:r>
        <w:rPr>
          <w:rFonts w:hint="eastAsia" w:ascii="仿宋" w:hAnsi="仿宋" w:eastAsia="仿宋" w:cs="仿宋"/>
          <w:color w:val="000000"/>
          <w:szCs w:val="24"/>
        </w:rPr>
        <w:t>（2）、若我单位最终中标，我单位承诺于合同签订的下一个工作日内，将合同扫描件报采购代理机构，否则自行承担投标保证金未能在规定时间内退还的责任，采购代理机构不承担任何责任。</w:t>
      </w:r>
    </w:p>
    <w:p w14:paraId="672B408D">
      <w:pPr>
        <w:pStyle w:val="51"/>
        <w:ind w:firstLine="480"/>
        <w:rPr>
          <w:rFonts w:hint="eastAsia" w:ascii="仿宋" w:hAnsi="仿宋" w:eastAsia="仿宋" w:cs="仿宋"/>
        </w:rPr>
      </w:pPr>
      <w:r>
        <w:rPr>
          <w:rFonts w:hint="eastAsia" w:ascii="仿宋" w:hAnsi="仿宋" w:eastAsia="仿宋" w:cs="仿宋"/>
        </w:rPr>
        <w:t>6、若我单位</w:t>
      </w:r>
      <w:r>
        <w:rPr>
          <w:rFonts w:hint="eastAsia" w:ascii="仿宋" w:hAnsi="仿宋" w:eastAsia="仿宋" w:cs="仿宋"/>
          <w:color w:val="000000"/>
        </w:rPr>
        <w:t>最终中标，</w:t>
      </w:r>
      <w:r>
        <w:rPr>
          <w:rFonts w:hint="eastAsia" w:ascii="仿宋" w:hAnsi="仿宋" w:eastAsia="仿宋" w:cs="仿宋"/>
        </w:rPr>
        <w:t>我单位保证在接到中标通知后三日内按招标文件的规定，以电汇形式向中化商务电子招投标平台收款子账户支付服务费，由此产生的一切法律后果和责任由我单位承担，我单位声明放弃对此提出任何异议和追索的权利。（招标文件规定中标人无须承担招标代理服务费的除外。）</w:t>
      </w:r>
    </w:p>
    <w:p w14:paraId="01585FC8">
      <w:pPr>
        <w:ind w:firstLine="480" w:firstLineChars="200"/>
        <w:rPr>
          <w:rFonts w:hint="eastAsia" w:ascii="仿宋" w:hAnsi="仿宋" w:eastAsia="仿宋" w:cs="仿宋"/>
          <w:color w:val="000000"/>
          <w:szCs w:val="24"/>
        </w:rPr>
      </w:pPr>
      <w:r>
        <w:rPr>
          <w:rFonts w:hint="eastAsia" w:ascii="仿宋" w:hAnsi="仿宋" w:eastAsia="仿宋" w:cs="仿宋"/>
          <w:color w:val="000000"/>
          <w:szCs w:val="24"/>
        </w:rPr>
        <w:t>以上承诺是我方真实意思的表示且具有相对独立性，不管是否有其他相反的说明，本段承诺均为我方投标文件的有效组成内容，对我方在与该项目有关的任何行为中始终具有优先的法律约束力。</w:t>
      </w:r>
    </w:p>
    <w:p w14:paraId="365F271E">
      <w:pPr>
        <w:ind w:firstLine="480" w:firstLineChars="200"/>
        <w:rPr>
          <w:rFonts w:hint="eastAsia" w:ascii="仿宋" w:hAnsi="仿宋" w:eastAsia="仿宋" w:cs="仿宋"/>
          <w:color w:val="000000"/>
          <w:szCs w:val="24"/>
        </w:rPr>
      </w:pPr>
      <w:r>
        <w:rPr>
          <w:rFonts w:hint="eastAsia" w:ascii="仿宋" w:hAnsi="仿宋" w:eastAsia="仿宋" w:cs="仿宋"/>
          <w:color w:val="000000"/>
          <w:szCs w:val="24"/>
        </w:rPr>
        <w:t>据此函，我方宣布同意如下:</w:t>
      </w:r>
    </w:p>
    <w:p w14:paraId="7B6C6ADC">
      <w:pPr>
        <w:numPr>
          <w:ilvl w:val="0"/>
          <w:numId w:val="23"/>
        </w:numPr>
        <w:tabs>
          <w:tab w:val="left" w:pos="1036"/>
          <w:tab w:val="clear" w:pos="482"/>
        </w:tabs>
        <w:ind w:left="1047" w:leftChars="200" w:hanging="567"/>
        <w:rPr>
          <w:rFonts w:hint="eastAsia" w:ascii="仿宋" w:hAnsi="仿宋" w:eastAsia="仿宋" w:cs="仿宋"/>
          <w:color w:val="000000"/>
        </w:rPr>
      </w:pPr>
      <w:r>
        <w:rPr>
          <w:rFonts w:hint="eastAsia" w:ascii="仿宋" w:hAnsi="仿宋" w:eastAsia="仿宋" w:cs="仿宋"/>
          <w:color w:val="000000"/>
          <w:szCs w:val="24"/>
        </w:rPr>
        <w:t>我方</w:t>
      </w:r>
      <w:r>
        <w:rPr>
          <w:rFonts w:hint="eastAsia" w:ascii="仿宋" w:hAnsi="仿宋" w:eastAsia="仿宋" w:cs="仿宋"/>
          <w:color w:val="000000"/>
        </w:rPr>
        <w:t>投标报价</w:t>
      </w:r>
      <w:r>
        <w:rPr>
          <w:rFonts w:hint="eastAsia" w:ascii="仿宋" w:hAnsi="仿宋" w:eastAsia="仿宋" w:cs="仿宋"/>
        </w:rPr>
        <w:t>见《开标一览表》。</w:t>
      </w:r>
      <w:r>
        <w:rPr>
          <w:rFonts w:hint="eastAsia" w:ascii="仿宋" w:hAnsi="仿宋" w:eastAsia="仿宋" w:cs="仿宋"/>
          <w:color w:val="000000"/>
          <w:szCs w:val="24"/>
        </w:rPr>
        <w:t>我方完全接受并同意采购人就本合同约定内容将不再支付投标报价以外的费用，并承诺因投标文件发生的费用缺漏项将是我方的风险，我方将无条件给予补充完备，且报价不变。我方投标文件不包含除价格外的任何其他优惠，且没有附加条件折扣。</w:t>
      </w:r>
    </w:p>
    <w:p w14:paraId="094C71BC">
      <w:pPr>
        <w:numPr>
          <w:ilvl w:val="0"/>
          <w:numId w:val="23"/>
        </w:numPr>
        <w:tabs>
          <w:tab w:val="left" w:pos="1036"/>
          <w:tab w:val="clear" w:pos="482"/>
        </w:tabs>
        <w:ind w:left="1047" w:leftChars="200" w:hanging="567"/>
        <w:rPr>
          <w:rFonts w:hint="eastAsia" w:ascii="仿宋" w:hAnsi="仿宋" w:eastAsia="仿宋" w:cs="仿宋"/>
          <w:color w:val="000000"/>
          <w:szCs w:val="24"/>
        </w:rPr>
      </w:pPr>
      <w:r>
        <w:rPr>
          <w:rFonts w:hint="eastAsia" w:ascii="仿宋" w:hAnsi="仿宋" w:eastAsia="仿宋" w:cs="仿宋"/>
          <w:b/>
          <w:color w:val="000000"/>
          <w:szCs w:val="24"/>
        </w:rPr>
        <w:t>本</w:t>
      </w:r>
      <w:r>
        <w:rPr>
          <w:rFonts w:hint="eastAsia" w:ascii="仿宋" w:hAnsi="仿宋" w:eastAsia="仿宋" w:cs="仿宋"/>
          <w:b/>
          <w:bCs/>
          <w:color w:val="000000"/>
        </w:rPr>
        <w:t>投标</w:t>
      </w:r>
      <w:r>
        <w:rPr>
          <w:rFonts w:hint="eastAsia" w:ascii="仿宋" w:hAnsi="仿宋" w:eastAsia="仿宋" w:cs="仿宋"/>
          <w:b/>
          <w:color w:val="000000"/>
          <w:szCs w:val="24"/>
        </w:rPr>
        <w:t>有效期为自投标截止时间起</w:t>
      </w:r>
      <w:r>
        <w:rPr>
          <w:rFonts w:hint="eastAsia" w:ascii="仿宋" w:hAnsi="仿宋" w:eastAsia="仿宋" w:cs="仿宋"/>
          <w:b/>
          <w:color w:val="000000"/>
          <w:szCs w:val="24"/>
          <w:u w:val="single"/>
        </w:rPr>
        <w:t>【90】</w:t>
      </w:r>
      <w:r>
        <w:rPr>
          <w:rFonts w:hint="eastAsia" w:ascii="仿宋" w:hAnsi="仿宋" w:eastAsia="仿宋" w:cs="仿宋"/>
          <w:b/>
          <w:color w:val="000000"/>
          <w:szCs w:val="24"/>
        </w:rPr>
        <w:t xml:space="preserve">日 </w:t>
      </w:r>
      <w:r>
        <w:rPr>
          <w:rFonts w:hint="eastAsia" w:ascii="仿宋" w:hAnsi="仿宋" w:eastAsia="仿宋" w:cs="仿宋"/>
          <w:color w:val="000000"/>
          <w:szCs w:val="24"/>
        </w:rPr>
        <w:t>。</w:t>
      </w:r>
    </w:p>
    <w:p w14:paraId="54B3FDDB">
      <w:pPr>
        <w:numPr>
          <w:ilvl w:val="0"/>
          <w:numId w:val="23"/>
        </w:numPr>
        <w:tabs>
          <w:tab w:val="left" w:pos="1036"/>
          <w:tab w:val="clear" w:pos="482"/>
        </w:tabs>
        <w:ind w:left="1047" w:leftChars="200" w:hanging="567"/>
        <w:rPr>
          <w:rFonts w:hint="eastAsia" w:ascii="仿宋" w:hAnsi="仿宋" w:eastAsia="仿宋" w:cs="仿宋"/>
          <w:color w:val="000000"/>
          <w:szCs w:val="24"/>
        </w:rPr>
      </w:pPr>
      <w:r>
        <w:rPr>
          <w:rFonts w:hint="eastAsia" w:ascii="仿宋" w:hAnsi="仿宋" w:eastAsia="仿宋" w:cs="仿宋"/>
          <w:color w:val="000000"/>
          <w:szCs w:val="24"/>
        </w:rPr>
        <w:t>我方完全理解贵方不一定接受最低的报价或收到的任何投标文件。</w:t>
      </w:r>
    </w:p>
    <w:p w14:paraId="181E9C1E">
      <w:pPr>
        <w:numPr>
          <w:ilvl w:val="0"/>
          <w:numId w:val="23"/>
        </w:numPr>
        <w:tabs>
          <w:tab w:val="left" w:pos="1036"/>
          <w:tab w:val="clear" w:pos="482"/>
        </w:tabs>
        <w:ind w:left="1047" w:leftChars="200" w:hanging="567"/>
        <w:rPr>
          <w:rFonts w:hint="eastAsia" w:ascii="仿宋" w:hAnsi="仿宋" w:eastAsia="仿宋" w:cs="仿宋"/>
          <w:color w:val="000000"/>
          <w:szCs w:val="24"/>
        </w:rPr>
      </w:pPr>
      <w:r>
        <w:rPr>
          <w:rFonts w:hint="eastAsia" w:ascii="仿宋" w:hAnsi="仿宋" w:eastAsia="仿宋" w:cs="仿宋"/>
          <w:color w:val="000000"/>
          <w:szCs w:val="24"/>
        </w:rPr>
        <w:t>一旦我方中标，我方将严格履行合同规定的责任和义务。</w:t>
      </w:r>
    </w:p>
    <w:p w14:paraId="6957F167">
      <w:pPr>
        <w:numPr>
          <w:ilvl w:val="0"/>
          <w:numId w:val="23"/>
        </w:numPr>
        <w:tabs>
          <w:tab w:val="left" w:pos="1036"/>
          <w:tab w:val="clear" w:pos="482"/>
        </w:tabs>
        <w:ind w:left="1047" w:leftChars="200" w:hanging="567"/>
        <w:rPr>
          <w:rFonts w:hint="eastAsia" w:ascii="仿宋" w:hAnsi="仿宋" w:eastAsia="仿宋" w:cs="仿宋"/>
          <w:color w:val="000000"/>
          <w:szCs w:val="24"/>
        </w:rPr>
      </w:pPr>
      <w:r>
        <w:rPr>
          <w:rFonts w:hint="eastAsia" w:ascii="仿宋" w:hAnsi="仿宋" w:eastAsia="仿宋" w:cs="仿宋"/>
          <w:color w:val="000000"/>
          <w:szCs w:val="24"/>
        </w:rPr>
        <w:t>我方接受并同意招标文件关于投标保证金不予退还的规定。</w:t>
      </w:r>
    </w:p>
    <w:p w14:paraId="6DD4F9B2">
      <w:pPr>
        <w:numPr>
          <w:ilvl w:val="0"/>
          <w:numId w:val="23"/>
        </w:numPr>
        <w:tabs>
          <w:tab w:val="left" w:pos="1036"/>
          <w:tab w:val="clear" w:pos="482"/>
        </w:tabs>
        <w:ind w:left="1047" w:leftChars="200" w:hanging="567"/>
        <w:rPr>
          <w:rFonts w:hint="eastAsia" w:ascii="仿宋" w:hAnsi="仿宋" w:eastAsia="仿宋" w:cs="仿宋"/>
          <w:color w:val="000000"/>
          <w:szCs w:val="24"/>
        </w:rPr>
      </w:pPr>
      <w:r>
        <w:rPr>
          <w:rFonts w:hint="eastAsia" w:ascii="仿宋" w:hAnsi="仿宋" w:eastAsia="仿宋" w:cs="仿宋"/>
          <w:color w:val="000000"/>
          <w:szCs w:val="24"/>
        </w:rPr>
        <w:t>我方已详细审查全部招标文件，包括招标文件的</w:t>
      </w:r>
      <w:r>
        <w:rPr>
          <w:rFonts w:hint="eastAsia" w:ascii="仿宋" w:hAnsi="仿宋" w:eastAsia="仿宋" w:cs="仿宋"/>
        </w:rPr>
        <w:t>澄清或修改通知</w:t>
      </w:r>
      <w:r>
        <w:rPr>
          <w:rFonts w:hint="eastAsia" w:ascii="仿宋" w:hAnsi="仿宋" w:eastAsia="仿宋" w:cs="仿宋"/>
          <w:color w:val="000000"/>
          <w:szCs w:val="24"/>
        </w:rPr>
        <w:t>（如果有的话）。我们完全理解并同意放弃对这方面有不明及误解的权利。</w:t>
      </w:r>
    </w:p>
    <w:p w14:paraId="1E7C167B">
      <w:pPr>
        <w:numPr>
          <w:ilvl w:val="0"/>
          <w:numId w:val="23"/>
        </w:numPr>
        <w:tabs>
          <w:tab w:val="left" w:pos="1036"/>
          <w:tab w:val="clear" w:pos="482"/>
        </w:tabs>
        <w:ind w:left="1047" w:leftChars="200" w:hanging="567"/>
        <w:rPr>
          <w:rFonts w:hint="eastAsia" w:ascii="仿宋" w:hAnsi="仿宋" w:eastAsia="仿宋" w:cs="仿宋"/>
          <w:color w:val="000000"/>
          <w:szCs w:val="24"/>
        </w:rPr>
      </w:pPr>
      <w:r>
        <w:rPr>
          <w:rFonts w:hint="eastAsia" w:ascii="仿宋" w:hAnsi="仿宋" w:eastAsia="仿宋" w:cs="仿宋"/>
          <w:color w:val="000000"/>
          <w:szCs w:val="24"/>
        </w:rPr>
        <w:t>我方承诺除合同条款偏离表“偏离说明”栏中列明的“优于”或“不满足”项外，我方无条件满足并接受招标文件规定的所有其它合同条款。我方承诺合同条款偏离表内容（包括该表未列出的一致且满足的条款）与投标文件其它位置响应不一致的，以合同条款偏离表内容为准。</w:t>
      </w:r>
    </w:p>
    <w:p w14:paraId="1977270E">
      <w:pPr>
        <w:numPr>
          <w:ilvl w:val="0"/>
          <w:numId w:val="23"/>
        </w:numPr>
        <w:tabs>
          <w:tab w:val="left" w:pos="1036"/>
          <w:tab w:val="clear" w:pos="482"/>
        </w:tabs>
        <w:ind w:left="1047" w:leftChars="200" w:hanging="567"/>
        <w:rPr>
          <w:rFonts w:hint="eastAsia" w:ascii="仿宋" w:hAnsi="仿宋" w:eastAsia="仿宋" w:cs="仿宋"/>
          <w:color w:val="000000"/>
          <w:szCs w:val="24"/>
        </w:rPr>
      </w:pPr>
      <w:r>
        <w:rPr>
          <w:rFonts w:hint="eastAsia" w:ascii="仿宋" w:hAnsi="仿宋" w:eastAsia="仿宋" w:cs="仿宋"/>
          <w:color w:val="000000"/>
          <w:szCs w:val="24"/>
        </w:rPr>
        <w:t>我方完全理解贵方不一定接受最低价的投标或收到的任何投标。</w:t>
      </w:r>
    </w:p>
    <w:p w14:paraId="0B220AAC">
      <w:pPr>
        <w:numPr>
          <w:ilvl w:val="0"/>
          <w:numId w:val="23"/>
        </w:numPr>
        <w:tabs>
          <w:tab w:val="left" w:pos="1036"/>
          <w:tab w:val="clear" w:pos="482"/>
        </w:tabs>
        <w:ind w:left="1047" w:leftChars="200" w:hanging="567"/>
        <w:rPr>
          <w:rFonts w:hint="eastAsia" w:ascii="仿宋" w:hAnsi="仿宋" w:eastAsia="仿宋" w:cs="仿宋"/>
          <w:color w:val="000000"/>
          <w:szCs w:val="24"/>
        </w:rPr>
      </w:pPr>
      <w:r>
        <w:rPr>
          <w:rFonts w:hint="eastAsia" w:ascii="仿宋" w:hAnsi="仿宋" w:eastAsia="仿宋" w:cs="仿宋"/>
          <w:color w:val="000000"/>
          <w:szCs w:val="24"/>
        </w:rPr>
        <w:t>与本</w:t>
      </w:r>
      <w:r>
        <w:rPr>
          <w:rFonts w:hint="eastAsia" w:ascii="仿宋" w:hAnsi="仿宋" w:eastAsia="仿宋" w:cs="仿宋"/>
          <w:color w:val="000000"/>
        </w:rPr>
        <w:t>投标</w:t>
      </w:r>
      <w:r>
        <w:rPr>
          <w:rFonts w:hint="eastAsia" w:ascii="仿宋" w:hAnsi="仿宋" w:eastAsia="仿宋" w:cs="仿宋"/>
          <w:color w:val="000000"/>
          <w:szCs w:val="24"/>
        </w:rPr>
        <w:t>有关的一切正式往来通讯请寄：</w:t>
      </w:r>
    </w:p>
    <w:p w14:paraId="34002002">
      <w:pPr>
        <w:rPr>
          <w:rFonts w:hint="eastAsia" w:ascii="仿宋" w:hAnsi="仿宋" w:eastAsia="仿宋" w:cs="仿宋"/>
          <w:color w:val="000000"/>
          <w:szCs w:val="24"/>
          <w:u w:val="single"/>
        </w:rPr>
      </w:pPr>
      <w:r>
        <w:rPr>
          <w:rFonts w:hint="eastAsia" w:ascii="仿宋" w:hAnsi="仿宋" w:eastAsia="仿宋" w:cs="仿宋"/>
          <w:color w:val="000000"/>
          <w:szCs w:val="24"/>
        </w:rPr>
        <w:t xml:space="preserve">    地址：</w:t>
      </w:r>
      <w:r>
        <w:rPr>
          <w:rFonts w:hint="eastAsia" w:ascii="仿宋" w:hAnsi="仿宋" w:eastAsia="仿宋" w:cs="仿宋"/>
          <w:color w:val="000000"/>
          <w:szCs w:val="24"/>
          <w:u w:val="single"/>
        </w:rPr>
        <w:t xml:space="preserve">                  </w:t>
      </w:r>
      <w:r>
        <w:rPr>
          <w:rFonts w:hint="eastAsia" w:ascii="仿宋" w:hAnsi="仿宋" w:eastAsia="仿宋" w:cs="仿宋"/>
          <w:color w:val="000000"/>
          <w:szCs w:val="24"/>
        </w:rPr>
        <w:t>传真：</w:t>
      </w:r>
      <w:r>
        <w:rPr>
          <w:rFonts w:hint="eastAsia" w:ascii="仿宋" w:hAnsi="仿宋" w:eastAsia="仿宋" w:cs="仿宋"/>
          <w:color w:val="000000"/>
          <w:szCs w:val="24"/>
          <w:u w:val="single"/>
        </w:rPr>
        <w:t xml:space="preserve">                  </w:t>
      </w:r>
    </w:p>
    <w:p w14:paraId="03D8B70F">
      <w:pPr>
        <w:ind w:firstLine="480" w:firstLineChars="200"/>
        <w:rPr>
          <w:rFonts w:hint="eastAsia" w:ascii="仿宋" w:hAnsi="仿宋" w:eastAsia="仿宋" w:cs="仿宋"/>
          <w:color w:val="000000"/>
          <w:szCs w:val="24"/>
          <w:u w:val="single"/>
        </w:rPr>
      </w:pPr>
      <w:r>
        <w:rPr>
          <w:rFonts w:hint="eastAsia" w:ascii="仿宋" w:hAnsi="仿宋" w:eastAsia="仿宋" w:cs="仿宋"/>
          <w:color w:val="000000"/>
          <w:szCs w:val="24"/>
        </w:rPr>
        <w:t>电话：</w:t>
      </w:r>
      <w:r>
        <w:rPr>
          <w:rFonts w:hint="eastAsia" w:ascii="仿宋" w:hAnsi="仿宋" w:eastAsia="仿宋" w:cs="仿宋"/>
          <w:color w:val="000000"/>
          <w:szCs w:val="24"/>
          <w:u w:val="single"/>
        </w:rPr>
        <w:t xml:space="preserve">                  </w:t>
      </w:r>
      <w:r>
        <w:rPr>
          <w:rFonts w:hint="eastAsia" w:ascii="仿宋" w:hAnsi="仿宋" w:eastAsia="仿宋" w:cs="仿宋"/>
        </w:rPr>
        <w:t>电子邮箱____________________</w:t>
      </w:r>
    </w:p>
    <w:p w14:paraId="2BF3751F">
      <w:pPr>
        <w:ind w:firstLine="480" w:firstLineChars="200"/>
        <w:rPr>
          <w:rFonts w:hint="eastAsia" w:ascii="仿宋" w:hAnsi="仿宋" w:eastAsia="仿宋" w:cs="仿宋"/>
          <w:color w:val="000000"/>
          <w:szCs w:val="24"/>
          <w:u w:val="single"/>
        </w:rPr>
      </w:pPr>
    </w:p>
    <w:p w14:paraId="35E0E25B">
      <w:pPr>
        <w:ind w:firstLine="480" w:firstLineChars="200"/>
        <w:rPr>
          <w:rFonts w:hint="eastAsia" w:ascii="仿宋" w:hAnsi="仿宋" w:eastAsia="仿宋" w:cs="仿宋"/>
          <w:color w:val="000000"/>
          <w:szCs w:val="24"/>
          <w:u w:val="single"/>
        </w:rPr>
      </w:pPr>
    </w:p>
    <w:p w14:paraId="0F588A76">
      <w:pPr>
        <w:ind w:firstLine="488" w:firstLineChars="200"/>
        <w:rPr>
          <w:rFonts w:hint="eastAsia" w:ascii="仿宋" w:hAnsi="仿宋" w:eastAsia="仿宋" w:cs="仿宋"/>
          <w:color w:val="000000"/>
          <w:szCs w:val="24"/>
          <w:u w:val="single"/>
        </w:rPr>
      </w:pPr>
      <w:r>
        <w:rPr>
          <w:rFonts w:hint="eastAsia" w:ascii="仿宋" w:hAnsi="仿宋" w:eastAsia="仿宋" w:cs="仿宋"/>
          <w:spacing w:val="2"/>
        </w:rPr>
        <w:t>法定代表人签署或被授权人签字</w:t>
      </w:r>
      <w:r>
        <w:rPr>
          <w:rFonts w:hint="eastAsia" w:ascii="仿宋" w:hAnsi="仿宋" w:eastAsia="仿宋" w:cs="仿宋"/>
          <w:color w:val="000000"/>
          <w:szCs w:val="24"/>
        </w:rPr>
        <w:t>：</w:t>
      </w:r>
      <w:r>
        <w:rPr>
          <w:rFonts w:hint="eastAsia" w:ascii="仿宋" w:hAnsi="仿宋" w:eastAsia="仿宋" w:cs="仿宋"/>
          <w:color w:val="000000"/>
          <w:szCs w:val="24"/>
          <w:u w:val="single"/>
        </w:rPr>
        <w:t xml:space="preserve">                            </w:t>
      </w:r>
    </w:p>
    <w:p w14:paraId="52C49CB2">
      <w:pPr>
        <w:ind w:firstLine="480" w:firstLineChars="200"/>
        <w:rPr>
          <w:rFonts w:hint="eastAsia" w:ascii="仿宋" w:hAnsi="仿宋" w:eastAsia="仿宋" w:cs="仿宋"/>
          <w:color w:val="000000"/>
          <w:szCs w:val="24"/>
          <w:u w:val="single"/>
        </w:rPr>
      </w:pPr>
      <w:r>
        <w:rPr>
          <w:rFonts w:hint="eastAsia" w:ascii="仿宋" w:hAnsi="仿宋" w:eastAsia="仿宋" w:cs="仿宋"/>
          <w:color w:val="000000"/>
          <w:szCs w:val="24"/>
        </w:rPr>
        <w:t>投标人名称（公章）：</w:t>
      </w:r>
      <w:r>
        <w:rPr>
          <w:rFonts w:hint="eastAsia" w:ascii="仿宋" w:hAnsi="仿宋" w:eastAsia="仿宋" w:cs="仿宋"/>
          <w:color w:val="000000"/>
          <w:szCs w:val="24"/>
          <w:u w:val="single"/>
        </w:rPr>
        <w:t xml:space="preserve">                                    </w:t>
      </w:r>
    </w:p>
    <w:p w14:paraId="5BBC2B9C">
      <w:pPr>
        <w:ind w:firstLine="480" w:firstLineChars="200"/>
        <w:rPr>
          <w:rFonts w:hint="eastAsia" w:ascii="仿宋" w:hAnsi="仿宋" w:eastAsia="仿宋" w:cs="仿宋"/>
          <w:color w:val="000000"/>
          <w:szCs w:val="24"/>
        </w:rPr>
      </w:pPr>
      <w:r>
        <w:rPr>
          <w:rFonts w:hint="eastAsia" w:ascii="仿宋" w:hAnsi="仿宋" w:eastAsia="仿宋" w:cs="仿宋"/>
          <w:color w:val="000000"/>
          <w:szCs w:val="24"/>
        </w:rPr>
        <w:t>日期：</w:t>
      </w:r>
      <w:r>
        <w:rPr>
          <w:rFonts w:hint="eastAsia" w:ascii="仿宋" w:hAnsi="仿宋" w:eastAsia="仿宋" w:cs="仿宋"/>
          <w:color w:val="000000"/>
          <w:szCs w:val="24"/>
          <w:u w:val="single"/>
        </w:rPr>
        <w:t xml:space="preserve">                                 </w:t>
      </w:r>
    </w:p>
    <w:p w14:paraId="5CE1DC6F">
      <w:pPr>
        <w:ind w:firstLine="480" w:firstLineChars="200"/>
        <w:rPr>
          <w:rFonts w:hint="eastAsia" w:ascii="仿宋" w:hAnsi="仿宋" w:eastAsia="仿宋" w:cs="仿宋"/>
          <w:color w:val="000000"/>
          <w:szCs w:val="24"/>
          <w:u w:val="single"/>
        </w:rPr>
      </w:pPr>
    </w:p>
    <w:p w14:paraId="5FD26337">
      <w:pPr>
        <w:ind w:firstLine="480" w:firstLineChars="200"/>
        <w:rPr>
          <w:rFonts w:hint="eastAsia" w:ascii="仿宋" w:hAnsi="仿宋" w:eastAsia="仿宋" w:cs="仿宋"/>
          <w:color w:val="0070C0"/>
          <w:szCs w:val="24"/>
        </w:rPr>
      </w:pPr>
    </w:p>
    <w:p w14:paraId="25352D78">
      <w:pPr>
        <w:ind w:firstLine="480" w:firstLineChars="200"/>
        <w:rPr>
          <w:rFonts w:hint="eastAsia" w:ascii="仿宋" w:hAnsi="仿宋" w:eastAsia="仿宋" w:cs="仿宋"/>
          <w:color w:val="000000"/>
          <w:szCs w:val="24"/>
          <w:u w:val="single"/>
        </w:rPr>
      </w:pPr>
    </w:p>
    <w:p w14:paraId="041E0B12">
      <w:pPr>
        <w:ind w:firstLine="480" w:firstLineChars="200"/>
        <w:rPr>
          <w:rFonts w:hint="eastAsia" w:ascii="仿宋" w:hAnsi="仿宋" w:eastAsia="仿宋" w:cs="仿宋"/>
          <w:color w:val="000000"/>
          <w:szCs w:val="24"/>
          <w:u w:val="single"/>
        </w:rPr>
      </w:pPr>
    </w:p>
    <w:p w14:paraId="0F9B670B">
      <w:pPr>
        <w:ind w:firstLine="480" w:firstLineChars="200"/>
        <w:rPr>
          <w:rFonts w:hint="eastAsia" w:ascii="仿宋" w:hAnsi="仿宋" w:eastAsia="仿宋" w:cs="仿宋"/>
          <w:color w:val="000000"/>
        </w:rPr>
        <w:sectPr>
          <w:footerReference r:id="rId11" w:type="first"/>
          <w:footerReference r:id="rId10" w:type="default"/>
          <w:pgSz w:w="11906" w:h="16838"/>
          <w:pgMar w:top="1247" w:right="1247" w:bottom="1247" w:left="1247" w:header="851" w:footer="863" w:gutter="0"/>
          <w:pgNumType w:fmt="decimal"/>
          <w:cols w:space="425" w:num="1"/>
          <w:titlePg/>
          <w:docGrid w:linePitch="312" w:charSpace="0"/>
        </w:sectPr>
      </w:pPr>
    </w:p>
    <w:p w14:paraId="57CCB8A2">
      <w:pPr>
        <w:pStyle w:val="3"/>
        <w:rPr>
          <w:rFonts w:hint="eastAsia" w:ascii="仿宋" w:hAnsi="仿宋" w:eastAsia="仿宋" w:cs="仿宋"/>
        </w:rPr>
      </w:pPr>
      <w:bookmarkStart w:id="360" w:name="_Toc218436922"/>
      <w:r>
        <w:rPr>
          <w:rFonts w:hint="eastAsia" w:ascii="仿宋" w:hAnsi="仿宋" w:eastAsia="仿宋" w:cs="仿宋"/>
        </w:rPr>
        <w:t>附件2 开标一览表格式</w:t>
      </w:r>
      <w:bookmarkEnd w:id="360"/>
    </w:p>
    <w:p w14:paraId="63D3FC0F">
      <w:pPr>
        <w:spacing w:line="360" w:lineRule="auto"/>
        <w:ind w:left="964" w:hanging="964"/>
        <w:jc w:val="center"/>
        <w:rPr>
          <w:rFonts w:hint="eastAsia" w:ascii="仿宋" w:hAnsi="仿宋" w:eastAsia="仿宋" w:cs="仿宋"/>
          <w:b/>
          <w:color w:val="000000"/>
          <w:sz w:val="32"/>
          <w:szCs w:val="32"/>
        </w:rPr>
      </w:pPr>
      <w:r>
        <w:rPr>
          <w:rFonts w:hint="eastAsia" w:ascii="仿宋" w:hAnsi="仿宋" w:eastAsia="仿宋" w:cs="仿宋"/>
          <w:b/>
          <w:color w:val="000000"/>
          <w:sz w:val="32"/>
          <w:szCs w:val="32"/>
        </w:rPr>
        <w:t>开标一览表</w:t>
      </w:r>
    </w:p>
    <w:p w14:paraId="5679CA27">
      <w:pPr>
        <w:rPr>
          <w:rFonts w:hint="eastAsia" w:ascii="仿宋" w:hAnsi="仿宋" w:eastAsia="仿宋" w:cs="仿宋"/>
        </w:rPr>
      </w:pPr>
      <w:r>
        <w:rPr>
          <w:rFonts w:hint="eastAsia" w:ascii="仿宋" w:hAnsi="仿宋" w:eastAsia="仿宋" w:cs="仿宋"/>
        </w:rPr>
        <w:t>项目名称：____________________________</w:t>
      </w:r>
    </w:p>
    <w:p w14:paraId="194D19EE">
      <w:pPr>
        <w:rPr>
          <w:rFonts w:hint="eastAsia" w:ascii="仿宋" w:hAnsi="仿宋" w:eastAsia="仿宋" w:cs="仿宋"/>
        </w:rPr>
      </w:pPr>
      <w:r>
        <w:rPr>
          <w:rFonts w:hint="eastAsia" w:ascii="仿宋" w:hAnsi="仿宋" w:eastAsia="仿宋" w:cs="仿宋"/>
        </w:rPr>
        <w:t>项目编号：____________________________</w:t>
      </w:r>
    </w:p>
    <w:p w14:paraId="167232B0">
      <w:pPr>
        <w:rPr>
          <w:rFonts w:hint="eastAsia" w:ascii="仿宋" w:hAnsi="仿宋" w:eastAsia="仿宋" w:cs="仿宋"/>
        </w:rPr>
      </w:pPr>
    </w:p>
    <w:tbl>
      <w:tblPr>
        <w:tblStyle w:val="26"/>
        <w:tblW w:w="4842" w:type="pct"/>
        <w:jc w:val="center"/>
        <w:tblLayout w:type="fixed"/>
        <w:tblCellMar>
          <w:top w:w="0" w:type="dxa"/>
          <w:left w:w="108" w:type="dxa"/>
          <w:bottom w:w="0" w:type="dxa"/>
          <w:right w:w="108" w:type="dxa"/>
        </w:tblCellMar>
      </w:tblPr>
      <w:tblGrid>
        <w:gridCol w:w="586"/>
        <w:gridCol w:w="1148"/>
        <w:gridCol w:w="1767"/>
        <w:gridCol w:w="1604"/>
        <w:gridCol w:w="557"/>
        <w:gridCol w:w="687"/>
        <w:gridCol w:w="1233"/>
        <w:gridCol w:w="849"/>
        <w:gridCol w:w="893"/>
      </w:tblGrid>
      <w:tr w14:paraId="37077C8E">
        <w:tblPrEx>
          <w:tblCellMar>
            <w:top w:w="0" w:type="dxa"/>
            <w:left w:w="108" w:type="dxa"/>
            <w:bottom w:w="0" w:type="dxa"/>
            <w:right w:w="108" w:type="dxa"/>
          </w:tblCellMar>
        </w:tblPrEx>
        <w:trPr>
          <w:trHeight w:val="555" w:hRule="atLeast"/>
          <w:tblHeader/>
          <w:jc w:val="center"/>
        </w:trPr>
        <w:tc>
          <w:tcPr>
            <w:tcW w:w="314" w:type="pct"/>
            <w:tcBorders>
              <w:top w:val="single" w:color="auto" w:sz="4" w:space="0"/>
              <w:left w:val="single" w:color="auto" w:sz="4" w:space="0"/>
              <w:bottom w:val="single" w:color="auto" w:sz="4" w:space="0"/>
              <w:right w:val="single" w:color="auto" w:sz="4" w:space="0"/>
            </w:tcBorders>
            <w:shd w:val="clear" w:color="auto" w:fill="auto"/>
            <w:vAlign w:val="center"/>
          </w:tcPr>
          <w:p w14:paraId="7F662458">
            <w:pPr>
              <w:widowControl/>
              <w:adjustRightInd/>
              <w:snapToGrid/>
              <w:spacing w:line="240" w:lineRule="auto"/>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序号</w:t>
            </w:r>
          </w:p>
        </w:tc>
        <w:tc>
          <w:tcPr>
            <w:tcW w:w="615" w:type="pct"/>
            <w:tcBorders>
              <w:top w:val="single" w:color="auto" w:sz="4" w:space="0"/>
              <w:left w:val="nil"/>
              <w:bottom w:val="single" w:color="auto" w:sz="4" w:space="0"/>
              <w:right w:val="single" w:color="auto" w:sz="4" w:space="0"/>
            </w:tcBorders>
            <w:shd w:val="clear" w:color="auto" w:fill="auto"/>
            <w:vAlign w:val="center"/>
          </w:tcPr>
          <w:p w14:paraId="34E4D6FE">
            <w:pPr>
              <w:widowControl/>
              <w:adjustRightInd/>
              <w:snapToGrid/>
              <w:spacing w:line="240" w:lineRule="auto"/>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名称类别</w:t>
            </w:r>
          </w:p>
        </w:tc>
        <w:tc>
          <w:tcPr>
            <w:tcW w:w="947" w:type="pct"/>
            <w:tcBorders>
              <w:top w:val="single" w:color="auto" w:sz="4" w:space="0"/>
              <w:left w:val="nil"/>
              <w:bottom w:val="single" w:color="auto" w:sz="4" w:space="0"/>
              <w:right w:val="single" w:color="auto" w:sz="4" w:space="0"/>
            </w:tcBorders>
            <w:shd w:val="clear" w:color="auto" w:fill="auto"/>
            <w:vAlign w:val="center"/>
          </w:tcPr>
          <w:p w14:paraId="7BD971C8">
            <w:pPr>
              <w:widowControl/>
              <w:adjustRightInd/>
              <w:snapToGrid/>
              <w:spacing w:line="240" w:lineRule="auto"/>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材质/工艺</w:t>
            </w:r>
          </w:p>
        </w:tc>
        <w:tc>
          <w:tcPr>
            <w:tcW w:w="860" w:type="pct"/>
            <w:tcBorders>
              <w:top w:val="single" w:color="auto" w:sz="4" w:space="0"/>
              <w:left w:val="nil"/>
              <w:bottom w:val="single" w:color="auto" w:sz="4" w:space="0"/>
              <w:right w:val="single" w:color="auto" w:sz="4" w:space="0"/>
            </w:tcBorders>
            <w:shd w:val="clear" w:color="auto" w:fill="auto"/>
            <w:vAlign w:val="center"/>
          </w:tcPr>
          <w:p w14:paraId="17C4580A">
            <w:pPr>
              <w:widowControl/>
              <w:adjustRightInd/>
              <w:snapToGrid/>
              <w:spacing w:line="240" w:lineRule="auto"/>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规格</w:t>
            </w:r>
          </w:p>
        </w:tc>
        <w:tc>
          <w:tcPr>
            <w:tcW w:w="298" w:type="pct"/>
            <w:tcBorders>
              <w:top w:val="single" w:color="auto" w:sz="4" w:space="0"/>
              <w:left w:val="nil"/>
              <w:bottom w:val="single" w:color="auto" w:sz="4" w:space="0"/>
              <w:right w:val="single" w:color="auto" w:sz="4" w:space="0"/>
            </w:tcBorders>
            <w:shd w:val="clear" w:color="auto" w:fill="auto"/>
            <w:vAlign w:val="center"/>
          </w:tcPr>
          <w:p w14:paraId="74AB9A2D">
            <w:pPr>
              <w:widowControl/>
              <w:adjustRightInd/>
              <w:snapToGrid/>
              <w:spacing w:line="240" w:lineRule="auto"/>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单位</w:t>
            </w:r>
          </w:p>
        </w:tc>
        <w:tc>
          <w:tcPr>
            <w:tcW w:w="368" w:type="pct"/>
            <w:tcBorders>
              <w:top w:val="single" w:color="auto" w:sz="4" w:space="0"/>
              <w:left w:val="nil"/>
              <w:bottom w:val="single" w:color="auto" w:sz="4" w:space="0"/>
              <w:right w:val="single" w:color="auto" w:sz="4" w:space="0"/>
            </w:tcBorders>
            <w:shd w:val="clear" w:color="auto" w:fill="auto"/>
            <w:vAlign w:val="center"/>
          </w:tcPr>
          <w:p w14:paraId="4BA77A98">
            <w:pPr>
              <w:widowControl/>
              <w:adjustRightInd/>
              <w:snapToGrid/>
              <w:spacing w:line="240" w:lineRule="auto"/>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数量</w:t>
            </w:r>
          </w:p>
        </w:tc>
        <w:tc>
          <w:tcPr>
            <w:tcW w:w="661" w:type="pct"/>
            <w:tcBorders>
              <w:top w:val="single" w:color="auto" w:sz="4" w:space="0"/>
              <w:left w:val="nil"/>
              <w:bottom w:val="single" w:color="auto" w:sz="4" w:space="0"/>
              <w:right w:val="single" w:color="auto" w:sz="4" w:space="0"/>
            </w:tcBorders>
            <w:shd w:val="clear" w:color="auto" w:fill="auto"/>
            <w:vAlign w:val="center"/>
          </w:tcPr>
          <w:p w14:paraId="4BB63484">
            <w:pPr>
              <w:widowControl/>
              <w:adjustRightInd/>
              <w:snapToGrid/>
              <w:spacing w:line="240" w:lineRule="auto"/>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单项报价（元）</w:t>
            </w:r>
          </w:p>
        </w:tc>
        <w:tc>
          <w:tcPr>
            <w:tcW w:w="455" w:type="pct"/>
            <w:tcBorders>
              <w:top w:val="single" w:color="auto" w:sz="4" w:space="0"/>
              <w:left w:val="nil"/>
              <w:bottom w:val="single" w:color="auto" w:sz="4" w:space="0"/>
              <w:right w:val="single" w:color="auto" w:sz="4" w:space="0"/>
            </w:tcBorders>
            <w:shd w:val="clear" w:color="auto" w:fill="auto"/>
            <w:vAlign w:val="center"/>
          </w:tcPr>
          <w:p w14:paraId="05CD2D9C">
            <w:pPr>
              <w:widowControl/>
              <w:adjustRightInd/>
              <w:snapToGrid/>
              <w:spacing w:line="240" w:lineRule="auto"/>
              <w:jc w:val="center"/>
              <w:rPr>
                <w:rFonts w:hint="eastAsia" w:ascii="仿宋" w:hAnsi="仿宋" w:eastAsia="仿宋" w:cs="仿宋"/>
                <w:b/>
                <w:bCs/>
                <w:color w:val="000000"/>
                <w:kern w:val="0"/>
                <w:sz w:val="20"/>
                <w:szCs w:val="20"/>
                <w:lang w:eastAsia="zh-CN"/>
              </w:rPr>
            </w:pPr>
            <w:r>
              <w:rPr>
                <w:rFonts w:hint="eastAsia" w:ascii="仿宋" w:hAnsi="仿宋" w:eastAsia="仿宋" w:cs="仿宋"/>
                <w:b/>
                <w:bCs/>
                <w:color w:val="000000"/>
                <w:kern w:val="0"/>
                <w:sz w:val="20"/>
                <w:szCs w:val="20"/>
                <w:lang w:val="en-US" w:eastAsia="zh-CN"/>
              </w:rPr>
              <w:t>投标保证金</w:t>
            </w:r>
          </w:p>
        </w:tc>
        <w:tc>
          <w:tcPr>
            <w:tcW w:w="478" w:type="pct"/>
            <w:tcBorders>
              <w:top w:val="single" w:color="auto" w:sz="4" w:space="0"/>
              <w:left w:val="nil"/>
              <w:bottom w:val="single" w:color="auto" w:sz="4" w:space="0"/>
              <w:right w:val="single" w:color="auto" w:sz="4" w:space="0"/>
            </w:tcBorders>
            <w:shd w:val="clear" w:color="auto" w:fill="auto"/>
            <w:vAlign w:val="center"/>
          </w:tcPr>
          <w:p w14:paraId="2D44DCFD">
            <w:pPr>
              <w:widowControl/>
              <w:adjustRightInd/>
              <w:snapToGrid/>
              <w:spacing w:line="240" w:lineRule="auto"/>
              <w:jc w:val="center"/>
              <w:rPr>
                <w:rFonts w:hint="eastAsia" w:ascii="仿宋" w:hAnsi="仿宋" w:eastAsia="仿宋" w:cs="仿宋"/>
                <w:bCs/>
                <w:i/>
                <w:color w:val="000000"/>
                <w:kern w:val="0"/>
                <w:sz w:val="20"/>
                <w:szCs w:val="20"/>
                <w:lang w:eastAsia="zh-CN"/>
              </w:rPr>
            </w:pPr>
            <w:r>
              <w:rPr>
                <w:rFonts w:hint="eastAsia" w:ascii="仿宋" w:hAnsi="仿宋" w:eastAsia="仿宋" w:cs="仿宋"/>
                <w:b/>
                <w:bCs/>
                <w:color w:val="000000"/>
                <w:kern w:val="0"/>
                <w:sz w:val="20"/>
                <w:szCs w:val="20"/>
                <w:lang w:val="en-US" w:eastAsia="zh-CN"/>
              </w:rPr>
              <w:t>备注</w:t>
            </w:r>
          </w:p>
        </w:tc>
      </w:tr>
      <w:tr w14:paraId="795E24B3">
        <w:tblPrEx>
          <w:tblCellMar>
            <w:top w:w="0" w:type="dxa"/>
            <w:left w:w="108" w:type="dxa"/>
            <w:bottom w:w="0" w:type="dxa"/>
            <w:right w:w="108" w:type="dxa"/>
          </w:tblCellMar>
        </w:tblPrEx>
        <w:trPr>
          <w:trHeight w:val="270" w:hRule="atLeast"/>
          <w:jc w:val="center"/>
        </w:trPr>
        <w:tc>
          <w:tcPr>
            <w:tcW w:w="314" w:type="pct"/>
            <w:tcBorders>
              <w:top w:val="single" w:color="auto" w:sz="4" w:space="0"/>
              <w:left w:val="single" w:color="auto" w:sz="4" w:space="0"/>
              <w:bottom w:val="single" w:color="auto" w:sz="4" w:space="0"/>
              <w:right w:val="single" w:color="auto" w:sz="4" w:space="0"/>
            </w:tcBorders>
            <w:shd w:val="clear" w:color="auto" w:fill="auto"/>
            <w:vAlign w:val="center"/>
          </w:tcPr>
          <w:p w14:paraId="5C1591A7">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61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7EC4F4">
            <w:pPr>
              <w:widowControl/>
              <w:adjustRightInd/>
              <w:snapToGrid/>
              <w:spacing w:line="240" w:lineRule="auto"/>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划线类</w:t>
            </w:r>
          </w:p>
        </w:tc>
        <w:tc>
          <w:tcPr>
            <w:tcW w:w="947" w:type="pct"/>
            <w:tcBorders>
              <w:top w:val="single" w:color="auto" w:sz="4" w:space="0"/>
              <w:left w:val="nil"/>
              <w:bottom w:val="single" w:color="auto" w:sz="4" w:space="0"/>
              <w:right w:val="single" w:color="auto" w:sz="4" w:space="0"/>
            </w:tcBorders>
            <w:shd w:val="clear" w:color="auto" w:fill="auto"/>
            <w:vAlign w:val="center"/>
          </w:tcPr>
          <w:p w14:paraId="3E56245B">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胶贴</w:t>
            </w:r>
          </w:p>
        </w:tc>
        <w:tc>
          <w:tcPr>
            <w:tcW w:w="860" w:type="pct"/>
            <w:tcBorders>
              <w:top w:val="single" w:color="auto" w:sz="4" w:space="0"/>
              <w:left w:val="nil"/>
              <w:bottom w:val="single" w:color="auto" w:sz="4" w:space="0"/>
              <w:right w:val="single" w:color="auto" w:sz="4" w:space="0"/>
            </w:tcBorders>
            <w:shd w:val="clear" w:color="auto" w:fill="auto"/>
            <w:vAlign w:val="center"/>
          </w:tcPr>
          <w:p w14:paraId="06826D14">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宽100mm</w:t>
            </w:r>
          </w:p>
        </w:tc>
        <w:tc>
          <w:tcPr>
            <w:tcW w:w="298" w:type="pct"/>
            <w:tcBorders>
              <w:top w:val="single" w:color="auto" w:sz="4" w:space="0"/>
              <w:left w:val="nil"/>
              <w:bottom w:val="single" w:color="auto" w:sz="4" w:space="0"/>
              <w:right w:val="single" w:color="auto" w:sz="4" w:space="0"/>
            </w:tcBorders>
            <w:shd w:val="clear" w:color="auto" w:fill="auto"/>
            <w:vAlign w:val="center"/>
          </w:tcPr>
          <w:p w14:paraId="6FA516A5">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m</w:t>
            </w:r>
          </w:p>
        </w:tc>
        <w:tc>
          <w:tcPr>
            <w:tcW w:w="368" w:type="pct"/>
            <w:tcBorders>
              <w:top w:val="single" w:color="auto" w:sz="4" w:space="0"/>
              <w:left w:val="nil"/>
              <w:bottom w:val="single" w:color="auto" w:sz="4" w:space="0"/>
              <w:right w:val="single" w:color="auto" w:sz="4" w:space="0"/>
            </w:tcBorders>
            <w:shd w:val="clear" w:color="auto" w:fill="auto"/>
            <w:vAlign w:val="center"/>
          </w:tcPr>
          <w:p w14:paraId="6A6A3DC4">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661" w:type="pct"/>
            <w:tcBorders>
              <w:top w:val="single" w:color="auto" w:sz="4" w:space="0"/>
              <w:left w:val="nil"/>
              <w:bottom w:val="single" w:color="auto" w:sz="4" w:space="0"/>
              <w:right w:val="single" w:color="auto" w:sz="4" w:space="0"/>
            </w:tcBorders>
            <w:shd w:val="clear" w:color="auto" w:fill="auto"/>
            <w:vAlign w:val="center"/>
          </w:tcPr>
          <w:p w14:paraId="7E9CBED2">
            <w:pPr>
              <w:widowControl/>
              <w:adjustRightInd/>
              <w:snapToGrid/>
              <w:spacing w:line="240" w:lineRule="auto"/>
              <w:jc w:val="center"/>
              <w:rPr>
                <w:rFonts w:hint="eastAsia" w:ascii="仿宋" w:hAnsi="仿宋" w:eastAsia="仿宋" w:cs="仿宋"/>
                <w:color w:val="000000"/>
                <w:kern w:val="0"/>
                <w:sz w:val="20"/>
                <w:szCs w:val="20"/>
              </w:rPr>
            </w:pPr>
          </w:p>
        </w:tc>
        <w:tc>
          <w:tcPr>
            <w:tcW w:w="455" w:type="pct"/>
            <w:vMerge w:val="restart"/>
            <w:tcBorders>
              <w:top w:val="single" w:color="auto" w:sz="4" w:space="0"/>
              <w:left w:val="nil"/>
              <w:right w:val="single" w:color="auto" w:sz="4" w:space="0"/>
            </w:tcBorders>
            <w:shd w:val="clear" w:color="auto" w:fill="auto"/>
            <w:vAlign w:val="center"/>
          </w:tcPr>
          <w:p w14:paraId="29C44A34">
            <w:pPr>
              <w:keepNext w:val="0"/>
              <w:keepLines w:val="0"/>
              <w:widowControl/>
              <w:suppressLineNumbers w:val="0"/>
              <w:jc w:val="center"/>
              <w:textAlignment w:val="center"/>
              <w:rPr>
                <w:rFonts w:hint="eastAsia" w:ascii="仿宋" w:hAnsi="仿宋" w:eastAsia="仿宋" w:cs="仿宋"/>
                <w:b/>
                <w:bCs/>
                <w:color w:val="auto"/>
                <w:sz w:val="21"/>
              </w:rPr>
            </w:pPr>
          </w:p>
        </w:tc>
        <w:tc>
          <w:tcPr>
            <w:tcW w:w="478" w:type="pct"/>
            <w:vMerge w:val="restart"/>
            <w:tcBorders>
              <w:top w:val="single" w:color="auto" w:sz="4" w:space="0"/>
              <w:left w:val="nil"/>
              <w:right w:val="single" w:color="auto" w:sz="4" w:space="0"/>
            </w:tcBorders>
            <w:shd w:val="clear" w:color="auto" w:fill="auto"/>
            <w:noWrap/>
            <w:vAlign w:val="center"/>
          </w:tcPr>
          <w:p w14:paraId="5E622B12">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2E6C8CE0">
        <w:tblPrEx>
          <w:tblCellMar>
            <w:top w:w="0" w:type="dxa"/>
            <w:left w:w="108" w:type="dxa"/>
            <w:bottom w:w="0" w:type="dxa"/>
            <w:right w:w="108" w:type="dxa"/>
          </w:tblCellMar>
        </w:tblPrEx>
        <w:trPr>
          <w:trHeight w:val="270" w:hRule="atLeast"/>
          <w:jc w:val="center"/>
        </w:trPr>
        <w:tc>
          <w:tcPr>
            <w:tcW w:w="314" w:type="pct"/>
            <w:tcBorders>
              <w:top w:val="single" w:color="auto" w:sz="4" w:space="0"/>
              <w:left w:val="single" w:color="auto" w:sz="4" w:space="0"/>
              <w:bottom w:val="single" w:color="auto" w:sz="4" w:space="0"/>
              <w:right w:val="single" w:color="auto" w:sz="4" w:space="0"/>
            </w:tcBorders>
            <w:shd w:val="clear" w:color="auto" w:fill="auto"/>
            <w:vAlign w:val="center"/>
          </w:tcPr>
          <w:p w14:paraId="1A88D732">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w:t>
            </w:r>
          </w:p>
        </w:tc>
        <w:tc>
          <w:tcPr>
            <w:tcW w:w="615" w:type="pct"/>
            <w:vMerge w:val="continue"/>
            <w:tcBorders>
              <w:top w:val="single" w:color="auto" w:sz="4" w:space="0"/>
              <w:left w:val="single" w:color="auto" w:sz="4" w:space="0"/>
              <w:bottom w:val="single" w:color="auto" w:sz="4" w:space="0"/>
              <w:right w:val="single" w:color="auto" w:sz="4" w:space="0"/>
            </w:tcBorders>
            <w:vAlign w:val="center"/>
          </w:tcPr>
          <w:p w14:paraId="5690E4FD">
            <w:pPr>
              <w:widowControl/>
              <w:adjustRightInd/>
              <w:snapToGrid/>
              <w:spacing w:line="240" w:lineRule="auto"/>
              <w:jc w:val="center"/>
              <w:rPr>
                <w:rFonts w:hint="eastAsia" w:ascii="仿宋" w:hAnsi="仿宋" w:eastAsia="仿宋" w:cs="仿宋"/>
                <w:b/>
                <w:bCs/>
                <w:color w:val="000000"/>
                <w:kern w:val="0"/>
                <w:sz w:val="20"/>
                <w:szCs w:val="20"/>
              </w:rPr>
            </w:pPr>
          </w:p>
        </w:tc>
        <w:tc>
          <w:tcPr>
            <w:tcW w:w="947" w:type="pct"/>
            <w:tcBorders>
              <w:top w:val="single" w:color="auto" w:sz="4" w:space="0"/>
              <w:left w:val="nil"/>
              <w:bottom w:val="single" w:color="auto" w:sz="4" w:space="0"/>
              <w:right w:val="single" w:color="auto" w:sz="4" w:space="0"/>
            </w:tcBorders>
            <w:shd w:val="clear" w:color="auto" w:fill="auto"/>
            <w:vAlign w:val="center"/>
          </w:tcPr>
          <w:p w14:paraId="3AF29B11">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油漆</w:t>
            </w:r>
          </w:p>
        </w:tc>
        <w:tc>
          <w:tcPr>
            <w:tcW w:w="860" w:type="pct"/>
            <w:tcBorders>
              <w:top w:val="single" w:color="auto" w:sz="4" w:space="0"/>
              <w:left w:val="nil"/>
              <w:bottom w:val="single" w:color="auto" w:sz="4" w:space="0"/>
              <w:right w:val="single" w:color="auto" w:sz="4" w:space="0"/>
            </w:tcBorders>
            <w:shd w:val="clear" w:color="auto" w:fill="auto"/>
            <w:vAlign w:val="center"/>
          </w:tcPr>
          <w:p w14:paraId="34350C96">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宽100mm</w:t>
            </w:r>
          </w:p>
        </w:tc>
        <w:tc>
          <w:tcPr>
            <w:tcW w:w="298" w:type="pct"/>
            <w:tcBorders>
              <w:top w:val="single" w:color="auto" w:sz="4" w:space="0"/>
              <w:left w:val="nil"/>
              <w:bottom w:val="single" w:color="auto" w:sz="4" w:space="0"/>
              <w:right w:val="single" w:color="auto" w:sz="4" w:space="0"/>
            </w:tcBorders>
            <w:shd w:val="clear" w:color="auto" w:fill="auto"/>
            <w:vAlign w:val="center"/>
          </w:tcPr>
          <w:p w14:paraId="10D8EFC0">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m</w:t>
            </w:r>
          </w:p>
        </w:tc>
        <w:tc>
          <w:tcPr>
            <w:tcW w:w="368" w:type="pct"/>
            <w:tcBorders>
              <w:top w:val="single" w:color="auto" w:sz="4" w:space="0"/>
              <w:left w:val="nil"/>
              <w:bottom w:val="single" w:color="auto" w:sz="4" w:space="0"/>
              <w:right w:val="single" w:color="auto" w:sz="4" w:space="0"/>
            </w:tcBorders>
            <w:shd w:val="clear" w:color="auto" w:fill="auto"/>
            <w:vAlign w:val="center"/>
          </w:tcPr>
          <w:p w14:paraId="2F3A6929">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661" w:type="pct"/>
            <w:tcBorders>
              <w:top w:val="single" w:color="auto" w:sz="4" w:space="0"/>
              <w:left w:val="nil"/>
              <w:bottom w:val="single" w:color="auto" w:sz="4" w:space="0"/>
              <w:right w:val="single" w:color="auto" w:sz="4" w:space="0"/>
            </w:tcBorders>
            <w:shd w:val="clear" w:color="auto" w:fill="auto"/>
            <w:vAlign w:val="center"/>
          </w:tcPr>
          <w:p w14:paraId="2E0B65A2">
            <w:pPr>
              <w:widowControl/>
              <w:adjustRightInd/>
              <w:snapToGrid/>
              <w:spacing w:line="240" w:lineRule="auto"/>
              <w:jc w:val="center"/>
              <w:rPr>
                <w:rFonts w:hint="eastAsia" w:ascii="仿宋" w:hAnsi="仿宋" w:eastAsia="仿宋" w:cs="仿宋"/>
                <w:color w:val="000000"/>
                <w:kern w:val="0"/>
                <w:sz w:val="20"/>
                <w:szCs w:val="20"/>
              </w:rPr>
            </w:pPr>
          </w:p>
        </w:tc>
        <w:tc>
          <w:tcPr>
            <w:tcW w:w="455" w:type="pct"/>
            <w:vMerge w:val="continue"/>
            <w:tcBorders>
              <w:left w:val="nil"/>
              <w:right w:val="single" w:color="auto" w:sz="4" w:space="0"/>
            </w:tcBorders>
            <w:shd w:val="clear" w:color="auto" w:fill="auto"/>
            <w:vAlign w:val="center"/>
          </w:tcPr>
          <w:p w14:paraId="5806A8C9">
            <w:pPr>
              <w:keepNext w:val="0"/>
              <w:keepLines w:val="0"/>
              <w:widowControl/>
              <w:suppressLineNumbers w:val="0"/>
              <w:jc w:val="center"/>
              <w:textAlignment w:val="center"/>
              <w:rPr>
                <w:rFonts w:hint="eastAsia" w:ascii="仿宋" w:hAnsi="仿宋" w:eastAsia="仿宋" w:cs="仿宋"/>
                <w:b/>
                <w:bCs/>
                <w:color w:val="auto"/>
                <w:sz w:val="21"/>
              </w:rPr>
            </w:pPr>
          </w:p>
        </w:tc>
        <w:tc>
          <w:tcPr>
            <w:tcW w:w="478" w:type="pct"/>
            <w:vMerge w:val="continue"/>
            <w:tcBorders>
              <w:left w:val="nil"/>
              <w:right w:val="single" w:color="auto" w:sz="4" w:space="0"/>
            </w:tcBorders>
            <w:shd w:val="clear" w:color="auto" w:fill="auto"/>
            <w:noWrap/>
            <w:vAlign w:val="center"/>
          </w:tcPr>
          <w:p w14:paraId="1664311E">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3730103E">
        <w:tblPrEx>
          <w:tblCellMar>
            <w:top w:w="0" w:type="dxa"/>
            <w:left w:w="108" w:type="dxa"/>
            <w:bottom w:w="0" w:type="dxa"/>
            <w:right w:w="108" w:type="dxa"/>
          </w:tblCellMar>
        </w:tblPrEx>
        <w:trPr>
          <w:trHeight w:val="270" w:hRule="atLeast"/>
          <w:jc w:val="center"/>
        </w:trPr>
        <w:tc>
          <w:tcPr>
            <w:tcW w:w="314" w:type="pct"/>
            <w:tcBorders>
              <w:top w:val="single" w:color="auto" w:sz="4" w:space="0"/>
              <w:left w:val="single" w:color="auto" w:sz="4" w:space="0"/>
              <w:bottom w:val="single" w:color="auto" w:sz="4" w:space="0"/>
              <w:right w:val="single" w:color="auto" w:sz="4" w:space="0"/>
            </w:tcBorders>
            <w:shd w:val="clear" w:color="auto" w:fill="auto"/>
            <w:vAlign w:val="center"/>
          </w:tcPr>
          <w:p w14:paraId="32135DCC">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w:t>
            </w:r>
          </w:p>
        </w:tc>
        <w:tc>
          <w:tcPr>
            <w:tcW w:w="615" w:type="pct"/>
            <w:vMerge w:val="continue"/>
            <w:tcBorders>
              <w:top w:val="single" w:color="auto" w:sz="4" w:space="0"/>
              <w:left w:val="single" w:color="auto" w:sz="4" w:space="0"/>
              <w:bottom w:val="single" w:color="auto" w:sz="4" w:space="0"/>
              <w:right w:val="single" w:color="auto" w:sz="4" w:space="0"/>
            </w:tcBorders>
            <w:vAlign w:val="center"/>
          </w:tcPr>
          <w:p w14:paraId="07278847">
            <w:pPr>
              <w:widowControl/>
              <w:adjustRightInd/>
              <w:snapToGrid/>
              <w:spacing w:line="240" w:lineRule="auto"/>
              <w:jc w:val="center"/>
              <w:rPr>
                <w:rFonts w:hint="eastAsia" w:ascii="仿宋" w:hAnsi="仿宋" w:eastAsia="仿宋" w:cs="仿宋"/>
                <w:b/>
                <w:bCs/>
                <w:color w:val="000000"/>
                <w:kern w:val="0"/>
                <w:sz w:val="20"/>
                <w:szCs w:val="20"/>
              </w:rPr>
            </w:pPr>
          </w:p>
        </w:tc>
        <w:tc>
          <w:tcPr>
            <w:tcW w:w="947" w:type="pct"/>
            <w:tcBorders>
              <w:top w:val="single" w:color="auto" w:sz="4" w:space="0"/>
              <w:left w:val="nil"/>
              <w:bottom w:val="single" w:color="auto" w:sz="4" w:space="0"/>
              <w:right w:val="single" w:color="auto" w:sz="4" w:space="0"/>
            </w:tcBorders>
            <w:shd w:val="clear" w:color="auto" w:fill="auto"/>
            <w:vAlign w:val="center"/>
          </w:tcPr>
          <w:p w14:paraId="57C5F17E">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塑胶漆</w:t>
            </w:r>
          </w:p>
        </w:tc>
        <w:tc>
          <w:tcPr>
            <w:tcW w:w="860" w:type="pct"/>
            <w:tcBorders>
              <w:top w:val="single" w:color="auto" w:sz="4" w:space="0"/>
              <w:left w:val="nil"/>
              <w:bottom w:val="single" w:color="auto" w:sz="4" w:space="0"/>
              <w:right w:val="single" w:color="auto" w:sz="4" w:space="0"/>
            </w:tcBorders>
            <w:shd w:val="clear" w:color="auto" w:fill="auto"/>
            <w:vAlign w:val="center"/>
          </w:tcPr>
          <w:p w14:paraId="314CB20A">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宽150mm</w:t>
            </w:r>
          </w:p>
        </w:tc>
        <w:tc>
          <w:tcPr>
            <w:tcW w:w="298" w:type="pct"/>
            <w:tcBorders>
              <w:top w:val="single" w:color="auto" w:sz="4" w:space="0"/>
              <w:left w:val="nil"/>
              <w:bottom w:val="single" w:color="auto" w:sz="4" w:space="0"/>
              <w:right w:val="single" w:color="auto" w:sz="4" w:space="0"/>
            </w:tcBorders>
            <w:shd w:val="clear" w:color="auto" w:fill="auto"/>
            <w:vAlign w:val="center"/>
          </w:tcPr>
          <w:p w14:paraId="59EEB162">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m</w:t>
            </w:r>
          </w:p>
        </w:tc>
        <w:tc>
          <w:tcPr>
            <w:tcW w:w="368" w:type="pct"/>
            <w:tcBorders>
              <w:top w:val="single" w:color="auto" w:sz="4" w:space="0"/>
              <w:left w:val="nil"/>
              <w:bottom w:val="single" w:color="auto" w:sz="4" w:space="0"/>
              <w:right w:val="single" w:color="auto" w:sz="4" w:space="0"/>
            </w:tcBorders>
            <w:shd w:val="clear" w:color="auto" w:fill="auto"/>
            <w:vAlign w:val="center"/>
          </w:tcPr>
          <w:p w14:paraId="34561832">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661" w:type="pct"/>
            <w:tcBorders>
              <w:top w:val="single" w:color="auto" w:sz="4" w:space="0"/>
              <w:left w:val="nil"/>
              <w:bottom w:val="single" w:color="auto" w:sz="4" w:space="0"/>
              <w:right w:val="single" w:color="auto" w:sz="4" w:space="0"/>
            </w:tcBorders>
            <w:shd w:val="clear" w:color="auto" w:fill="auto"/>
            <w:vAlign w:val="center"/>
          </w:tcPr>
          <w:p w14:paraId="521ABEF2">
            <w:pPr>
              <w:widowControl/>
              <w:adjustRightInd/>
              <w:snapToGrid/>
              <w:spacing w:line="240" w:lineRule="auto"/>
              <w:jc w:val="center"/>
              <w:rPr>
                <w:rFonts w:hint="eastAsia" w:ascii="仿宋" w:hAnsi="仿宋" w:eastAsia="仿宋" w:cs="仿宋"/>
                <w:color w:val="000000"/>
                <w:kern w:val="0"/>
                <w:sz w:val="20"/>
                <w:szCs w:val="20"/>
              </w:rPr>
            </w:pPr>
          </w:p>
        </w:tc>
        <w:tc>
          <w:tcPr>
            <w:tcW w:w="455" w:type="pct"/>
            <w:vMerge w:val="continue"/>
            <w:tcBorders>
              <w:left w:val="nil"/>
              <w:right w:val="single" w:color="auto" w:sz="4" w:space="0"/>
            </w:tcBorders>
            <w:shd w:val="clear" w:color="auto" w:fill="auto"/>
            <w:vAlign w:val="center"/>
          </w:tcPr>
          <w:p w14:paraId="4F19432D">
            <w:pPr>
              <w:keepNext w:val="0"/>
              <w:keepLines w:val="0"/>
              <w:widowControl/>
              <w:suppressLineNumbers w:val="0"/>
              <w:jc w:val="center"/>
              <w:textAlignment w:val="center"/>
              <w:rPr>
                <w:rFonts w:hint="eastAsia" w:ascii="仿宋" w:hAnsi="仿宋" w:eastAsia="仿宋" w:cs="仿宋"/>
                <w:b/>
                <w:bCs/>
                <w:color w:val="auto"/>
                <w:sz w:val="21"/>
              </w:rPr>
            </w:pPr>
          </w:p>
        </w:tc>
        <w:tc>
          <w:tcPr>
            <w:tcW w:w="478" w:type="pct"/>
            <w:vMerge w:val="continue"/>
            <w:tcBorders>
              <w:left w:val="nil"/>
              <w:right w:val="single" w:color="auto" w:sz="4" w:space="0"/>
            </w:tcBorders>
            <w:shd w:val="clear" w:color="auto" w:fill="auto"/>
            <w:noWrap/>
            <w:vAlign w:val="center"/>
          </w:tcPr>
          <w:p w14:paraId="1AF669BB">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644C6312">
        <w:tblPrEx>
          <w:tblCellMar>
            <w:top w:w="0" w:type="dxa"/>
            <w:left w:w="108" w:type="dxa"/>
            <w:bottom w:w="0" w:type="dxa"/>
            <w:right w:w="108" w:type="dxa"/>
          </w:tblCellMar>
        </w:tblPrEx>
        <w:trPr>
          <w:trHeight w:val="510" w:hRule="atLeast"/>
          <w:jc w:val="center"/>
        </w:trPr>
        <w:tc>
          <w:tcPr>
            <w:tcW w:w="314" w:type="pct"/>
            <w:tcBorders>
              <w:top w:val="single" w:color="auto" w:sz="4" w:space="0"/>
              <w:left w:val="single" w:color="auto" w:sz="4" w:space="0"/>
              <w:bottom w:val="single" w:color="auto" w:sz="4" w:space="0"/>
              <w:right w:val="single" w:color="auto" w:sz="4" w:space="0"/>
            </w:tcBorders>
            <w:shd w:val="clear" w:color="auto" w:fill="auto"/>
            <w:vAlign w:val="center"/>
          </w:tcPr>
          <w:p w14:paraId="637AE975">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4</w:t>
            </w:r>
          </w:p>
        </w:tc>
        <w:tc>
          <w:tcPr>
            <w:tcW w:w="61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041EE0">
            <w:pPr>
              <w:widowControl/>
              <w:adjustRightInd/>
              <w:snapToGrid/>
              <w:spacing w:line="240" w:lineRule="auto"/>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牌、签类</w:t>
            </w:r>
            <w:r>
              <w:rPr>
                <w:rFonts w:hint="eastAsia" w:ascii="仿宋" w:hAnsi="仿宋" w:eastAsia="仿宋" w:cs="仿宋"/>
                <w:color w:val="000000"/>
                <w:kern w:val="0"/>
                <w:sz w:val="20"/>
                <w:szCs w:val="20"/>
              </w:rPr>
              <w:t>（包含但不限于：各种上墙牌、警示、禁止、安全告知、指令、设备管理标识、各类挂牌、配电标示牌、门牌、卡片等）</w:t>
            </w:r>
          </w:p>
        </w:tc>
        <w:tc>
          <w:tcPr>
            <w:tcW w:w="947" w:type="pct"/>
            <w:tcBorders>
              <w:top w:val="single" w:color="auto" w:sz="4" w:space="0"/>
              <w:left w:val="nil"/>
              <w:bottom w:val="single" w:color="auto" w:sz="4" w:space="0"/>
              <w:right w:val="single" w:color="auto" w:sz="4" w:space="0"/>
            </w:tcBorders>
            <w:shd w:val="clear" w:color="auto" w:fill="auto"/>
            <w:vAlign w:val="center"/>
          </w:tcPr>
          <w:p w14:paraId="732D036A">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金属类标牌（常规型，满足强度要求即可）</w:t>
            </w:r>
          </w:p>
        </w:tc>
        <w:tc>
          <w:tcPr>
            <w:tcW w:w="860" w:type="pct"/>
            <w:tcBorders>
              <w:top w:val="single" w:color="auto" w:sz="4" w:space="0"/>
              <w:left w:val="nil"/>
              <w:bottom w:val="single" w:color="auto" w:sz="4" w:space="0"/>
              <w:right w:val="single" w:color="auto" w:sz="4" w:space="0"/>
            </w:tcBorders>
            <w:shd w:val="clear" w:color="auto" w:fill="auto"/>
            <w:vAlign w:val="center"/>
          </w:tcPr>
          <w:p w14:paraId="57CFE624">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200*200mm</w:t>
            </w:r>
          </w:p>
        </w:tc>
        <w:tc>
          <w:tcPr>
            <w:tcW w:w="298" w:type="pct"/>
            <w:tcBorders>
              <w:top w:val="single" w:color="auto" w:sz="4" w:space="0"/>
              <w:left w:val="nil"/>
              <w:bottom w:val="single" w:color="auto" w:sz="4" w:space="0"/>
              <w:right w:val="single" w:color="auto" w:sz="4" w:space="0"/>
            </w:tcBorders>
            <w:shd w:val="clear" w:color="auto" w:fill="auto"/>
            <w:vAlign w:val="center"/>
          </w:tcPr>
          <w:p w14:paraId="564E7DD0">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块</w:t>
            </w:r>
          </w:p>
        </w:tc>
        <w:tc>
          <w:tcPr>
            <w:tcW w:w="368" w:type="pct"/>
            <w:tcBorders>
              <w:top w:val="single" w:color="auto" w:sz="4" w:space="0"/>
              <w:left w:val="nil"/>
              <w:bottom w:val="single" w:color="auto" w:sz="4" w:space="0"/>
              <w:right w:val="single" w:color="auto" w:sz="4" w:space="0"/>
            </w:tcBorders>
            <w:shd w:val="clear" w:color="auto" w:fill="auto"/>
            <w:vAlign w:val="center"/>
          </w:tcPr>
          <w:p w14:paraId="5E877893">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661" w:type="pct"/>
            <w:tcBorders>
              <w:top w:val="single" w:color="auto" w:sz="4" w:space="0"/>
              <w:left w:val="nil"/>
              <w:bottom w:val="single" w:color="auto" w:sz="4" w:space="0"/>
              <w:right w:val="single" w:color="auto" w:sz="4" w:space="0"/>
            </w:tcBorders>
            <w:shd w:val="clear" w:color="auto" w:fill="auto"/>
            <w:vAlign w:val="center"/>
          </w:tcPr>
          <w:p w14:paraId="21859554">
            <w:pPr>
              <w:widowControl/>
              <w:adjustRightInd/>
              <w:snapToGrid/>
              <w:spacing w:line="240" w:lineRule="auto"/>
              <w:jc w:val="center"/>
              <w:rPr>
                <w:rFonts w:hint="eastAsia" w:ascii="仿宋" w:hAnsi="仿宋" w:eastAsia="仿宋" w:cs="仿宋"/>
                <w:color w:val="000000"/>
                <w:kern w:val="0"/>
                <w:sz w:val="20"/>
                <w:szCs w:val="20"/>
              </w:rPr>
            </w:pPr>
          </w:p>
        </w:tc>
        <w:tc>
          <w:tcPr>
            <w:tcW w:w="455" w:type="pct"/>
            <w:vMerge w:val="continue"/>
            <w:tcBorders>
              <w:left w:val="nil"/>
              <w:right w:val="single" w:color="auto" w:sz="4" w:space="0"/>
            </w:tcBorders>
            <w:shd w:val="clear" w:color="auto" w:fill="auto"/>
            <w:vAlign w:val="center"/>
          </w:tcPr>
          <w:p w14:paraId="79E944A4">
            <w:pPr>
              <w:keepNext w:val="0"/>
              <w:keepLines w:val="0"/>
              <w:widowControl/>
              <w:suppressLineNumbers w:val="0"/>
              <w:jc w:val="center"/>
              <w:textAlignment w:val="center"/>
              <w:rPr>
                <w:rFonts w:hint="eastAsia" w:ascii="仿宋" w:hAnsi="仿宋" w:eastAsia="仿宋" w:cs="仿宋"/>
                <w:b/>
                <w:bCs/>
                <w:color w:val="auto"/>
                <w:sz w:val="21"/>
              </w:rPr>
            </w:pPr>
          </w:p>
        </w:tc>
        <w:tc>
          <w:tcPr>
            <w:tcW w:w="478" w:type="pct"/>
            <w:vMerge w:val="continue"/>
            <w:tcBorders>
              <w:left w:val="nil"/>
              <w:right w:val="single" w:color="auto" w:sz="4" w:space="0"/>
            </w:tcBorders>
            <w:shd w:val="clear" w:color="auto" w:fill="auto"/>
            <w:noWrap/>
            <w:vAlign w:val="center"/>
          </w:tcPr>
          <w:p w14:paraId="4FE331C6">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385AD738">
        <w:tblPrEx>
          <w:tblCellMar>
            <w:top w:w="0" w:type="dxa"/>
            <w:left w:w="108" w:type="dxa"/>
            <w:bottom w:w="0" w:type="dxa"/>
            <w:right w:w="108" w:type="dxa"/>
          </w:tblCellMar>
        </w:tblPrEx>
        <w:trPr>
          <w:trHeight w:val="510" w:hRule="atLeast"/>
          <w:jc w:val="center"/>
        </w:trPr>
        <w:tc>
          <w:tcPr>
            <w:tcW w:w="314" w:type="pct"/>
            <w:tcBorders>
              <w:top w:val="single" w:color="auto" w:sz="4" w:space="0"/>
              <w:left w:val="single" w:color="auto" w:sz="4" w:space="0"/>
              <w:bottom w:val="single" w:color="auto" w:sz="4" w:space="0"/>
              <w:right w:val="single" w:color="auto" w:sz="4" w:space="0"/>
            </w:tcBorders>
            <w:shd w:val="clear" w:color="auto" w:fill="auto"/>
            <w:vAlign w:val="center"/>
          </w:tcPr>
          <w:p w14:paraId="2F4BC77C">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w:t>
            </w:r>
          </w:p>
        </w:tc>
        <w:tc>
          <w:tcPr>
            <w:tcW w:w="615" w:type="pct"/>
            <w:vMerge w:val="continue"/>
            <w:tcBorders>
              <w:top w:val="single" w:color="auto" w:sz="4" w:space="0"/>
              <w:left w:val="single" w:color="auto" w:sz="4" w:space="0"/>
              <w:bottom w:val="single" w:color="auto" w:sz="4" w:space="0"/>
              <w:right w:val="single" w:color="auto" w:sz="4" w:space="0"/>
            </w:tcBorders>
            <w:vAlign w:val="center"/>
          </w:tcPr>
          <w:p w14:paraId="551D7AC2">
            <w:pPr>
              <w:widowControl/>
              <w:adjustRightInd/>
              <w:snapToGrid/>
              <w:spacing w:line="240" w:lineRule="auto"/>
              <w:jc w:val="center"/>
              <w:rPr>
                <w:rFonts w:hint="eastAsia" w:ascii="仿宋" w:hAnsi="仿宋" w:eastAsia="仿宋" w:cs="仿宋"/>
                <w:b/>
                <w:bCs/>
                <w:color w:val="000000"/>
                <w:kern w:val="0"/>
                <w:sz w:val="20"/>
                <w:szCs w:val="20"/>
              </w:rPr>
            </w:pPr>
          </w:p>
        </w:tc>
        <w:tc>
          <w:tcPr>
            <w:tcW w:w="947" w:type="pct"/>
            <w:tcBorders>
              <w:top w:val="single" w:color="auto" w:sz="4" w:space="0"/>
              <w:left w:val="nil"/>
              <w:bottom w:val="single" w:color="auto" w:sz="4" w:space="0"/>
              <w:right w:val="single" w:color="auto" w:sz="4" w:space="0"/>
            </w:tcBorders>
            <w:shd w:val="clear" w:color="auto" w:fill="auto"/>
            <w:vAlign w:val="center"/>
          </w:tcPr>
          <w:p w14:paraId="0DC0CB75">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PVC板（≥5mm）</w:t>
            </w:r>
          </w:p>
        </w:tc>
        <w:tc>
          <w:tcPr>
            <w:tcW w:w="860" w:type="pct"/>
            <w:tcBorders>
              <w:top w:val="single" w:color="auto" w:sz="4" w:space="0"/>
              <w:left w:val="nil"/>
              <w:bottom w:val="single" w:color="auto" w:sz="4" w:space="0"/>
              <w:right w:val="single" w:color="auto" w:sz="4" w:space="0"/>
            </w:tcBorders>
            <w:shd w:val="clear" w:color="auto" w:fill="auto"/>
            <w:vAlign w:val="center"/>
          </w:tcPr>
          <w:p w14:paraId="2EB74980">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200*200mm</w:t>
            </w:r>
          </w:p>
        </w:tc>
        <w:tc>
          <w:tcPr>
            <w:tcW w:w="298" w:type="pct"/>
            <w:tcBorders>
              <w:top w:val="single" w:color="auto" w:sz="4" w:space="0"/>
              <w:left w:val="nil"/>
              <w:bottom w:val="single" w:color="auto" w:sz="4" w:space="0"/>
              <w:right w:val="single" w:color="auto" w:sz="4" w:space="0"/>
            </w:tcBorders>
            <w:shd w:val="clear" w:color="auto" w:fill="auto"/>
            <w:vAlign w:val="center"/>
          </w:tcPr>
          <w:p w14:paraId="7A73FFE5">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块</w:t>
            </w:r>
          </w:p>
        </w:tc>
        <w:tc>
          <w:tcPr>
            <w:tcW w:w="368" w:type="pct"/>
            <w:tcBorders>
              <w:top w:val="single" w:color="auto" w:sz="4" w:space="0"/>
              <w:left w:val="nil"/>
              <w:bottom w:val="single" w:color="auto" w:sz="4" w:space="0"/>
              <w:right w:val="single" w:color="auto" w:sz="4" w:space="0"/>
            </w:tcBorders>
            <w:shd w:val="clear" w:color="auto" w:fill="auto"/>
            <w:vAlign w:val="center"/>
          </w:tcPr>
          <w:p w14:paraId="296DB022">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661" w:type="pct"/>
            <w:tcBorders>
              <w:top w:val="single" w:color="auto" w:sz="4" w:space="0"/>
              <w:left w:val="nil"/>
              <w:bottom w:val="single" w:color="auto" w:sz="4" w:space="0"/>
              <w:right w:val="single" w:color="auto" w:sz="4" w:space="0"/>
            </w:tcBorders>
            <w:shd w:val="clear" w:color="auto" w:fill="auto"/>
            <w:vAlign w:val="center"/>
          </w:tcPr>
          <w:p w14:paraId="415588DE">
            <w:pPr>
              <w:widowControl/>
              <w:adjustRightInd/>
              <w:snapToGrid/>
              <w:spacing w:line="240" w:lineRule="auto"/>
              <w:jc w:val="center"/>
              <w:rPr>
                <w:rFonts w:hint="eastAsia" w:ascii="仿宋" w:hAnsi="仿宋" w:eastAsia="仿宋" w:cs="仿宋"/>
                <w:color w:val="000000"/>
                <w:kern w:val="0"/>
                <w:sz w:val="20"/>
                <w:szCs w:val="20"/>
              </w:rPr>
            </w:pPr>
          </w:p>
        </w:tc>
        <w:tc>
          <w:tcPr>
            <w:tcW w:w="455" w:type="pct"/>
            <w:vMerge w:val="continue"/>
            <w:tcBorders>
              <w:left w:val="nil"/>
              <w:right w:val="single" w:color="auto" w:sz="4" w:space="0"/>
            </w:tcBorders>
            <w:shd w:val="clear" w:color="auto" w:fill="auto"/>
            <w:vAlign w:val="center"/>
          </w:tcPr>
          <w:p w14:paraId="3C178730">
            <w:pPr>
              <w:keepNext w:val="0"/>
              <w:keepLines w:val="0"/>
              <w:widowControl/>
              <w:suppressLineNumbers w:val="0"/>
              <w:jc w:val="center"/>
              <w:textAlignment w:val="center"/>
              <w:rPr>
                <w:rFonts w:hint="eastAsia" w:ascii="仿宋" w:hAnsi="仿宋" w:eastAsia="仿宋" w:cs="仿宋"/>
                <w:b/>
                <w:bCs/>
                <w:color w:val="auto"/>
                <w:sz w:val="21"/>
              </w:rPr>
            </w:pPr>
          </w:p>
        </w:tc>
        <w:tc>
          <w:tcPr>
            <w:tcW w:w="478" w:type="pct"/>
            <w:vMerge w:val="continue"/>
            <w:tcBorders>
              <w:left w:val="nil"/>
              <w:right w:val="single" w:color="auto" w:sz="4" w:space="0"/>
            </w:tcBorders>
            <w:shd w:val="clear" w:color="auto" w:fill="auto"/>
            <w:noWrap/>
            <w:vAlign w:val="center"/>
          </w:tcPr>
          <w:p w14:paraId="015BE634">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160F1543">
        <w:tblPrEx>
          <w:tblCellMar>
            <w:top w:w="0" w:type="dxa"/>
            <w:left w:w="108" w:type="dxa"/>
            <w:bottom w:w="0" w:type="dxa"/>
            <w:right w:w="108" w:type="dxa"/>
          </w:tblCellMar>
        </w:tblPrEx>
        <w:trPr>
          <w:trHeight w:val="510" w:hRule="atLeast"/>
          <w:jc w:val="center"/>
        </w:trPr>
        <w:tc>
          <w:tcPr>
            <w:tcW w:w="314" w:type="pct"/>
            <w:tcBorders>
              <w:top w:val="single" w:color="auto" w:sz="4" w:space="0"/>
              <w:left w:val="single" w:color="auto" w:sz="4" w:space="0"/>
              <w:bottom w:val="single" w:color="auto" w:sz="4" w:space="0"/>
              <w:right w:val="single" w:color="auto" w:sz="4" w:space="0"/>
            </w:tcBorders>
            <w:shd w:val="clear" w:color="auto" w:fill="auto"/>
            <w:vAlign w:val="center"/>
          </w:tcPr>
          <w:p w14:paraId="2BE5446F">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6</w:t>
            </w:r>
          </w:p>
        </w:tc>
        <w:tc>
          <w:tcPr>
            <w:tcW w:w="615" w:type="pct"/>
            <w:vMerge w:val="continue"/>
            <w:tcBorders>
              <w:top w:val="single" w:color="auto" w:sz="4" w:space="0"/>
              <w:left w:val="single" w:color="auto" w:sz="4" w:space="0"/>
              <w:bottom w:val="single" w:color="auto" w:sz="4" w:space="0"/>
              <w:right w:val="single" w:color="auto" w:sz="4" w:space="0"/>
            </w:tcBorders>
            <w:vAlign w:val="center"/>
          </w:tcPr>
          <w:p w14:paraId="2BC4E147">
            <w:pPr>
              <w:widowControl/>
              <w:adjustRightInd/>
              <w:snapToGrid/>
              <w:spacing w:line="240" w:lineRule="auto"/>
              <w:jc w:val="center"/>
              <w:rPr>
                <w:rFonts w:hint="eastAsia" w:ascii="仿宋" w:hAnsi="仿宋" w:eastAsia="仿宋" w:cs="仿宋"/>
                <w:b/>
                <w:bCs/>
                <w:color w:val="000000"/>
                <w:kern w:val="0"/>
                <w:sz w:val="20"/>
                <w:szCs w:val="20"/>
              </w:rPr>
            </w:pPr>
          </w:p>
        </w:tc>
        <w:tc>
          <w:tcPr>
            <w:tcW w:w="947" w:type="pct"/>
            <w:tcBorders>
              <w:top w:val="single" w:color="auto" w:sz="4" w:space="0"/>
              <w:left w:val="nil"/>
              <w:bottom w:val="single" w:color="auto" w:sz="4" w:space="0"/>
              <w:right w:val="single" w:color="auto" w:sz="4" w:space="0"/>
            </w:tcBorders>
            <w:shd w:val="clear" w:color="auto" w:fill="auto"/>
            <w:vAlign w:val="center"/>
          </w:tcPr>
          <w:p w14:paraId="7E8FB6BA">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亚克力UV（≥5mm）</w:t>
            </w:r>
          </w:p>
        </w:tc>
        <w:tc>
          <w:tcPr>
            <w:tcW w:w="860" w:type="pct"/>
            <w:tcBorders>
              <w:top w:val="single" w:color="auto" w:sz="4" w:space="0"/>
              <w:left w:val="nil"/>
              <w:bottom w:val="single" w:color="auto" w:sz="4" w:space="0"/>
              <w:right w:val="single" w:color="auto" w:sz="4" w:space="0"/>
            </w:tcBorders>
            <w:shd w:val="clear" w:color="auto" w:fill="auto"/>
            <w:vAlign w:val="center"/>
          </w:tcPr>
          <w:p w14:paraId="4FDC39CE">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200*200mm</w:t>
            </w:r>
          </w:p>
        </w:tc>
        <w:tc>
          <w:tcPr>
            <w:tcW w:w="298" w:type="pct"/>
            <w:tcBorders>
              <w:top w:val="single" w:color="auto" w:sz="4" w:space="0"/>
              <w:left w:val="nil"/>
              <w:bottom w:val="single" w:color="auto" w:sz="4" w:space="0"/>
              <w:right w:val="single" w:color="auto" w:sz="4" w:space="0"/>
            </w:tcBorders>
            <w:shd w:val="clear" w:color="auto" w:fill="auto"/>
            <w:vAlign w:val="center"/>
          </w:tcPr>
          <w:p w14:paraId="3324E139">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块</w:t>
            </w:r>
          </w:p>
        </w:tc>
        <w:tc>
          <w:tcPr>
            <w:tcW w:w="368" w:type="pct"/>
            <w:tcBorders>
              <w:top w:val="single" w:color="auto" w:sz="4" w:space="0"/>
              <w:left w:val="nil"/>
              <w:bottom w:val="single" w:color="auto" w:sz="4" w:space="0"/>
              <w:right w:val="single" w:color="auto" w:sz="4" w:space="0"/>
            </w:tcBorders>
            <w:shd w:val="clear" w:color="auto" w:fill="auto"/>
            <w:vAlign w:val="center"/>
          </w:tcPr>
          <w:p w14:paraId="29D476F5">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661" w:type="pct"/>
            <w:tcBorders>
              <w:top w:val="single" w:color="auto" w:sz="4" w:space="0"/>
              <w:left w:val="nil"/>
              <w:bottom w:val="single" w:color="auto" w:sz="4" w:space="0"/>
              <w:right w:val="single" w:color="auto" w:sz="4" w:space="0"/>
            </w:tcBorders>
            <w:shd w:val="clear" w:color="auto" w:fill="auto"/>
            <w:vAlign w:val="center"/>
          </w:tcPr>
          <w:p w14:paraId="154DE78D">
            <w:pPr>
              <w:widowControl/>
              <w:adjustRightInd/>
              <w:snapToGrid/>
              <w:spacing w:line="240" w:lineRule="auto"/>
              <w:jc w:val="center"/>
              <w:rPr>
                <w:rFonts w:hint="eastAsia" w:ascii="仿宋" w:hAnsi="仿宋" w:eastAsia="仿宋" w:cs="仿宋"/>
                <w:color w:val="000000"/>
                <w:kern w:val="0"/>
                <w:sz w:val="20"/>
                <w:szCs w:val="20"/>
              </w:rPr>
            </w:pPr>
          </w:p>
        </w:tc>
        <w:tc>
          <w:tcPr>
            <w:tcW w:w="455" w:type="pct"/>
            <w:vMerge w:val="continue"/>
            <w:tcBorders>
              <w:left w:val="nil"/>
              <w:right w:val="single" w:color="auto" w:sz="4" w:space="0"/>
            </w:tcBorders>
            <w:shd w:val="clear" w:color="auto" w:fill="auto"/>
            <w:vAlign w:val="center"/>
          </w:tcPr>
          <w:p w14:paraId="2C3705DF">
            <w:pPr>
              <w:keepNext w:val="0"/>
              <w:keepLines w:val="0"/>
              <w:widowControl/>
              <w:suppressLineNumbers w:val="0"/>
              <w:jc w:val="center"/>
              <w:textAlignment w:val="center"/>
              <w:rPr>
                <w:rFonts w:hint="eastAsia" w:ascii="仿宋" w:hAnsi="仿宋" w:eastAsia="仿宋" w:cs="仿宋"/>
                <w:b/>
                <w:bCs/>
                <w:color w:val="auto"/>
                <w:sz w:val="21"/>
              </w:rPr>
            </w:pPr>
          </w:p>
        </w:tc>
        <w:tc>
          <w:tcPr>
            <w:tcW w:w="478" w:type="pct"/>
            <w:vMerge w:val="continue"/>
            <w:tcBorders>
              <w:left w:val="nil"/>
              <w:right w:val="single" w:color="auto" w:sz="4" w:space="0"/>
            </w:tcBorders>
            <w:shd w:val="clear" w:color="auto" w:fill="auto"/>
            <w:noWrap/>
            <w:vAlign w:val="center"/>
          </w:tcPr>
          <w:p w14:paraId="182F06D3">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247AD697">
        <w:tblPrEx>
          <w:tblCellMar>
            <w:top w:w="0" w:type="dxa"/>
            <w:left w:w="108" w:type="dxa"/>
            <w:bottom w:w="0" w:type="dxa"/>
            <w:right w:w="108" w:type="dxa"/>
          </w:tblCellMar>
        </w:tblPrEx>
        <w:trPr>
          <w:trHeight w:val="270" w:hRule="atLeast"/>
          <w:jc w:val="center"/>
        </w:trPr>
        <w:tc>
          <w:tcPr>
            <w:tcW w:w="314" w:type="pct"/>
            <w:tcBorders>
              <w:top w:val="single" w:color="auto" w:sz="4" w:space="0"/>
              <w:left w:val="single" w:color="auto" w:sz="4" w:space="0"/>
              <w:bottom w:val="single" w:color="auto" w:sz="4" w:space="0"/>
              <w:right w:val="single" w:color="auto" w:sz="4" w:space="0"/>
            </w:tcBorders>
            <w:shd w:val="clear" w:color="auto" w:fill="auto"/>
            <w:vAlign w:val="center"/>
          </w:tcPr>
          <w:p w14:paraId="6BE7CA5C">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7</w:t>
            </w:r>
          </w:p>
        </w:tc>
        <w:tc>
          <w:tcPr>
            <w:tcW w:w="615" w:type="pct"/>
            <w:vMerge w:val="continue"/>
            <w:tcBorders>
              <w:top w:val="single" w:color="auto" w:sz="4" w:space="0"/>
              <w:left w:val="single" w:color="auto" w:sz="4" w:space="0"/>
              <w:bottom w:val="single" w:color="auto" w:sz="4" w:space="0"/>
              <w:right w:val="single" w:color="auto" w:sz="4" w:space="0"/>
            </w:tcBorders>
            <w:vAlign w:val="center"/>
          </w:tcPr>
          <w:p w14:paraId="38121786">
            <w:pPr>
              <w:widowControl/>
              <w:adjustRightInd/>
              <w:snapToGrid/>
              <w:spacing w:line="240" w:lineRule="auto"/>
              <w:jc w:val="center"/>
              <w:rPr>
                <w:rFonts w:hint="eastAsia" w:ascii="仿宋" w:hAnsi="仿宋" w:eastAsia="仿宋" w:cs="仿宋"/>
                <w:b/>
                <w:bCs/>
                <w:color w:val="000000"/>
                <w:kern w:val="0"/>
                <w:sz w:val="20"/>
                <w:szCs w:val="20"/>
              </w:rPr>
            </w:pPr>
          </w:p>
        </w:tc>
        <w:tc>
          <w:tcPr>
            <w:tcW w:w="947" w:type="pct"/>
            <w:tcBorders>
              <w:top w:val="single" w:color="auto" w:sz="4" w:space="0"/>
              <w:left w:val="nil"/>
              <w:bottom w:val="single" w:color="auto" w:sz="4" w:space="0"/>
              <w:right w:val="single" w:color="auto" w:sz="4" w:space="0"/>
            </w:tcBorders>
            <w:shd w:val="clear" w:color="auto" w:fill="auto"/>
            <w:vAlign w:val="center"/>
          </w:tcPr>
          <w:p w14:paraId="68DCE9C6">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10mm亚克力背雕喷漆</w:t>
            </w:r>
          </w:p>
        </w:tc>
        <w:tc>
          <w:tcPr>
            <w:tcW w:w="860" w:type="pct"/>
            <w:tcBorders>
              <w:top w:val="single" w:color="auto" w:sz="4" w:space="0"/>
              <w:left w:val="nil"/>
              <w:bottom w:val="single" w:color="auto" w:sz="4" w:space="0"/>
              <w:right w:val="single" w:color="auto" w:sz="4" w:space="0"/>
            </w:tcBorders>
            <w:shd w:val="clear" w:color="auto" w:fill="auto"/>
            <w:vAlign w:val="center"/>
          </w:tcPr>
          <w:p w14:paraId="1FA06DD2">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200*200mm</w:t>
            </w:r>
          </w:p>
        </w:tc>
        <w:tc>
          <w:tcPr>
            <w:tcW w:w="298" w:type="pct"/>
            <w:tcBorders>
              <w:top w:val="single" w:color="auto" w:sz="4" w:space="0"/>
              <w:left w:val="nil"/>
              <w:bottom w:val="single" w:color="auto" w:sz="4" w:space="0"/>
              <w:right w:val="single" w:color="auto" w:sz="4" w:space="0"/>
            </w:tcBorders>
            <w:shd w:val="clear" w:color="auto" w:fill="auto"/>
            <w:vAlign w:val="center"/>
          </w:tcPr>
          <w:p w14:paraId="3B98321A">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块</w:t>
            </w:r>
          </w:p>
        </w:tc>
        <w:tc>
          <w:tcPr>
            <w:tcW w:w="368" w:type="pct"/>
            <w:tcBorders>
              <w:top w:val="single" w:color="auto" w:sz="4" w:space="0"/>
              <w:left w:val="nil"/>
              <w:bottom w:val="single" w:color="auto" w:sz="4" w:space="0"/>
              <w:right w:val="single" w:color="auto" w:sz="4" w:space="0"/>
            </w:tcBorders>
            <w:shd w:val="clear" w:color="auto" w:fill="auto"/>
            <w:vAlign w:val="center"/>
          </w:tcPr>
          <w:p w14:paraId="7D13E312">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661" w:type="pct"/>
            <w:tcBorders>
              <w:top w:val="single" w:color="auto" w:sz="4" w:space="0"/>
              <w:left w:val="nil"/>
              <w:bottom w:val="single" w:color="auto" w:sz="4" w:space="0"/>
              <w:right w:val="single" w:color="auto" w:sz="4" w:space="0"/>
            </w:tcBorders>
            <w:shd w:val="clear" w:color="auto" w:fill="auto"/>
            <w:vAlign w:val="center"/>
          </w:tcPr>
          <w:p w14:paraId="6285F116">
            <w:pPr>
              <w:widowControl/>
              <w:adjustRightInd/>
              <w:snapToGrid/>
              <w:spacing w:line="240" w:lineRule="auto"/>
              <w:jc w:val="center"/>
              <w:rPr>
                <w:rFonts w:hint="eastAsia" w:ascii="仿宋" w:hAnsi="仿宋" w:eastAsia="仿宋" w:cs="仿宋"/>
                <w:color w:val="000000"/>
                <w:kern w:val="0"/>
                <w:sz w:val="20"/>
                <w:szCs w:val="20"/>
              </w:rPr>
            </w:pPr>
          </w:p>
        </w:tc>
        <w:tc>
          <w:tcPr>
            <w:tcW w:w="455" w:type="pct"/>
            <w:vMerge w:val="continue"/>
            <w:tcBorders>
              <w:left w:val="nil"/>
              <w:right w:val="single" w:color="auto" w:sz="4" w:space="0"/>
            </w:tcBorders>
            <w:shd w:val="clear" w:color="auto" w:fill="auto"/>
            <w:vAlign w:val="center"/>
          </w:tcPr>
          <w:p w14:paraId="0E704276">
            <w:pPr>
              <w:keepNext w:val="0"/>
              <w:keepLines w:val="0"/>
              <w:widowControl/>
              <w:suppressLineNumbers w:val="0"/>
              <w:jc w:val="center"/>
              <w:textAlignment w:val="center"/>
              <w:rPr>
                <w:rFonts w:hint="eastAsia" w:ascii="仿宋" w:hAnsi="仿宋" w:eastAsia="仿宋" w:cs="仿宋"/>
                <w:b/>
                <w:bCs/>
                <w:color w:val="auto"/>
                <w:sz w:val="21"/>
              </w:rPr>
            </w:pPr>
          </w:p>
        </w:tc>
        <w:tc>
          <w:tcPr>
            <w:tcW w:w="478" w:type="pct"/>
            <w:vMerge w:val="continue"/>
            <w:tcBorders>
              <w:left w:val="nil"/>
              <w:right w:val="single" w:color="auto" w:sz="4" w:space="0"/>
            </w:tcBorders>
            <w:shd w:val="clear" w:color="auto" w:fill="auto"/>
            <w:noWrap/>
            <w:vAlign w:val="center"/>
          </w:tcPr>
          <w:p w14:paraId="1CEB30A7">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3F599EA6">
        <w:tblPrEx>
          <w:tblCellMar>
            <w:top w:w="0" w:type="dxa"/>
            <w:left w:w="108" w:type="dxa"/>
            <w:bottom w:w="0" w:type="dxa"/>
            <w:right w:w="108" w:type="dxa"/>
          </w:tblCellMar>
        </w:tblPrEx>
        <w:trPr>
          <w:trHeight w:val="510" w:hRule="atLeast"/>
          <w:jc w:val="center"/>
        </w:trPr>
        <w:tc>
          <w:tcPr>
            <w:tcW w:w="314" w:type="pct"/>
            <w:tcBorders>
              <w:top w:val="single" w:color="auto" w:sz="4" w:space="0"/>
              <w:left w:val="single" w:color="auto" w:sz="4" w:space="0"/>
              <w:bottom w:val="single" w:color="auto" w:sz="4" w:space="0"/>
              <w:right w:val="single" w:color="auto" w:sz="4" w:space="0"/>
            </w:tcBorders>
            <w:shd w:val="clear" w:color="auto" w:fill="auto"/>
            <w:vAlign w:val="center"/>
          </w:tcPr>
          <w:p w14:paraId="3317E7EC">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w:t>
            </w:r>
          </w:p>
        </w:tc>
        <w:tc>
          <w:tcPr>
            <w:tcW w:w="615" w:type="pct"/>
            <w:vMerge w:val="continue"/>
            <w:tcBorders>
              <w:top w:val="single" w:color="auto" w:sz="4" w:space="0"/>
              <w:left w:val="single" w:color="auto" w:sz="4" w:space="0"/>
              <w:bottom w:val="single" w:color="auto" w:sz="4" w:space="0"/>
              <w:right w:val="single" w:color="auto" w:sz="4" w:space="0"/>
            </w:tcBorders>
            <w:vAlign w:val="center"/>
          </w:tcPr>
          <w:p w14:paraId="0D19AF85">
            <w:pPr>
              <w:widowControl/>
              <w:adjustRightInd/>
              <w:snapToGrid/>
              <w:spacing w:line="240" w:lineRule="auto"/>
              <w:jc w:val="center"/>
              <w:rPr>
                <w:rFonts w:hint="eastAsia" w:ascii="仿宋" w:hAnsi="仿宋" w:eastAsia="仿宋" w:cs="仿宋"/>
                <w:b/>
                <w:bCs/>
                <w:color w:val="000000"/>
                <w:kern w:val="0"/>
                <w:sz w:val="20"/>
                <w:szCs w:val="20"/>
              </w:rPr>
            </w:pPr>
          </w:p>
        </w:tc>
        <w:tc>
          <w:tcPr>
            <w:tcW w:w="947" w:type="pct"/>
            <w:tcBorders>
              <w:top w:val="single" w:color="auto" w:sz="4" w:space="0"/>
              <w:left w:val="nil"/>
              <w:bottom w:val="single" w:color="auto" w:sz="4" w:space="0"/>
              <w:right w:val="single" w:color="auto" w:sz="4" w:space="0"/>
            </w:tcBorders>
            <w:shd w:val="clear" w:color="auto" w:fill="auto"/>
            <w:vAlign w:val="center"/>
          </w:tcPr>
          <w:p w14:paraId="09F83C3D">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亚克力夹画</w:t>
            </w:r>
          </w:p>
        </w:tc>
        <w:tc>
          <w:tcPr>
            <w:tcW w:w="860" w:type="pct"/>
            <w:tcBorders>
              <w:top w:val="single" w:color="auto" w:sz="4" w:space="0"/>
              <w:left w:val="nil"/>
              <w:bottom w:val="single" w:color="auto" w:sz="4" w:space="0"/>
              <w:right w:val="single" w:color="auto" w:sz="4" w:space="0"/>
            </w:tcBorders>
            <w:shd w:val="clear" w:color="auto" w:fill="auto"/>
            <w:vAlign w:val="center"/>
          </w:tcPr>
          <w:p w14:paraId="184340D0">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600*800mm</w:t>
            </w:r>
          </w:p>
        </w:tc>
        <w:tc>
          <w:tcPr>
            <w:tcW w:w="298" w:type="pct"/>
            <w:tcBorders>
              <w:top w:val="single" w:color="auto" w:sz="4" w:space="0"/>
              <w:left w:val="nil"/>
              <w:bottom w:val="single" w:color="auto" w:sz="4" w:space="0"/>
              <w:right w:val="single" w:color="auto" w:sz="4" w:space="0"/>
            </w:tcBorders>
            <w:shd w:val="clear" w:color="auto" w:fill="auto"/>
            <w:vAlign w:val="center"/>
          </w:tcPr>
          <w:p w14:paraId="28020192">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块</w:t>
            </w:r>
          </w:p>
        </w:tc>
        <w:tc>
          <w:tcPr>
            <w:tcW w:w="368" w:type="pct"/>
            <w:tcBorders>
              <w:top w:val="single" w:color="auto" w:sz="4" w:space="0"/>
              <w:left w:val="nil"/>
              <w:bottom w:val="single" w:color="auto" w:sz="4" w:space="0"/>
              <w:right w:val="single" w:color="auto" w:sz="4" w:space="0"/>
            </w:tcBorders>
            <w:shd w:val="clear" w:color="auto" w:fill="auto"/>
            <w:vAlign w:val="center"/>
          </w:tcPr>
          <w:p w14:paraId="228A16BC">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661" w:type="pct"/>
            <w:tcBorders>
              <w:top w:val="single" w:color="auto" w:sz="4" w:space="0"/>
              <w:left w:val="nil"/>
              <w:bottom w:val="single" w:color="auto" w:sz="4" w:space="0"/>
              <w:right w:val="single" w:color="auto" w:sz="4" w:space="0"/>
            </w:tcBorders>
            <w:shd w:val="clear" w:color="auto" w:fill="auto"/>
            <w:vAlign w:val="center"/>
          </w:tcPr>
          <w:p w14:paraId="0B924277">
            <w:pPr>
              <w:widowControl/>
              <w:adjustRightInd/>
              <w:snapToGrid/>
              <w:spacing w:line="240" w:lineRule="auto"/>
              <w:jc w:val="center"/>
              <w:rPr>
                <w:rFonts w:hint="eastAsia" w:ascii="仿宋" w:hAnsi="仿宋" w:eastAsia="仿宋" w:cs="仿宋"/>
                <w:color w:val="000000"/>
                <w:kern w:val="0"/>
                <w:sz w:val="20"/>
                <w:szCs w:val="20"/>
              </w:rPr>
            </w:pPr>
          </w:p>
        </w:tc>
        <w:tc>
          <w:tcPr>
            <w:tcW w:w="455" w:type="pct"/>
            <w:vMerge w:val="continue"/>
            <w:tcBorders>
              <w:left w:val="nil"/>
              <w:right w:val="single" w:color="auto" w:sz="4" w:space="0"/>
            </w:tcBorders>
            <w:shd w:val="clear" w:color="auto" w:fill="auto"/>
            <w:vAlign w:val="center"/>
          </w:tcPr>
          <w:p w14:paraId="2E325BBE">
            <w:pPr>
              <w:keepNext w:val="0"/>
              <w:keepLines w:val="0"/>
              <w:widowControl/>
              <w:suppressLineNumbers w:val="0"/>
              <w:jc w:val="center"/>
              <w:textAlignment w:val="center"/>
              <w:rPr>
                <w:rFonts w:hint="eastAsia" w:ascii="仿宋" w:hAnsi="仿宋" w:eastAsia="仿宋" w:cs="仿宋"/>
                <w:b/>
                <w:bCs/>
                <w:color w:val="auto"/>
                <w:sz w:val="21"/>
              </w:rPr>
            </w:pPr>
          </w:p>
        </w:tc>
        <w:tc>
          <w:tcPr>
            <w:tcW w:w="478" w:type="pct"/>
            <w:vMerge w:val="continue"/>
            <w:tcBorders>
              <w:left w:val="nil"/>
              <w:right w:val="single" w:color="auto" w:sz="4" w:space="0"/>
            </w:tcBorders>
            <w:shd w:val="clear" w:color="auto" w:fill="auto"/>
            <w:noWrap/>
            <w:vAlign w:val="center"/>
          </w:tcPr>
          <w:p w14:paraId="793261EE">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6A930F52">
        <w:tblPrEx>
          <w:tblCellMar>
            <w:top w:w="0" w:type="dxa"/>
            <w:left w:w="108" w:type="dxa"/>
            <w:bottom w:w="0" w:type="dxa"/>
            <w:right w:w="108" w:type="dxa"/>
          </w:tblCellMar>
        </w:tblPrEx>
        <w:trPr>
          <w:trHeight w:val="510" w:hRule="atLeast"/>
          <w:jc w:val="center"/>
        </w:trPr>
        <w:tc>
          <w:tcPr>
            <w:tcW w:w="314" w:type="pct"/>
            <w:tcBorders>
              <w:top w:val="single" w:color="auto" w:sz="4" w:space="0"/>
              <w:left w:val="single" w:color="auto" w:sz="4" w:space="0"/>
              <w:bottom w:val="single" w:color="auto" w:sz="4" w:space="0"/>
              <w:right w:val="single" w:color="auto" w:sz="4" w:space="0"/>
            </w:tcBorders>
            <w:shd w:val="clear" w:color="auto" w:fill="auto"/>
            <w:vAlign w:val="center"/>
          </w:tcPr>
          <w:p w14:paraId="64C6CEE4">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9</w:t>
            </w:r>
          </w:p>
        </w:tc>
        <w:tc>
          <w:tcPr>
            <w:tcW w:w="615" w:type="pct"/>
            <w:vMerge w:val="continue"/>
            <w:tcBorders>
              <w:top w:val="single" w:color="auto" w:sz="4" w:space="0"/>
              <w:left w:val="single" w:color="auto" w:sz="4" w:space="0"/>
              <w:bottom w:val="single" w:color="auto" w:sz="4" w:space="0"/>
              <w:right w:val="single" w:color="auto" w:sz="4" w:space="0"/>
            </w:tcBorders>
            <w:vAlign w:val="center"/>
          </w:tcPr>
          <w:p w14:paraId="715E11BB">
            <w:pPr>
              <w:widowControl/>
              <w:adjustRightInd/>
              <w:snapToGrid/>
              <w:spacing w:line="240" w:lineRule="auto"/>
              <w:jc w:val="center"/>
              <w:rPr>
                <w:rFonts w:hint="eastAsia" w:ascii="仿宋" w:hAnsi="仿宋" w:eastAsia="仿宋" w:cs="仿宋"/>
                <w:b/>
                <w:bCs/>
                <w:color w:val="000000"/>
                <w:kern w:val="0"/>
                <w:sz w:val="20"/>
                <w:szCs w:val="20"/>
              </w:rPr>
            </w:pPr>
          </w:p>
        </w:tc>
        <w:tc>
          <w:tcPr>
            <w:tcW w:w="947" w:type="pct"/>
            <w:tcBorders>
              <w:top w:val="single" w:color="auto" w:sz="4" w:space="0"/>
              <w:left w:val="nil"/>
              <w:bottom w:val="single" w:color="auto" w:sz="4" w:space="0"/>
              <w:right w:val="single" w:color="auto" w:sz="4" w:space="0"/>
            </w:tcBorders>
            <w:shd w:val="clear" w:color="auto" w:fill="auto"/>
            <w:vAlign w:val="center"/>
          </w:tcPr>
          <w:p w14:paraId="6774B790">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亚克力丝网印刷</w:t>
            </w:r>
          </w:p>
        </w:tc>
        <w:tc>
          <w:tcPr>
            <w:tcW w:w="860" w:type="pct"/>
            <w:tcBorders>
              <w:top w:val="single" w:color="auto" w:sz="4" w:space="0"/>
              <w:left w:val="nil"/>
              <w:bottom w:val="single" w:color="auto" w:sz="4" w:space="0"/>
              <w:right w:val="single" w:color="auto" w:sz="4" w:space="0"/>
            </w:tcBorders>
            <w:shd w:val="clear" w:color="auto" w:fill="auto"/>
            <w:vAlign w:val="center"/>
          </w:tcPr>
          <w:p w14:paraId="51A54311">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200*200mm</w:t>
            </w:r>
          </w:p>
        </w:tc>
        <w:tc>
          <w:tcPr>
            <w:tcW w:w="298" w:type="pct"/>
            <w:tcBorders>
              <w:top w:val="single" w:color="auto" w:sz="4" w:space="0"/>
              <w:left w:val="nil"/>
              <w:bottom w:val="single" w:color="auto" w:sz="4" w:space="0"/>
              <w:right w:val="single" w:color="auto" w:sz="4" w:space="0"/>
            </w:tcBorders>
            <w:shd w:val="clear" w:color="auto" w:fill="auto"/>
            <w:vAlign w:val="center"/>
          </w:tcPr>
          <w:p w14:paraId="7637DD32">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块</w:t>
            </w:r>
          </w:p>
        </w:tc>
        <w:tc>
          <w:tcPr>
            <w:tcW w:w="368" w:type="pct"/>
            <w:tcBorders>
              <w:top w:val="single" w:color="auto" w:sz="4" w:space="0"/>
              <w:left w:val="nil"/>
              <w:bottom w:val="single" w:color="auto" w:sz="4" w:space="0"/>
              <w:right w:val="single" w:color="auto" w:sz="4" w:space="0"/>
            </w:tcBorders>
            <w:shd w:val="clear" w:color="auto" w:fill="auto"/>
            <w:vAlign w:val="center"/>
          </w:tcPr>
          <w:p w14:paraId="3A08FE64">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661" w:type="pct"/>
            <w:tcBorders>
              <w:top w:val="single" w:color="auto" w:sz="4" w:space="0"/>
              <w:left w:val="nil"/>
              <w:bottom w:val="single" w:color="auto" w:sz="4" w:space="0"/>
              <w:right w:val="single" w:color="auto" w:sz="4" w:space="0"/>
            </w:tcBorders>
            <w:shd w:val="clear" w:color="auto" w:fill="auto"/>
            <w:vAlign w:val="center"/>
          </w:tcPr>
          <w:p w14:paraId="370944CC">
            <w:pPr>
              <w:widowControl/>
              <w:adjustRightInd/>
              <w:snapToGrid/>
              <w:spacing w:line="240" w:lineRule="auto"/>
              <w:jc w:val="center"/>
              <w:rPr>
                <w:rFonts w:hint="eastAsia" w:ascii="仿宋" w:hAnsi="仿宋" w:eastAsia="仿宋" w:cs="仿宋"/>
                <w:color w:val="000000"/>
                <w:kern w:val="0"/>
                <w:sz w:val="20"/>
                <w:szCs w:val="20"/>
              </w:rPr>
            </w:pPr>
          </w:p>
        </w:tc>
        <w:tc>
          <w:tcPr>
            <w:tcW w:w="455" w:type="pct"/>
            <w:vMerge w:val="continue"/>
            <w:tcBorders>
              <w:left w:val="nil"/>
              <w:right w:val="single" w:color="auto" w:sz="4" w:space="0"/>
            </w:tcBorders>
            <w:shd w:val="clear" w:color="auto" w:fill="auto"/>
            <w:vAlign w:val="center"/>
          </w:tcPr>
          <w:p w14:paraId="0F45252C">
            <w:pPr>
              <w:keepNext w:val="0"/>
              <w:keepLines w:val="0"/>
              <w:widowControl/>
              <w:suppressLineNumbers w:val="0"/>
              <w:jc w:val="center"/>
              <w:textAlignment w:val="center"/>
              <w:rPr>
                <w:rFonts w:hint="eastAsia" w:ascii="仿宋" w:hAnsi="仿宋" w:eastAsia="仿宋" w:cs="仿宋"/>
                <w:b/>
                <w:bCs/>
                <w:color w:val="auto"/>
                <w:sz w:val="21"/>
              </w:rPr>
            </w:pPr>
          </w:p>
        </w:tc>
        <w:tc>
          <w:tcPr>
            <w:tcW w:w="478" w:type="pct"/>
            <w:vMerge w:val="continue"/>
            <w:tcBorders>
              <w:left w:val="nil"/>
              <w:right w:val="single" w:color="auto" w:sz="4" w:space="0"/>
            </w:tcBorders>
            <w:shd w:val="clear" w:color="auto" w:fill="auto"/>
            <w:noWrap/>
            <w:vAlign w:val="center"/>
          </w:tcPr>
          <w:p w14:paraId="4B711B54">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5835EE54">
        <w:tblPrEx>
          <w:tblCellMar>
            <w:top w:w="0" w:type="dxa"/>
            <w:left w:w="108" w:type="dxa"/>
            <w:bottom w:w="0" w:type="dxa"/>
            <w:right w:w="108" w:type="dxa"/>
          </w:tblCellMar>
        </w:tblPrEx>
        <w:trPr>
          <w:trHeight w:val="270" w:hRule="atLeast"/>
          <w:jc w:val="center"/>
        </w:trPr>
        <w:tc>
          <w:tcPr>
            <w:tcW w:w="314" w:type="pct"/>
            <w:tcBorders>
              <w:top w:val="single" w:color="auto" w:sz="4" w:space="0"/>
              <w:left w:val="single" w:color="auto" w:sz="4" w:space="0"/>
              <w:bottom w:val="single" w:color="auto" w:sz="4" w:space="0"/>
              <w:right w:val="single" w:color="auto" w:sz="4" w:space="0"/>
            </w:tcBorders>
            <w:shd w:val="clear" w:color="auto" w:fill="auto"/>
            <w:vAlign w:val="center"/>
          </w:tcPr>
          <w:p w14:paraId="63BA23E0">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w:t>
            </w:r>
          </w:p>
        </w:tc>
        <w:tc>
          <w:tcPr>
            <w:tcW w:w="615" w:type="pct"/>
            <w:vMerge w:val="continue"/>
            <w:tcBorders>
              <w:top w:val="single" w:color="auto" w:sz="4" w:space="0"/>
              <w:left w:val="single" w:color="auto" w:sz="4" w:space="0"/>
              <w:bottom w:val="single" w:color="auto" w:sz="4" w:space="0"/>
              <w:right w:val="single" w:color="auto" w:sz="4" w:space="0"/>
            </w:tcBorders>
            <w:vAlign w:val="center"/>
          </w:tcPr>
          <w:p w14:paraId="3165B583">
            <w:pPr>
              <w:widowControl/>
              <w:adjustRightInd/>
              <w:snapToGrid/>
              <w:spacing w:line="240" w:lineRule="auto"/>
              <w:jc w:val="center"/>
              <w:rPr>
                <w:rFonts w:hint="eastAsia" w:ascii="仿宋" w:hAnsi="仿宋" w:eastAsia="仿宋" w:cs="仿宋"/>
                <w:b/>
                <w:bCs/>
                <w:color w:val="000000"/>
                <w:kern w:val="0"/>
                <w:sz w:val="20"/>
                <w:szCs w:val="20"/>
              </w:rPr>
            </w:pPr>
          </w:p>
        </w:tc>
        <w:tc>
          <w:tcPr>
            <w:tcW w:w="947" w:type="pct"/>
            <w:tcBorders>
              <w:top w:val="single" w:color="auto" w:sz="4" w:space="0"/>
              <w:left w:val="nil"/>
              <w:bottom w:val="single" w:color="auto" w:sz="4" w:space="0"/>
              <w:right w:val="single" w:color="auto" w:sz="4" w:space="0"/>
            </w:tcBorders>
            <w:shd w:val="clear" w:color="auto" w:fill="auto"/>
            <w:vAlign w:val="center"/>
          </w:tcPr>
          <w:p w14:paraId="4BB04BD6">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门牌</w:t>
            </w:r>
          </w:p>
        </w:tc>
        <w:tc>
          <w:tcPr>
            <w:tcW w:w="860" w:type="pct"/>
            <w:tcBorders>
              <w:top w:val="single" w:color="auto" w:sz="4" w:space="0"/>
              <w:left w:val="nil"/>
              <w:bottom w:val="single" w:color="auto" w:sz="4" w:space="0"/>
              <w:right w:val="single" w:color="auto" w:sz="4" w:space="0"/>
            </w:tcBorders>
            <w:shd w:val="clear" w:color="auto" w:fill="auto"/>
            <w:vAlign w:val="center"/>
          </w:tcPr>
          <w:p w14:paraId="097FDC1A">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350*180mm</w:t>
            </w:r>
          </w:p>
        </w:tc>
        <w:tc>
          <w:tcPr>
            <w:tcW w:w="298" w:type="pct"/>
            <w:tcBorders>
              <w:top w:val="single" w:color="auto" w:sz="4" w:space="0"/>
              <w:left w:val="nil"/>
              <w:bottom w:val="single" w:color="auto" w:sz="4" w:space="0"/>
              <w:right w:val="single" w:color="auto" w:sz="4" w:space="0"/>
            </w:tcBorders>
            <w:shd w:val="clear" w:color="auto" w:fill="auto"/>
            <w:vAlign w:val="center"/>
          </w:tcPr>
          <w:p w14:paraId="3D255A42">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块</w:t>
            </w:r>
          </w:p>
        </w:tc>
        <w:tc>
          <w:tcPr>
            <w:tcW w:w="368" w:type="pct"/>
            <w:tcBorders>
              <w:top w:val="single" w:color="auto" w:sz="4" w:space="0"/>
              <w:left w:val="nil"/>
              <w:bottom w:val="single" w:color="auto" w:sz="4" w:space="0"/>
              <w:right w:val="single" w:color="auto" w:sz="4" w:space="0"/>
            </w:tcBorders>
            <w:shd w:val="clear" w:color="auto" w:fill="auto"/>
            <w:vAlign w:val="center"/>
          </w:tcPr>
          <w:p w14:paraId="461EED2E">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661" w:type="pct"/>
            <w:tcBorders>
              <w:top w:val="single" w:color="auto" w:sz="4" w:space="0"/>
              <w:left w:val="nil"/>
              <w:bottom w:val="single" w:color="auto" w:sz="4" w:space="0"/>
              <w:right w:val="single" w:color="auto" w:sz="4" w:space="0"/>
            </w:tcBorders>
            <w:shd w:val="clear" w:color="auto" w:fill="auto"/>
            <w:vAlign w:val="center"/>
          </w:tcPr>
          <w:p w14:paraId="55A3B6F9">
            <w:pPr>
              <w:widowControl/>
              <w:adjustRightInd/>
              <w:snapToGrid/>
              <w:spacing w:line="240" w:lineRule="auto"/>
              <w:jc w:val="center"/>
              <w:rPr>
                <w:rFonts w:hint="eastAsia" w:ascii="仿宋" w:hAnsi="仿宋" w:eastAsia="仿宋" w:cs="仿宋"/>
                <w:color w:val="000000"/>
                <w:kern w:val="0"/>
                <w:sz w:val="20"/>
                <w:szCs w:val="20"/>
              </w:rPr>
            </w:pPr>
          </w:p>
        </w:tc>
        <w:tc>
          <w:tcPr>
            <w:tcW w:w="455" w:type="pct"/>
            <w:vMerge w:val="continue"/>
            <w:tcBorders>
              <w:left w:val="nil"/>
              <w:right w:val="single" w:color="auto" w:sz="4" w:space="0"/>
            </w:tcBorders>
            <w:shd w:val="clear" w:color="auto" w:fill="auto"/>
            <w:vAlign w:val="center"/>
          </w:tcPr>
          <w:p w14:paraId="73D2E405">
            <w:pPr>
              <w:keepNext w:val="0"/>
              <w:keepLines w:val="0"/>
              <w:widowControl/>
              <w:suppressLineNumbers w:val="0"/>
              <w:jc w:val="center"/>
              <w:textAlignment w:val="center"/>
              <w:rPr>
                <w:rFonts w:hint="eastAsia" w:ascii="仿宋" w:hAnsi="仿宋" w:eastAsia="仿宋" w:cs="仿宋"/>
                <w:b/>
                <w:bCs/>
                <w:color w:val="auto"/>
                <w:sz w:val="21"/>
              </w:rPr>
            </w:pPr>
          </w:p>
        </w:tc>
        <w:tc>
          <w:tcPr>
            <w:tcW w:w="478" w:type="pct"/>
            <w:vMerge w:val="continue"/>
            <w:tcBorders>
              <w:left w:val="nil"/>
              <w:right w:val="single" w:color="auto" w:sz="4" w:space="0"/>
            </w:tcBorders>
            <w:shd w:val="clear" w:color="auto" w:fill="auto"/>
            <w:noWrap/>
            <w:vAlign w:val="center"/>
          </w:tcPr>
          <w:p w14:paraId="7E795AD6">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56CD8541">
        <w:tblPrEx>
          <w:tblCellMar>
            <w:top w:w="0" w:type="dxa"/>
            <w:left w:w="108" w:type="dxa"/>
            <w:bottom w:w="0" w:type="dxa"/>
            <w:right w:w="108" w:type="dxa"/>
          </w:tblCellMar>
        </w:tblPrEx>
        <w:trPr>
          <w:trHeight w:val="510" w:hRule="atLeast"/>
          <w:jc w:val="center"/>
        </w:trPr>
        <w:tc>
          <w:tcPr>
            <w:tcW w:w="314" w:type="pct"/>
            <w:tcBorders>
              <w:top w:val="single" w:color="auto" w:sz="4" w:space="0"/>
              <w:left w:val="single" w:color="auto" w:sz="4" w:space="0"/>
              <w:bottom w:val="single" w:color="auto" w:sz="4" w:space="0"/>
              <w:right w:val="single" w:color="auto" w:sz="4" w:space="0"/>
            </w:tcBorders>
            <w:shd w:val="clear" w:color="auto" w:fill="auto"/>
            <w:vAlign w:val="center"/>
          </w:tcPr>
          <w:p w14:paraId="11793971">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11</w:t>
            </w:r>
          </w:p>
        </w:tc>
        <w:tc>
          <w:tcPr>
            <w:tcW w:w="615" w:type="pct"/>
            <w:vMerge w:val="continue"/>
            <w:tcBorders>
              <w:top w:val="single" w:color="auto" w:sz="4" w:space="0"/>
              <w:left w:val="single" w:color="auto" w:sz="4" w:space="0"/>
              <w:bottom w:val="single" w:color="auto" w:sz="4" w:space="0"/>
              <w:right w:val="single" w:color="auto" w:sz="4" w:space="0"/>
            </w:tcBorders>
            <w:vAlign w:val="center"/>
          </w:tcPr>
          <w:p w14:paraId="64DD747E">
            <w:pPr>
              <w:widowControl/>
              <w:adjustRightInd/>
              <w:snapToGrid/>
              <w:spacing w:line="240" w:lineRule="auto"/>
              <w:jc w:val="center"/>
              <w:rPr>
                <w:rFonts w:hint="eastAsia" w:ascii="仿宋" w:hAnsi="仿宋" w:eastAsia="仿宋" w:cs="仿宋"/>
                <w:b/>
                <w:bCs/>
                <w:color w:val="000000"/>
                <w:kern w:val="0"/>
                <w:sz w:val="20"/>
                <w:szCs w:val="20"/>
              </w:rPr>
            </w:pPr>
          </w:p>
        </w:tc>
        <w:tc>
          <w:tcPr>
            <w:tcW w:w="947" w:type="pct"/>
            <w:tcBorders>
              <w:top w:val="single" w:color="auto" w:sz="4" w:space="0"/>
              <w:left w:val="nil"/>
              <w:bottom w:val="single" w:color="auto" w:sz="4" w:space="0"/>
              <w:right w:val="single" w:color="auto" w:sz="4" w:space="0"/>
            </w:tcBorders>
            <w:shd w:val="clear" w:color="auto" w:fill="auto"/>
            <w:vAlign w:val="center"/>
          </w:tcPr>
          <w:p w14:paraId="1FB9C474">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插盒</w:t>
            </w:r>
          </w:p>
        </w:tc>
        <w:tc>
          <w:tcPr>
            <w:tcW w:w="860" w:type="pct"/>
            <w:tcBorders>
              <w:top w:val="single" w:color="auto" w:sz="4" w:space="0"/>
              <w:left w:val="nil"/>
              <w:bottom w:val="single" w:color="auto" w:sz="4" w:space="0"/>
              <w:right w:val="single" w:color="auto" w:sz="4" w:space="0"/>
            </w:tcBorders>
            <w:shd w:val="clear" w:color="auto" w:fill="auto"/>
            <w:vAlign w:val="center"/>
          </w:tcPr>
          <w:p w14:paraId="18E1F441">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200*300mm</w:t>
            </w:r>
          </w:p>
        </w:tc>
        <w:tc>
          <w:tcPr>
            <w:tcW w:w="298" w:type="pct"/>
            <w:tcBorders>
              <w:top w:val="single" w:color="auto" w:sz="4" w:space="0"/>
              <w:left w:val="nil"/>
              <w:bottom w:val="single" w:color="auto" w:sz="4" w:space="0"/>
              <w:right w:val="single" w:color="auto" w:sz="4" w:space="0"/>
            </w:tcBorders>
            <w:shd w:val="clear" w:color="auto" w:fill="auto"/>
            <w:vAlign w:val="center"/>
          </w:tcPr>
          <w:p w14:paraId="35160F0A">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个</w:t>
            </w:r>
          </w:p>
        </w:tc>
        <w:tc>
          <w:tcPr>
            <w:tcW w:w="368" w:type="pct"/>
            <w:tcBorders>
              <w:top w:val="single" w:color="auto" w:sz="4" w:space="0"/>
              <w:left w:val="nil"/>
              <w:bottom w:val="single" w:color="auto" w:sz="4" w:space="0"/>
              <w:right w:val="single" w:color="auto" w:sz="4" w:space="0"/>
            </w:tcBorders>
            <w:shd w:val="clear" w:color="auto" w:fill="auto"/>
            <w:vAlign w:val="center"/>
          </w:tcPr>
          <w:p w14:paraId="3A70B8DA">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661" w:type="pct"/>
            <w:tcBorders>
              <w:top w:val="single" w:color="auto" w:sz="4" w:space="0"/>
              <w:left w:val="nil"/>
              <w:bottom w:val="single" w:color="auto" w:sz="4" w:space="0"/>
              <w:right w:val="single" w:color="auto" w:sz="4" w:space="0"/>
            </w:tcBorders>
            <w:shd w:val="clear" w:color="auto" w:fill="auto"/>
            <w:vAlign w:val="center"/>
          </w:tcPr>
          <w:p w14:paraId="07DAA840">
            <w:pPr>
              <w:widowControl/>
              <w:adjustRightInd/>
              <w:snapToGrid/>
              <w:spacing w:line="240" w:lineRule="auto"/>
              <w:jc w:val="center"/>
              <w:rPr>
                <w:rFonts w:hint="eastAsia" w:ascii="仿宋" w:hAnsi="仿宋" w:eastAsia="仿宋" w:cs="仿宋"/>
                <w:color w:val="000000"/>
                <w:kern w:val="0"/>
                <w:sz w:val="20"/>
                <w:szCs w:val="20"/>
              </w:rPr>
            </w:pPr>
          </w:p>
        </w:tc>
        <w:tc>
          <w:tcPr>
            <w:tcW w:w="455" w:type="pct"/>
            <w:vMerge w:val="continue"/>
            <w:tcBorders>
              <w:left w:val="nil"/>
              <w:right w:val="single" w:color="auto" w:sz="4" w:space="0"/>
            </w:tcBorders>
            <w:shd w:val="clear" w:color="auto" w:fill="auto"/>
            <w:vAlign w:val="center"/>
          </w:tcPr>
          <w:p w14:paraId="2020C06A">
            <w:pPr>
              <w:keepNext w:val="0"/>
              <w:keepLines w:val="0"/>
              <w:widowControl/>
              <w:suppressLineNumbers w:val="0"/>
              <w:jc w:val="center"/>
              <w:textAlignment w:val="center"/>
              <w:rPr>
                <w:rFonts w:hint="eastAsia" w:ascii="仿宋" w:hAnsi="仿宋" w:eastAsia="仿宋" w:cs="仿宋"/>
                <w:b/>
                <w:bCs/>
                <w:color w:val="auto"/>
                <w:sz w:val="21"/>
              </w:rPr>
            </w:pPr>
          </w:p>
        </w:tc>
        <w:tc>
          <w:tcPr>
            <w:tcW w:w="478" w:type="pct"/>
            <w:vMerge w:val="continue"/>
            <w:tcBorders>
              <w:left w:val="nil"/>
              <w:right w:val="single" w:color="auto" w:sz="4" w:space="0"/>
            </w:tcBorders>
            <w:shd w:val="clear" w:color="auto" w:fill="auto"/>
            <w:noWrap/>
            <w:vAlign w:val="center"/>
          </w:tcPr>
          <w:p w14:paraId="5167D9A8">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2F2C231B">
        <w:tblPrEx>
          <w:tblCellMar>
            <w:top w:w="0" w:type="dxa"/>
            <w:left w:w="108" w:type="dxa"/>
            <w:bottom w:w="0" w:type="dxa"/>
            <w:right w:w="108" w:type="dxa"/>
          </w:tblCellMar>
        </w:tblPrEx>
        <w:trPr>
          <w:trHeight w:val="480" w:hRule="atLeast"/>
          <w:jc w:val="center"/>
        </w:trPr>
        <w:tc>
          <w:tcPr>
            <w:tcW w:w="314" w:type="pct"/>
            <w:tcBorders>
              <w:top w:val="single" w:color="auto" w:sz="4" w:space="0"/>
              <w:left w:val="single" w:color="auto" w:sz="4" w:space="0"/>
              <w:bottom w:val="single" w:color="auto" w:sz="4" w:space="0"/>
              <w:right w:val="single" w:color="auto" w:sz="4" w:space="0"/>
            </w:tcBorders>
            <w:shd w:val="clear" w:color="auto" w:fill="auto"/>
            <w:vAlign w:val="center"/>
          </w:tcPr>
          <w:p w14:paraId="54C8E048">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12</w:t>
            </w:r>
          </w:p>
        </w:tc>
        <w:tc>
          <w:tcPr>
            <w:tcW w:w="615" w:type="pct"/>
            <w:vMerge w:val="continue"/>
            <w:tcBorders>
              <w:top w:val="single" w:color="auto" w:sz="4" w:space="0"/>
              <w:left w:val="single" w:color="auto" w:sz="4" w:space="0"/>
              <w:bottom w:val="single" w:color="auto" w:sz="4" w:space="0"/>
              <w:right w:val="single" w:color="auto" w:sz="4" w:space="0"/>
            </w:tcBorders>
            <w:vAlign w:val="center"/>
          </w:tcPr>
          <w:p w14:paraId="55354988">
            <w:pPr>
              <w:widowControl/>
              <w:adjustRightInd/>
              <w:snapToGrid/>
              <w:spacing w:line="240" w:lineRule="auto"/>
              <w:jc w:val="center"/>
              <w:rPr>
                <w:rFonts w:hint="eastAsia" w:ascii="仿宋" w:hAnsi="仿宋" w:eastAsia="仿宋" w:cs="仿宋"/>
                <w:b/>
                <w:bCs/>
                <w:color w:val="000000"/>
                <w:kern w:val="0"/>
                <w:sz w:val="20"/>
                <w:szCs w:val="20"/>
              </w:rPr>
            </w:pPr>
          </w:p>
        </w:tc>
        <w:tc>
          <w:tcPr>
            <w:tcW w:w="947" w:type="pct"/>
            <w:tcBorders>
              <w:top w:val="single" w:color="auto" w:sz="4" w:space="0"/>
              <w:left w:val="nil"/>
              <w:bottom w:val="single" w:color="auto" w:sz="4" w:space="0"/>
              <w:right w:val="single" w:color="auto" w:sz="4" w:space="0"/>
            </w:tcBorders>
            <w:shd w:val="clear" w:color="auto" w:fill="auto"/>
            <w:vAlign w:val="center"/>
          </w:tcPr>
          <w:p w14:paraId="7B7676F1">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双色板</w:t>
            </w:r>
          </w:p>
        </w:tc>
        <w:tc>
          <w:tcPr>
            <w:tcW w:w="860" w:type="pct"/>
            <w:tcBorders>
              <w:top w:val="single" w:color="auto" w:sz="4" w:space="0"/>
              <w:left w:val="nil"/>
              <w:bottom w:val="single" w:color="auto" w:sz="4" w:space="0"/>
              <w:right w:val="single" w:color="auto" w:sz="4" w:space="0"/>
            </w:tcBorders>
            <w:shd w:val="clear" w:color="auto" w:fill="auto"/>
            <w:vAlign w:val="center"/>
          </w:tcPr>
          <w:p w14:paraId="2BFD23D1">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200*200mm</w:t>
            </w:r>
          </w:p>
        </w:tc>
        <w:tc>
          <w:tcPr>
            <w:tcW w:w="298" w:type="pct"/>
            <w:tcBorders>
              <w:top w:val="single" w:color="auto" w:sz="4" w:space="0"/>
              <w:left w:val="nil"/>
              <w:bottom w:val="single" w:color="auto" w:sz="4" w:space="0"/>
              <w:right w:val="single" w:color="auto" w:sz="4" w:space="0"/>
            </w:tcBorders>
            <w:shd w:val="clear" w:color="auto" w:fill="auto"/>
            <w:vAlign w:val="center"/>
          </w:tcPr>
          <w:p w14:paraId="77D86ADD">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块</w:t>
            </w:r>
          </w:p>
        </w:tc>
        <w:tc>
          <w:tcPr>
            <w:tcW w:w="368" w:type="pct"/>
            <w:tcBorders>
              <w:top w:val="single" w:color="auto" w:sz="4" w:space="0"/>
              <w:left w:val="nil"/>
              <w:bottom w:val="single" w:color="auto" w:sz="4" w:space="0"/>
              <w:right w:val="single" w:color="auto" w:sz="4" w:space="0"/>
            </w:tcBorders>
            <w:shd w:val="clear" w:color="auto" w:fill="auto"/>
            <w:vAlign w:val="center"/>
          </w:tcPr>
          <w:p w14:paraId="7701FE89">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661" w:type="pct"/>
            <w:tcBorders>
              <w:top w:val="single" w:color="auto" w:sz="4" w:space="0"/>
              <w:left w:val="nil"/>
              <w:bottom w:val="single" w:color="auto" w:sz="4" w:space="0"/>
              <w:right w:val="single" w:color="auto" w:sz="4" w:space="0"/>
            </w:tcBorders>
            <w:shd w:val="clear" w:color="auto" w:fill="auto"/>
            <w:vAlign w:val="center"/>
          </w:tcPr>
          <w:p w14:paraId="751D5EDD">
            <w:pPr>
              <w:widowControl/>
              <w:adjustRightInd/>
              <w:snapToGrid/>
              <w:spacing w:line="240" w:lineRule="auto"/>
              <w:jc w:val="center"/>
              <w:rPr>
                <w:rFonts w:hint="eastAsia" w:ascii="仿宋" w:hAnsi="仿宋" w:eastAsia="仿宋" w:cs="仿宋"/>
                <w:color w:val="000000"/>
                <w:kern w:val="0"/>
                <w:sz w:val="20"/>
                <w:szCs w:val="20"/>
              </w:rPr>
            </w:pPr>
          </w:p>
        </w:tc>
        <w:tc>
          <w:tcPr>
            <w:tcW w:w="455" w:type="pct"/>
            <w:vMerge w:val="continue"/>
            <w:tcBorders>
              <w:left w:val="nil"/>
              <w:right w:val="single" w:color="auto" w:sz="4" w:space="0"/>
            </w:tcBorders>
            <w:shd w:val="clear" w:color="auto" w:fill="auto"/>
            <w:vAlign w:val="center"/>
          </w:tcPr>
          <w:p w14:paraId="76C1141D">
            <w:pPr>
              <w:keepNext w:val="0"/>
              <w:keepLines w:val="0"/>
              <w:widowControl/>
              <w:suppressLineNumbers w:val="0"/>
              <w:jc w:val="center"/>
              <w:textAlignment w:val="center"/>
              <w:rPr>
                <w:rFonts w:hint="eastAsia" w:ascii="仿宋" w:hAnsi="仿宋" w:eastAsia="仿宋" w:cs="仿宋"/>
                <w:b/>
                <w:bCs/>
                <w:color w:val="auto"/>
                <w:sz w:val="21"/>
              </w:rPr>
            </w:pPr>
          </w:p>
        </w:tc>
        <w:tc>
          <w:tcPr>
            <w:tcW w:w="478" w:type="pct"/>
            <w:vMerge w:val="continue"/>
            <w:tcBorders>
              <w:left w:val="nil"/>
              <w:right w:val="single" w:color="auto" w:sz="4" w:space="0"/>
            </w:tcBorders>
            <w:shd w:val="clear" w:color="auto" w:fill="auto"/>
            <w:noWrap/>
            <w:vAlign w:val="center"/>
          </w:tcPr>
          <w:p w14:paraId="0986713D">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00802DB6">
        <w:tblPrEx>
          <w:tblCellMar>
            <w:top w:w="0" w:type="dxa"/>
            <w:left w:w="108" w:type="dxa"/>
            <w:bottom w:w="0" w:type="dxa"/>
            <w:right w:w="108" w:type="dxa"/>
          </w:tblCellMar>
        </w:tblPrEx>
        <w:trPr>
          <w:trHeight w:val="510" w:hRule="atLeast"/>
          <w:jc w:val="center"/>
        </w:trPr>
        <w:tc>
          <w:tcPr>
            <w:tcW w:w="314" w:type="pct"/>
            <w:tcBorders>
              <w:top w:val="single" w:color="auto" w:sz="4" w:space="0"/>
              <w:left w:val="single" w:color="auto" w:sz="4" w:space="0"/>
              <w:bottom w:val="single" w:color="auto" w:sz="4" w:space="0"/>
              <w:right w:val="single" w:color="auto" w:sz="4" w:space="0"/>
            </w:tcBorders>
            <w:shd w:val="clear" w:color="auto" w:fill="auto"/>
            <w:vAlign w:val="center"/>
          </w:tcPr>
          <w:p w14:paraId="785F5EDD">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13</w:t>
            </w:r>
          </w:p>
        </w:tc>
        <w:tc>
          <w:tcPr>
            <w:tcW w:w="615" w:type="pct"/>
            <w:vMerge w:val="continue"/>
            <w:tcBorders>
              <w:top w:val="single" w:color="auto" w:sz="4" w:space="0"/>
              <w:left w:val="single" w:color="auto" w:sz="4" w:space="0"/>
              <w:bottom w:val="single" w:color="auto" w:sz="4" w:space="0"/>
              <w:right w:val="single" w:color="auto" w:sz="4" w:space="0"/>
            </w:tcBorders>
            <w:vAlign w:val="center"/>
          </w:tcPr>
          <w:p w14:paraId="395819A4">
            <w:pPr>
              <w:widowControl/>
              <w:adjustRightInd/>
              <w:snapToGrid/>
              <w:spacing w:line="240" w:lineRule="auto"/>
              <w:jc w:val="center"/>
              <w:rPr>
                <w:rFonts w:hint="eastAsia" w:ascii="仿宋" w:hAnsi="仿宋" w:eastAsia="仿宋" w:cs="仿宋"/>
                <w:b/>
                <w:bCs/>
                <w:color w:val="000000"/>
                <w:kern w:val="0"/>
                <w:sz w:val="20"/>
                <w:szCs w:val="20"/>
              </w:rPr>
            </w:pPr>
          </w:p>
        </w:tc>
        <w:tc>
          <w:tcPr>
            <w:tcW w:w="947" w:type="pct"/>
            <w:tcBorders>
              <w:top w:val="single" w:color="auto" w:sz="4" w:space="0"/>
              <w:left w:val="nil"/>
              <w:bottom w:val="single" w:color="auto" w:sz="4" w:space="0"/>
              <w:right w:val="single" w:color="auto" w:sz="4" w:space="0"/>
            </w:tcBorders>
            <w:shd w:val="clear" w:color="auto" w:fill="auto"/>
            <w:vAlign w:val="center"/>
          </w:tcPr>
          <w:p w14:paraId="57067020">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不干胶贴签</w:t>
            </w:r>
          </w:p>
        </w:tc>
        <w:tc>
          <w:tcPr>
            <w:tcW w:w="860" w:type="pct"/>
            <w:tcBorders>
              <w:top w:val="single" w:color="auto" w:sz="4" w:space="0"/>
              <w:left w:val="nil"/>
              <w:bottom w:val="single" w:color="auto" w:sz="4" w:space="0"/>
              <w:right w:val="single" w:color="auto" w:sz="4" w:space="0"/>
            </w:tcBorders>
            <w:shd w:val="clear" w:color="auto" w:fill="auto"/>
            <w:vAlign w:val="center"/>
          </w:tcPr>
          <w:p w14:paraId="30B2233A">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100*40mm</w:t>
            </w:r>
          </w:p>
        </w:tc>
        <w:tc>
          <w:tcPr>
            <w:tcW w:w="298" w:type="pct"/>
            <w:tcBorders>
              <w:top w:val="single" w:color="auto" w:sz="4" w:space="0"/>
              <w:left w:val="nil"/>
              <w:bottom w:val="single" w:color="auto" w:sz="4" w:space="0"/>
              <w:right w:val="single" w:color="auto" w:sz="4" w:space="0"/>
            </w:tcBorders>
            <w:shd w:val="clear" w:color="auto" w:fill="auto"/>
            <w:vAlign w:val="center"/>
          </w:tcPr>
          <w:p w14:paraId="1AF47CAF">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张</w:t>
            </w:r>
          </w:p>
        </w:tc>
        <w:tc>
          <w:tcPr>
            <w:tcW w:w="368" w:type="pct"/>
            <w:tcBorders>
              <w:top w:val="single" w:color="auto" w:sz="4" w:space="0"/>
              <w:left w:val="nil"/>
              <w:bottom w:val="single" w:color="auto" w:sz="4" w:space="0"/>
              <w:right w:val="single" w:color="auto" w:sz="4" w:space="0"/>
            </w:tcBorders>
            <w:shd w:val="clear" w:color="auto" w:fill="auto"/>
            <w:vAlign w:val="center"/>
          </w:tcPr>
          <w:p w14:paraId="1ECA2EE1">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661" w:type="pct"/>
            <w:tcBorders>
              <w:top w:val="single" w:color="auto" w:sz="4" w:space="0"/>
              <w:left w:val="nil"/>
              <w:bottom w:val="single" w:color="auto" w:sz="4" w:space="0"/>
              <w:right w:val="single" w:color="auto" w:sz="4" w:space="0"/>
            </w:tcBorders>
            <w:shd w:val="clear" w:color="auto" w:fill="auto"/>
            <w:vAlign w:val="center"/>
          </w:tcPr>
          <w:p w14:paraId="543A8175">
            <w:pPr>
              <w:widowControl/>
              <w:adjustRightInd/>
              <w:snapToGrid/>
              <w:spacing w:line="240" w:lineRule="auto"/>
              <w:jc w:val="center"/>
              <w:rPr>
                <w:rFonts w:hint="eastAsia" w:ascii="仿宋" w:hAnsi="仿宋" w:eastAsia="仿宋" w:cs="仿宋"/>
                <w:color w:val="000000"/>
                <w:kern w:val="0"/>
                <w:sz w:val="20"/>
                <w:szCs w:val="20"/>
              </w:rPr>
            </w:pPr>
          </w:p>
        </w:tc>
        <w:tc>
          <w:tcPr>
            <w:tcW w:w="455" w:type="pct"/>
            <w:vMerge w:val="continue"/>
            <w:tcBorders>
              <w:left w:val="nil"/>
              <w:right w:val="single" w:color="auto" w:sz="4" w:space="0"/>
            </w:tcBorders>
            <w:shd w:val="clear" w:color="auto" w:fill="auto"/>
            <w:vAlign w:val="center"/>
          </w:tcPr>
          <w:p w14:paraId="3B040BD8">
            <w:pPr>
              <w:keepNext w:val="0"/>
              <w:keepLines w:val="0"/>
              <w:widowControl/>
              <w:suppressLineNumbers w:val="0"/>
              <w:jc w:val="center"/>
              <w:textAlignment w:val="center"/>
              <w:rPr>
                <w:rFonts w:hint="eastAsia" w:ascii="仿宋" w:hAnsi="仿宋" w:eastAsia="仿宋" w:cs="仿宋"/>
                <w:b/>
                <w:bCs/>
                <w:color w:val="auto"/>
                <w:sz w:val="21"/>
              </w:rPr>
            </w:pPr>
          </w:p>
        </w:tc>
        <w:tc>
          <w:tcPr>
            <w:tcW w:w="478" w:type="pct"/>
            <w:vMerge w:val="continue"/>
            <w:tcBorders>
              <w:left w:val="nil"/>
              <w:right w:val="single" w:color="auto" w:sz="4" w:space="0"/>
            </w:tcBorders>
            <w:shd w:val="clear" w:color="auto" w:fill="auto"/>
            <w:noWrap/>
            <w:vAlign w:val="center"/>
          </w:tcPr>
          <w:p w14:paraId="5A4D8CE9">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2B5A049A">
        <w:tblPrEx>
          <w:tblCellMar>
            <w:top w:w="0" w:type="dxa"/>
            <w:left w:w="108" w:type="dxa"/>
            <w:bottom w:w="0" w:type="dxa"/>
            <w:right w:w="108" w:type="dxa"/>
          </w:tblCellMar>
        </w:tblPrEx>
        <w:trPr>
          <w:trHeight w:val="495" w:hRule="atLeast"/>
          <w:jc w:val="center"/>
        </w:trPr>
        <w:tc>
          <w:tcPr>
            <w:tcW w:w="314" w:type="pct"/>
            <w:tcBorders>
              <w:top w:val="single" w:color="auto" w:sz="4" w:space="0"/>
              <w:left w:val="single" w:color="auto" w:sz="4" w:space="0"/>
              <w:bottom w:val="single" w:color="auto" w:sz="4" w:space="0"/>
              <w:right w:val="single" w:color="auto" w:sz="4" w:space="0"/>
            </w:tcBorders>
            <w:shd w:val="clear" w:color="auto" w:fill="auto"/>
            <w:vAlign w:val="center"/>
          </w:tcPr>
          <w:p w14:paraId="438E8BCC">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14</w:t>
            </w:r>
          </w:p>
        </w:tc>
        <w:tc>
          <w:tcPr>
            <w:tcW w:w="615" w:type="pct"/>
            <w:vMerge w:val="continue"/>
            <w:tcBorders>
              <w:top w:val="single" w:color="auto" w:sz="4" w:space="0"/>
              <w:left w:val="single" w:color="auto" w:sz="4" w:space="0"/>
              <w:bottom w:val="single" w:color="auto" w:sz="4" w:space="0"/>
              <w:right w:val="single" w:color="auto" w:sz="4" w:space="0"/>
            </w:tcBorders>
            <w:vAlign w:val="center"/>
          </w:tcPr>
          <w:p w14:paraId="10E30276">
            <w:pPr>
              <w:widowControl/>
              <w:adjustRightInd/>
              <w:snapToGrid/>
              <w:spacing w:line="240" w:lineRule="auto"/>
              <w:jc w:val="center"/>
              <w:rPr>
                <w:rFonts w:hint="eastAsia" w:ascii="仿宋" w:hAnsi="仿宋" w:eastAsia="仿宋" w:cs="仿宋"/>
                <w:b/>
                <w:bCs/>
                <w:color w:val="000000"/>
                <w:kern w:val="0"/>
                <w:sz w:val="20"/>
                <w:szCs w:val="20"/>
              </w:rPr>
            </w:pPr>
          </w:p>
        </w:tc>
        <w:tc>
          <w:tcPr>
            <w:tcW w:w="947" w:type="pct"/>
            <w:tcBorders>
              <w:top w:val="single" w:color="auto" w:sz="4" w:space="0"/>
              <w:left w:val="nil"/>
              <w:bottom w:val="single" w:color="auto" w:sz="4" w:space="0"/>
              <w:right w:val="single" w:color="auto" w:sz="4" w:space="0"/>
            </w:tcBorders>
            <w:shd w:val="clear" w:color="auto" w:fill="auto"/>
            <w:vAlign w:val="center"/>
          </w:tcPr>
          <w:p w14:paraId="126A941D">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接地扁钢标贴不干胶贴</w:t>
            </w:r>
          </w:p>
        </w:tc>
        <w:tc>
          <w:tcPr>
            <w:tcW w:w="860" w:type="pct"/>
            <w:tcBorders>
              <w:top w:val="single" w:color="auto" w:sz="4" w:space="0"/>
              <w:left w:val="nil"/>
              <w:bottom w:val="single" w:color="auto" w:sz="4" w:space="0"/>
              <w:right w:val="single" w:color="auto" w:sz="4" w:space="0"/>
            </w:tcBorders>
            <w:shd w:val="clear" w:color="auto" w:fill="auto"/>
            <w:vAlign w:val="center"/>
          </w:tcPr>
          <w:p w14:paraId="3F982ED6">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黄绿相间条纹</w:t>
            </w:r>
            <w:r>
              <w:rPr>
                <w:rFonts w:hint="eastAsia" w:ascii="仿宋" w:hAnsi="仿宋" w:eastAsia="仿宋" w:cs="仿宋"/>
                <w:color w:val="000000"/>
                <w:kern w:val="0"/>
                <w:sz w:val="20"/>
                <w:szCs w:val="20"/>
              </w:rPr>
              <w:br w:type="textWrapping"/>
            </w:r>
            <w:r>
              <w:rPr>
                <w:rFonts w:hint="eastAsia" w:ascii="仿宋" w:hAnsi="仿宋" w:eastAsia="仿宋" w:cs="仿宋"/>
                <w:color w:val="000000"/>
                <w:kern w:val="0"/>
                <w:sz w:val="20"/>
                <w:szCs w:val="20"/>
              </w:rPr>
              <w:t>15mm-100mm</w:t>
            </w:r>
          </w:p>
        </w:tc>
        <w:tc>
          <w:tcPr>
            <w:tcW w:w="298" w:type="pct"/>
            <w:tcBorders>
              <w:top w:val="single" w:color="auto" w:sz="4" w:space="0"/>
              <w:left w:val="nil"/>
              <w:bottom w:val="single" w:color="auto" w:sz="4" w:space="0"/>
              <w:right w:val="single" w:color="auto" w:sz="4" w:space="0"/>
            </w:tcBorders>
            <w:shd w:val="clear" w:color="auto" w:fill="auto"/>
            <w:vAlign w:val="center"/>
          </w:tcPr>
          <w:p w14:paraId="0687EC69">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m</w:t>
            </w:r>
          </w:p>
        </w:tc>
        <w:tc>
          <w:tcPr>
            <w:tcW w:w="368" w:type="pct"/>
            <w:tcBorders>
              <w:top w:val="single" w:color="auto" w:sz="4" w:space="0"/>
              <w:left w:val="nil"/>
              <w:bottom w:val="single" w:color="auto" w:sz="4" w:space="0"/>
              <w:right w:val="single" w:color="auto" w:sz="4" w:space="0"/>
            </w:tcBorders>
            <w:shd w:val="clear" w:color="auto" w:fill="auto"/>
            <w:vAlign w:val="center"/>
          </w:tcPr>
          <w:p w14:paraId="0320425F">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661" w:type="pct"/>
            <w:tcBorders>
              <w:top w:val="single" w:color="auto" w:sz="4" w:space="0"/>
              <w:left w:val="nil"/>
              <w:bottom w:val="single" w:color="auto" w:sz="4" w:space="0"/>
              <w:right w:val="single" w:color="auto" w:sz="4" w:space="0"/>
            </w:tcBorders>
            <w:shd w:val="clear" w:color="auto" w:fill="auto"/>
            <w:vAlign w:val="center"/>
          </w:tcPr>
          <w:p w14:paraId="745A6005">
            <w:pPr>
              <w:widowControl/>
              <w:adjustRightInd/>
              <w:snapToGrid/>
              <w:spacing w:line="240" w:lineRule="auto"/>
              <w:jc w:val="center"/>
              <w:rPr>
                <w:rFonts w:hint="eastAsia" w:ascii="仿宋" w:hAnsi="仿宋" w:eastAsia="仿宋" w:cs="仿宋"/>
                <w:color w:val="000000"/>
                <w:kern w:val="0"/>
                <w:sz w:val="20"/>
                <w:szCs w:val="20"/>
              </w:rPr>
            </w:pPr>
          </w:p>
        </w:tc>
        <w:tc>
          <w:tcPr>
            <w:tcW w:w="455" w:type="pct"/>
            <w:vMerge w:val="continue"/>
            <w:tcBorders>
              <w:left w:val="nil"/>
              <w:right w:val="single" w:color="auto" w:sz="4" w:space="0"/>
            </w:tcBorders>
            <w:shd w:val="clear" w:color="auto" w:fill="auto"/>
            <w:vAlign w:val="center"/>
          </w:tcPr>
          <w:p w14:paraId="475B89AB">
            <w:pPr>
              <w:keepNext w:val="0"/>
              <w:keepLines w:val="0"/>
              <w:widowControl/>
              <w:suppressLineNumbers w:val="0"/>
              <w:jc w:val="center"/>
              <w:textAlignment w:val="center"/>
              <w:rPr>
                <w:rFonts w:hint="eastAsia" w:ascii="仿宋" w:hAnsi="仿宋" w:eastAsia="仿宋" w:cs="仿宋"/>
                <w:b/>
                <w:bCs/>
                <w:color w:val="auto"/>
                <w:sz w:val="21"/>
              </w:rPr>
            </w:pPr>
          </w:p>
        </w:tc>
        <w:tc>
          <w:tcPr>
            <w:tcW w:w="478" w:type="pct"/>
            <w:vMerge w:val="continue"/>
            <w:tcBorders>
              <w:left w:val="nil"/>
              <w:right w:val="single" w:color="auto" w:sz="4" w:space="0"/>
            </w:tcBorders>
            <w:shd w:val="clear" w:color="auto" w:fill="auto"/>
            <w:noWrap/>
            <w:vAlign w:val="center"/>
          </w:tcPr>
          <w:p w14:paraId="2F18A2B4">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4E7ACFD0">
        <w:tblPrEx>
          <w:tblCellMar>
            <w:top w:w="0" w:type="dxa"/>
            <w:left w:w="108" w:type="dxa"/>
            <w:bottom w:w="0" w:type="dxa"/>
            <w:right w:w="108" w:type="dxa"/>
          </w:tblCellMar>
        </w:tblPrEx>
        <w:trPr>
          <w:trHeight w:val="270" w:hRule="atLeast"/>
          <w:jc w:val="center"/>
        </w:trPr>
        <w:tc>
          <w:tcPr>
            <w:tcW w:w="314" w:type="pct"/>
            <w:tcBorders>
              <w:top w:val="single" w:color="auto" w:sz="4" w:space="0"/>
              <w:left w:val="single" w:color="auto" w:sz="4" w:space="0"/>
              <w:bottom w:val="single" w:color="auto" w:sz="4" w:space="0"/>
              <w:right w:val="single" w:color="auto" w:sz="4" w:space="0"/>
            </w:tcBorders>
            <w:shd w:val="clear" w:color="auto" w:fill="auto"/>
            <w:vAlign w:val="center"/>
          </w:tcPr>
          <w:p w14:paraId="1CDD5227">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15</w:t>
            </w:r>
          </w:p>
        </w:tc>
        <w:tc>
          <w:tcPr>
            <w:tcW w:w="615" w:type="pct"/>
            <w:tcBorders>
              <w:top w:val="single" w:color="auto" w:sz="4" w:space="0"/>
              <w:left w:val="nil"/>
              <w:bottom w:val="single" w:color="auto" w:sz="4" w:space="0"/>
              <w:right w:val="single" w:color="auto" w:sz="4" w:space="0"/>
            </w:tcBorders>
            <w:shd w:val="clear" w:color="auto" w:fill="auto"/>
            <w:vAlign w:val="center"/>
          </w:tcPr>
          <w:p w14:paraId="7B4FEC5B">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横杆立杆</w:t>
            </w:r>
          </w:p>
        </w:tc>
        <w:tc>
          <w:tcPr>
            <w:tcW w:w="947" w:type="pct"/>
            <w:tcBorders>
              <w:top w:val="single" w:color="auto" w:sz="4" w:space="0"/>
              <w:left w:val="nil"/>
              <w:bottom w:val="single" w:color="auto" w:sz="4" w:space="0"/>
              <w:right w:val="single" w:color="auto" w:sz="4" w:space="0"/>
            </w:tcBorders>
            <w:shd w:val="clear" w:color="auto" w:fill="auto"/>
            <w:vAlign w:val="center"/>
          </w:tcPr>
          <w:p w14:paraId="29AD73C3">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金属类</w:t>
            </w:r>
          </w:p>
        </w:tc>
        <w:tc>
          <w:tcPr>
            <w:tcW w:w="860" w:type="pct"/>
            <w:tcBorders>
              <w:top w:val="single" w:color="auto" w:sz="4" w:space="0"/>
              <w:left w:val="nil"/>
              <w:bottom w:val="single" w:color="auto" w:sz="4" w:space="0"/>
              <w:right w:val="single" w:color="auto" w:sz="4" w:space="0"/>
            </w:tcBorders>
            <w:shd w:val="clear" w:color="auto" w:fill="auto"/>
            <w:vAlign w:val="center"/>
          </w:tcPr>
          <w:p w14:paraId="3CBAE8B8">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φ80mm*2m</w:t>
            </w:r>
          </w:p>
        </w:tc>
        <w:tc>
          <w:tcPr>
            <w:tcW w:w="298" w:type="pct"/>
            <w:tcBorders>
              <w:top w:val="single" w:color="auto" w:sz="4" w:space="0"/>
              <w:left w:val="nil"/>
              <w:bottom w:val="single" w:color="auto" w:sz="4" w:space="0"/>
              <w:right w:val="single" w:color="auto" w:sz="4" w:space="0"/>
            </w:tcBorders>
            <w:shd w:val="clear" w:color="auto" w:fill="auto"/>
            <w:vAlign w:val="center"/>
          </w:tcPr>
          <w:p w14:paraId="4D8DA01A">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根</w:t>
            </w:r>
          </w:p>
        </w:tc>
        <w:tc>
          <w:tcPr>
            <w:tcW w:w="368" w:type="pct"/>
            <w:tcBorders>
              <w:top w:val="single" w:color="auto" w:sz="4" w:space="0"/>
              <w:left w:val="nil"/>
              <w:bottom w:val="single" w:color="auto" w:sz="4" w:space="0"/>
              <w:right w:val="single" w:color="auto" w:sz="4" w:space="0"/>
            </w:tcBorders>
            <w:shd w:val="clear" w:color="auto" w:fill="auto"/>
            <w:vAlign w:val="center"/>
          </w:tcPr>
          <w:p w14:paraId="28E1522B">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661" w:type="pct"/>
            <w:tcBorders>
              <w:top w:val="single" w:color="auto" w:sz="4" w:space="0"/>
              <w:left w:val="nil"/>
              <w:bottom w:val="single" w:color="auto" w:sz="4" w:space="0"/>
              <w:right w:val="single" w:color="auto" w:sz="4" w:space="0"/>
            </w:tcBorders>
            <w:shd w:val="clear" w:color="auto" w:fill="auto"/>
            <w:vAlign w:val="center"/>
          </w:tcPr>
          <w:p w14:paraId="48758878">
            <w:pPr>
              <w:widowControl/>
              <w:adjustRightInd/>
              <w:snapToGrid/>
              <w:spacing w:line="240" w:lineRule="auto"/>
              <w:jc w:val="center"/>
              <w:rPr>
                <w:rFonts w:hint="eastAsia" w:ascii="仿宋" w:hAnsi="仿宋" w:eastAsia="仿宋" w:cs="仿宋"/>
                <w:color w:val="000000"/>
                <w:kern w:val="0"/>
                <w:sz w:val="20"/>
                <w:szCs w:val="20"/>
              </w:rPr>
            </w:pPr>
          </w:p>
        </w:tc>
        <w:tc>
          <w:tcPr>
            <w:tcW w:w="455" w:type="pct"/>
            <w:vMerge w:val="continue"/>
            <w:tcBorders>
              <w:left w:val="nil"/>
              <w:right w:val="single" w:color="auto" w:sz="4" w:space="0"/>
            </w:tcBorders>
            <w:shd w:val="clear" w:color="auto" w:fill="auto"/>
            <w:vAlign w:val="center"/>
          </w:tcPr>
          <w:p w14:paraId="1A7BE3E3">
            <w:pPr>
              <w:keepNext w:val="0"/>
              <w:keepLines w:val="0"/>
              <w:widowControl/>
              <w:suppressLineNumbers w:val="0"/>
              <w:jc w:val="center"/>
              <w:textAlignment w:val="center"/>
              <w:rPr>
                <w:rFonts w:hint="eastAsia" w:ascii="仿宋" w:hAnsi="仿宋" w:eastAsia="仿宋" w:cs="仿宋"/>
                <w:b/>
                <w:bCs/>
                <w:color w:val="auto"/>
                <w:sz w:val="21"/>
              </w:rPr>
            </w:pPr>
          </w:p>
        </w:tc>
        <w:tc>
          <w:tcPr>
            <w:tcW w:w="478" w:type="pct"/>
            <w:vMerge w:val="continue"/>
            <w:tcBorders>
              <w:left w:val="nil"/>
              <w:right w:val="single" w:color="auto" w:sz="4" w:space="0"/>
            </w:tcBorders>
            <w:shd w:val="clear" w:color="auto" w:fill="auto"/>
            <w:noWrap/>
            <w:vAlign w:val="center"/>
          </w:tcPr>
          <w:p w14:paraId="47A3FA67">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4CC91659">
        <w:tblPrEx>
          <w:tblCellMar>
            <w:top w:w="0" w:type="dxa"/>
            <w:left w:w="108" w:type="dxa"/>
            <w:bottom w:w="0" w:type="dxa"/>
            <w:right w:w="108" w:type="dxa"/>
          </w:tblCellMar>
        </w:tblPrEx>
        <w:trPr>
          <w:trHeight w:val="416" w:hRule="atLeast"/>
          <w:jc w:val="center"/>
        </w:trPr>
        <w:tc>
          <w:tcPr>
            <w:tcW w:w="314" w:type="pct"/>
            <w:tcBorders>
              <w:top w:val="single" w:color="auto" w:sz="4" w:space="0"/>
              <w:left w:val="single" w:color="auto" w:sz="4" w:space="0"/>
              <w:bottom w:val="single" w:color="auto" w:sz="4" w:space="0"/>
              <w:right w:val="single" w:color="auto" w:sz="4" w:space="0"/>
            </w:tcBorders>
            <w:shd w:val="clear" w:color="auto" w:fill="auto"/>
            <w:vAlign w:val="center"/>
          </w:tcPr>
          <w:p w14:paraId="36E55E5F">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16</w:t>
            </w:r>
          </w:p>
        </w:tc>
        <w:tc>
          <w:tcPr>
            <w:tcW w:w="615" w:type="pct"/>
            <w:tcBorders>
              <w:top w:val="single" w:color="auto" w:sz="4" w:space="0"/>
              <w:left w:val="nil"/>
              <w:bottom w:val="single" w:color="auto" w:sz="4" w:space="0"/>
              <w:right w:val="single" w:color="auto" w:sz="4" w:space="0"/>
            </w:tcBorders>
            <w:shd w:val="clear" w:color="auto" w:fill="auto"/>
            <w:vAlign w:val="center"/>
          </w:tcPr>
          <w:p w14:paraId="0C444DBE">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安全防护</w:t>
            </w:r>
          </w:p>
        </w:tc>
        <w:tc>
          <w:tcPr>
            <w:tcW w:w="947" w:type="pct"/>
            <w:tcBorders>
              <w:top w:val="single" w:color="auto" w:sz="4" w:space="0"/>
              <w:left w:val="nil"/>
              <w:bottom w:val="single" w:color="auto" w:sz="4" w:space="0"/>
              <w:right w:val="single" w:color="auto" w:sz="4" w:space="0"/>
            </w:tcBorders>
            <w:shd w:val="clear" w:color="auto" w:fill="auto"/>
            <w:vAlign w:val="center"/>
          </w:tcPr>
          <w:p w14:paraId="1872ECA2">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隔离钢网</w:t>
            </w:r>
            <w:r>
              <w:rPr>
                <w:rFonts w:hint="eastAsia" w:ascii="仿宋" w:hAnsi="仿宋" w:eastAsia="仿宋" w:cs="仿宋"/>
                <w:color w:val="000000"/>
                <w:kern w:val="0"/>
                <w:sz w:val="20"/>
                <w:szCs w:val="20"/>
              </w:rPr>
              <w:br w:type="textWrapping"/>
            </w:r>
            <w:r>
              <w:rPr>
                <w:rFonts w:hint="eastAsia" w:ascii="仿宋" w:hAnsi="仿宋" w:eastAsia="仿宋" w:cs="仿宋"/>
                <w:color w:val="000000"/>
                <w:kern w:val="0"/>
                <w:sz w:val="20"/>
                <w:szCs w:val="20"/>
              </w:rPr>
              <w:t>（含地柱、网门）</w:t>
            </w:r>
          </w:p>
        </w:tc>
        <w:tc>
          <w:tcPr>
            <w:tcW w:w="860" w:type="pct"/>
            <w:tcBorders>
              <w:top w:val="single" w:color="auto" w:sz="4" w:space="0"/>
              <w:left w:val="nil"/>
              <w:bottom w:val="single" w:color="auto" w:sz="4" w:space="0"/>
              <w:right w:val="single" w:color="auto" w:sz="4" w:space="0"/>
            </w:tcBorders>
            <w:shd w:val="clear" w:color="auto" w:fill="auto"/>
            <w:vAlign w:val="center"/>
          </w:tcPr>
          <w:p w14:paraId="7965FC05">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1000*1000mm</w:t>
            </w:r>
          </w:p>
        </w:tc>
        <w:tc>
          <w:tcPr>
            <w:tcW w:w="298" w:type="pct"/>
            <w:tcBorders>
              <w:top w:val="single" w:color="auto" w:sz="4" w:space="0"/>
              <w:left w:val="nil"/>
              <w:bottom w:val="single" w:color="auto" w:sz="4" w:space="0"/>
              <w:right w:val="single" w:color="auto" w:sz="4" w:space="0"/>
            </w:tcBorders>
            <w:shd w:val="clear" w:color="auto" w:fill="auto"/>
            <w:vAlign w:val="center"/>
          </w:tcPr>
          <w:p w14:paraId="22C1BAA8">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w:t>
            </w:r>
          </w:p>
        </w:tc>
        <w:tc>
          <w:tcPr>
            <w:tcW w:w="368" w:type="pct"/>
            <w:tcBorders>
              <w:top w:val="single" w:color="auto" w:sz="4" w:space="0"/>
              <w:left w:val="nil"/>
              <w:bottom w:val="single" w:color="auto" w:sz="4" w:space="0"/>
              <w:right w:val="single" w:color="auto" w:sz="4" w:space="0"/>
            </w:tcBorders>
            <w:shd w:val="clear" w:color="auto" w:fill="auto"/>
            <w:vAlign w:val="center"/>
          </w:tcPr>
          <w:p w14:paraId="58603CB2">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661" w:type="pct"/>
            <w:tcBorders>
              <w:top w:val="single" w:color="auto" w:sz="4" w:space="0"/>
              <w:left w:val="nil"/>
              <w:bottom w:val="single" w:color="auto" w:sz="4" w:space="0"/>
              <w:right w:val="single" w:color="auto" w:sz="4" w:space="0"/>
            </w:tcBorders>
            <w:shd w:val="clear" w:color="auto" w:fill="auto"/>
            <w:vAlign w:val="center"/>
          </w:tcPr>
          <w:p w14:paraId="23E9C1F0">
            <w:pPr>
              <w:widowControl/>
              <w:adjustRightInd/>
              <w:snapToGrid/>
              <w:spacing w:line="240" w:lineRule="auto"/>
              <w:jc w:val="center"/>
              <w:rPr>
                <w:rFonts w:hint="eastAsia" w:ascii="仿宋" w:hAnsi="仿宋" w:eastAsia="仿宋" w:cs="仿宋"/>
                <w:color w:val="000000"/>
                <w:kern w:val="0"/>
                <w:sz w:val="20"/>
                <w:szCs w:val="20"/>
              </w:rPr>
            </w:pPr>
          </w:p>
        </w:tc>
        <w:tc>
          <w:tcPr>
            <w:tcW w:w="455" w:type="pct"/>
            <w:vMerge w:val="continue"/>
            <w:tcBorders>
              <w:left w:val="nil"/>
              <w:right w:val="single" w:color="auto" w:sz="4" w:space="0"/>
            </w:tcBorders>
            <w:shd w:val="clear" w:color="auto" w:fill="auto"/>
            <w:vAlign w:val="center"/>
          </w:tcPr>
          <w:p w14:paraId="7D85E438">
            <w:pPr>
              <w:keepNext w:val="0"/>
              <w:keepLines w:val="0"/>
              <w:widowControl/>
              <w:suppressLineNumbers w:val="0"/>
              <w:jc w:val="center"/>
              <w:textAlignment w:val="center"/>
              <w:rPr>
                <w:rFonts w:hint="eastAsia" w:ascii="仿宋" w:hAnsi="仿宋" w:eastAsia="仿宋" w:cs="仿宋"/>
                <w:b/>
                <w:bCs/>
                <w:color w:val="auto"/>
                <w:sz w:val="21"/>
              </w:rPr>
            </w:pPr>
          </w:p>
        </w:tc>
        <w:tc>
          <w:tcPr>
            <w:tcW w:w="478" w:type="pct"/>
            <w:vMerge w:val="continue"/>
            <w:tcBorders>
              <w:left w:val="nil"/>
              <w:right w:val="single" w:color="auto" w:sz="4" w:space="0"/>
            </w:tcBorders>
            <w:shd w:val="clear" w:color="auto" w:fill="auto"/>
            <w:noWrap/>
            <w:vAlign w:val="center"/>
          </w:tcPr>
          <w:p w14:paraId="4926FEB0">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0D4CEF12">
        <w:tblPrEx>
          <w:tblCellMar>
            <w:top w:w="0" w:type="dxa"/>
            <w:left w:w="108" w:type="dxa"/>
            <w:bottom w:w="0" w:type="dxa"/>
            <w:right w:w="108" w:type="dxa"/>
          </w:tblCellMar>
        </w:tblPrEx>
        <w:trPr>
          <w:trHeight w:val="480" w:hRule="atLeast"/>
          <w:jc w:val="center"/>
        </w:trPr>
        <w:tc>
          <w:tcPr>
            <w:tcW w:w="314" w:type="pct"/>
            <w:tcBorders>
              <w:top w:val="single" w:color="auto" w:sz="4" w:space="0"/>
              <w:left w:val="single" w:color="auto" w:sz="4" w:space="0"/>
              <w:bottom w:val="single" w:color="auto" w:sz="4" w:space="0"/>
              <w:right w:val="single" w:color="auto" w:sz="4" w:space="0"/>
            </w:tcBorders>
            <w:shd w:val="clear" w:color="auto" w:fill="auto"/>
            <w:vAlign w:val="center"/>
          </w:tcPr>
          <w:p w14:paraId="4D4C1A6F">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17</w:t>
            </w:r>
          </w:p>
        </w:tc>
        <w:tc>
          <w:tcPr>
            <w:tcW w:w="615" w:type="pct"/>
            <w:tcBorders>
              <w:top w:val="single" w:color="auto" w:sz="4" w:space="0"/>
              <w:left w:val="nil"/>
              <w:bottom w:val="single" w:color="auto" w:sz="4" w:space="0"/>
              <w:right w:val="single" w:color="auto" w:sz="4" w:space="0"/>
            </w:tcBorders>
            <w:shd w:val="clear" w:color="auto" w:fill="auto"/>
            <w:vAlign w:val="center"/>
          </w:tcPr>
          <w:p w14:paraId="1F3F877B">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井盖、雨篦子标识</w:t>
            </w:r>
          </w:p>
        </w:tc>
        <w:tc>
          <w:tcPr>
            <w:tcW w:w="947" w:type="pct"/>
            <w:tcBorders>
              <w:top w:val="single" w:color="auto" w:sz="4" w:space="0"/>
              <w:left w:val="nil"/>
              <w:bottom w:val="single" w:color="auto" w:sz="4" w:space="0"/>
              <w:right w:val="single" w:color="auto" w:sz="4" w:space="0"/>
            </w:tcBorders>
            <w:shd w:val="clear" w:color="auto" w:fill="auto"/>
            <w:vAlign w:val="center"/>
          </w:tcPr>
          <w:p w14:paraId="2D1F8A80">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油漆</w:t>
            </w:r>
          </w:p>
        </w:tc>
        <w:tc>
          <w:tcPr>
            <w:tcW w:w="860" w:type="pct"/>
            <w:tcBorders>
              <w:top w:val="single" w:color="auto" w:sz="4" w:space="0"/>
              <w:left w:val="nil"/>
              <w:bottom w:val="single" w:color="auto" w:sz="4" w:space="0"/>
              <w:right w:val="single" w:color="auto" w:sz="4" w:space="0"/>
            </w:tcBorders>
            <w:shd w:val="clear" w:color="auto" w:fill="auto"/>
            <w:vAlign w:val="center"/>
          </w:tcPr>
          <w:p w14:paraId="1FEDDBDB">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常规井盖提醒文字</w:t>
            </w:r>
          </w:p>
        </w:tc>
        <w:tc>
          <w:tcPr>
            <w:tcW w:w="298" w:type="pct"/>
            <w:tcBorders>
              <w:top w:val="single" w:color="auto" w:sz="4" w:space="0"/>
              <w:left w:val="nil"/>
              <w:bottom w:val="single" w:color="auto" w:sz="4" w:space="0"/>
              <w:right w:val="single" w:color="auto" w:sz="4" w:space="0"/>
            </w:tcBorders>
            <w:shd w:val="clear" w:color="auto" w:fill="auto"/>
            <w:vAlign w:val="center"/>
          </w:tcPr>
          <w:p w14:paraId="0D9F0541">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套</w:t>
            </w:r>
          </w:p>
        </w:tc>
        <w:tc>
          <w:tcPr>
            <w:tcW w:w="368" w:type="pct"/>
            <w:tcBorders>
              <w:top w:val="single" w:color="auto" w:sz="4" w:space="0"/>
              <w:left w:val="nil"/>
              <w:bottom w:val="single" w:color="auto" w:sz="4" w:space="0"/>
              <w:right w:val="single" w:color="auto" w:sz="4" w:space="0"/>
            </w:tcBorders>
            <w:shd w:val="clear" w:color="auto" w:fill="auto"/>
            <w:vAlign w:val="center"/>
          </w:tcPr>
          <w:p w14:paraId="77086B7E">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661" w:type="pct"/>
            <w:tcBorders>
              <w:top w:val="single" w:color="auto" w:sz="4" w:space="0"/>
              <w:left w:val="nil"/>
              <w:bottom w:val="single" w:color="auto" w:sz="4" w:space="0"/>
              <w:right w:val="single" w:color="auto" w:sz="4" w:space="0"/>
            </w:tcBorders>
            <w:shd w:val="clear" w:color="auto" w:fill="auto"/>
            <w:vAlign w:val="center"/>
          </w:tcPr>
          <w:p w14:paraId="27BB9BBC">
            <w:pPr>
              <w:widowControl/>
              <w:adjustRightInd/>
              <w:snapToGrid/>
              <w:spacing w:line="240" w:lineRule="auto"/>
              <w:jc w:val="center"/>
              <w:rPr>
                <w:rFonts w:hint="eastAsia" w:ascii="仿宋" w:hAnsi="仿宋" w:eastAsia="仿宋" w:cs="仿宋"/>
                <w:color w:val="000000"/>
                <w:kern w:val="0"/>
                <w:sz w:val="20"/>
                <w:szCs w:val="20"/>
              </w:rPr>
            </w:pPr>
          </w:p>
        </w:tc>
        <w:tc>
          <w:tcPr>
            <w:tcW w:w="455" w:type="pct"/>
            <w:vMerge w:val="continue"/>
            <w:tcBorders>
              <w:left w:val="nil"/>
              <w:right w:val="single" w:color="auto" w:sz="4" w:space="0"/>
            </w:tcBorders>
            <w:shd w:val="clear" w:color="auto" w:fill="auto"/>
            <w:vAlign w:val="center"/>
          </w:tcPr>
          <w:p w14:paraId="5F74B8C9">
            <w:pPr>
              <w:keepNext w:val="0"/>
              <w:keepLines w:val="0"/>
              <w:widowControl/>
              <w:suppressLineNumbers w:val="0"/>
              <w:jc w:val="center"/>
              <w:textAlignment w:val="center"/>
              <w:rPr>
                <w:rFonts w:hint="eastAsia" w:ascii="仿宋" w:hAnsi="仿宋" w:eastAsia="仿宋" w:cs="仿宋"/>
                <w:b/>
                <w:bCs/>
                <w:color w:val="auto"/>
                <w:sz w:val="21"/>
              </w:rPr>
            </w:pPr>
          </w:p>
        </w:tc>
        <w:tc>
          <w:tcPr>
            <w:tcW w:w="478" w:type="pct"/>
            <w:vMerge w:val="continue"/>
            <w:tcBorders>
              <w:left w:val="nil"/>
              <w:right w:val="single" w:color="auto" w:sz="4" w:space="0"/>
            </w:tcBorders>
            <w:shd w:val="clear" w:color="auto" w:fill="auto"/>
            <w:noWrap/>
            <w:vAlign w:val="center"/>
          </w:tcPr>
          <w:p w14:paraId="2F8A85C8">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2C29966A">
        <w:tblPrEx>
          <w:tblCellMar>
            <w:top w:w="0" w:type="dxa"/>
            <w:left w:w="108" w:type="dxa"/>
            <w:bottom w:w="0" w:type="dxa"/>
            <w:right w:w="108" w:type="dxa"/>
          </w:tblCellMar>
        </w:tblPrEx>
        <w:trPr>
          <w:trHeight w:val="270" w:hRule="atLeast"/>
          <w:jc w:val="center"/>
        </w:trPr>
        <w:tc>
          <w:tcPr>
            <w:tcW w:w="314" w:type="pct"/>
            <w:tcBorders>
              <w:top w:val="single" w:color="auto" w:sz="4" w:space="0"/>
              <w:left w:val="single" w:color="auto" w:sz="4" w:space="0"/>
              <w:bottom w:val="single" w:color="auto" w:sz="4" w:space="0"/>
              <w:right w:val="single" w:color="auto" w:sz="4" w:space="0"/>
            </w:tcBorders>
            <w:shd w:val="clear" w:color="auto" w:fill="auto"/>
            <w:vAlign w:val="center"/>
          </w:tcPr>
          <w:p w14:paraId="39FD61E4">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18</w:t>
            </w:r>
          </w:p>
        </w:tc>
        <w:tc>
          <w:tcPr>
            <w:tcW w:w="615" w:type="pct"/>
            <w:tcBorders>
              <w:top w:val="single" w:color="auto" w:sz="4" w:space="0"/>
              <w:left w:val="nil"/>
              <w:bottom w:val="single" w:color="auto" w:sz="4" w:space="0"/>
              <w:right w:val="single" w:color="auto" w:sz="4" w:space="0"/>
            </w:tcBorders>
            <w:shd w:val="clear" w:color="auto" w:fill="auto"/>
            <w:vAlign w:val="center"/>
          </w:tcPr>
          <w:p w14:paraId="39CF21F8">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喷字、涂字</w:t>
            </w:r>
          </w:p>
        </w:tc>
        <w:tc>
          <w:tcPr>
            <w:tcW w:w="947" w:type="pct"/>
            <w:tcBorders>
              <w:top w:val="single" w:color="auto" w:sz="4" w:space="0"/>
              <w:left w:val="nil"/>
              <w:bottom w:val="single" w:color="auto" w:sz="4" w:space="0"/>
              <w:right w:val="single" w:color="auto" w:sz="4" w:space="0"/>
            </w:tcBorders>
            <w:shd w:val="clear" w:color="auto" w:fill="auto"/>
            <w:vAlign w:val="center"/>
          </w:tcPr>
          <w:p w14:paraId="69C26736">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油漆</w:t>
            </w:r>
          </w:p>
        </w:tc>
        <w:tc>
          <w:tcPr>
            <w:tcW w:w="860" w:type="pct"/>
            <w:tcBorders>
              <w:top w:val="single" w:color="auto" w:sz="4" w:space="0"/>
              <w:left w:val="nil"/>
              <w:bottom w:val="single" w:color="auto" w:sz="4" w:space="0"/>
              <w:right w:val="single" w:color="auto" w:sz="4" w:space="0"/>
            </w:tcBorders>
            <w:shd w:val="clear" w:color="auto" w:fill="auto"/>
            <w:vAlign w:val="center"/>
          </w:tcPr>
          <w:p w14:paraId="585D30AE">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500*500mm</w:t>
            </w:r>
          </w:p>
        </w:tc>
        <w:tc>
          <w:tcPr>
            <w:tcW w:w="298" w:type="pct"/>
            <w:tcBorders>
              <w:top w:val="single" w:color="auto" w:sz="4" w:space="0"/>
              <w:left w:val="nil"/>
              <w:bottom w:val="single" w:color="auto" w:sz="4" w:space="0"/>
              <w:right w:val="single" w:color="auto" w:sz="4" w:space="0"/>
            </w:tcBorders>
            <w:shd w:val="clear" w:color="auto" w:fill="auto"/>
            <w:vAlign w:val="center"/>
          </w:tcPr>
          <w:p w14:paraId="5E8F3587">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个</w:t>
            </w:r>
          </w:p>
        </w:tc>
        <w:tc>
          <w:tcPr>
            <w:tcW w:w="368" w:type="pct"/>
            <w:tcBorders>
              <w:top w:val="single" w:color="auto" w:sz="4" w:space="0"/>
              <w:left w:val="nil"/>
              <w:bottom w:val="single" w:color="auto" w:sz="4" w:space="0"/>
              <w:right w:val="single" w:color="auto" w:sz="4" w:space="0"/>
            </w:tcBorders>
            <w:shd w:val="clear" w:color="auto" w:fill="auto"/>
            <w:vAlign w:val="center"/>
          </w:tcPr>
          <w:p w14:paraId="2B2C140A">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661" w:type="pct"/>
            <w:tcBorders>
              <w:top w:val="single" w:color="auto" w:sz="4" w:space="0"/>
              <w:left w:val="nil"/>
              <w:bottom w:val="single" w:color="auto" w:sz="4" w:space="0"/>
              <w:right w:val="single" w:color="auto" w:sz="4" w:space="0"/>
            </w:tcBorders>
            <w:shd w:val="clear" w:color="auto" w:fill="auto"/>
            <w:vAlign w:val="center"/>
          </w:tcPr>
          <w:p w14:paraId="6891FC75">
            <w:pPr>
              <w:widowControl/>
              <w:adjustRightInd/>
              <w:snapToGrid/>
              <w:spacing w:line="240" w:lineRule="auto"/>
              <w:jc w:val="center"/>
              <w:rPr>
                <w:rFonts w:hint="eastAsia" w:ascii="仿宋" w:hAnsi="仿宋" w:eastAsia="仿宋" w:cs="仿宋"/>
                <w:color w:val="000000"/>
                <w:kern w:val="0"/>
                <w:sz w:val="20"/>
                <w:szCs w:val="20"/>
              </w:rPr>
            </w:pPr>
          </w:p>
        </w:tc>
        <w:tc>
          <w:tcPr>
            <w:tcW w:w="455" w:type="pct"/>
            <w:vMerge w:val="continue"/>
            <w:tcBorders>
              <w:left w:val="nil"/>
              <w:right w:val="single" w:color="auto" w:sz="4" w:space="0"/>
            </w:tcBorders>
            <w:shd w:val="clear" w:color="auto" w:fill="auto"/>
            <w:vAlign w:val="center"/>
          </w:tcPr>
          <w:p w14:paraId="6947E604">
            <w:pPr>
              <w:keepNext w:val="0"/>
              <w:keepLines w:val="0"/>
              <w:widowControl/>
              <w:suppressLineNumbers w:val="0"/>
              <w:jc w:val="center"/>
              <w:textAlignment w:val="center"/>
              <w:rPr>
                <w:rFonts w:hint="eastAsia" w:ascii="仿宋" w:hAnsi="仿宋" w:eastAsia="仿宋" w:cs="仿宋"/>
                <w:b/>
                <w:bCs/>
                <w:color w:val="auto"/>
                <w:sz w:val="21"/>
              </w:rPr>
            </w:pPr>
          </w:p>
        </w:tc>
        <w:tc>
          <w:tcPr>
            <w:tcW w:w="478" w:type="pct"/>
            <w:vMerge w:val="continue"/>
            <w:tcBorders>
              <w:left w:val="nil"/>
              <w:right w:val="single" w:color="auto" w:sz="4" w:space="0"/>
            </w:tcBorders>
            <w:shd w:val="clear" w:color="auto" w:fill="auto"/>
            <w:noWrap/>
            <w:vAlign w:val="center"/>
          </w:tcPr>
          <w:p w14:paraId="0C2E15D8">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0EAF3D7D">
        <w:tblPrEx>
          <w:tblCellMar>
            <w:top w:w="0" w:type="dxa"/>
            <w:left w:w="108" w:type="dxa"/>
            <w:bottom w:w="0" w:type="dxa"/>
            <w:right w:w="108" w:type="dxa"/>
          </w:tblCellMar>
        </w:tblPrEx>
        <w:trPr>
          <w:trHeight w:val="270" w:hRule="atLeast"/>
          <w:jc w:val="center"/>
        </w:trPr>
        <w:tc>
          <w:tcPr>
            <w:tcW w:w="314" w:type="pct"/>
            <w:tcBorders>
              <w:top w:val="single" w:color="auto" w:sz="4" w:space="0"/>
              <w:left w:val="single" w:color="auto" w:sz="4" w:space="0"/>
              <w:bottom w:val="single" w:color="auto" w:sz="4" w:space="0"/>
              <w:right w:val="single" w:color="auto" w:sz="4" w:space="0"/>
            </w:tcBorders>
            <w:shd w:val="clear" w:color="auto" w:fill="auto"/>
            <w:vAlign w:val="center"/>
          </w:tcPr>
          <w:p w14:paraId="13DC0867">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19</w:t>
            </w:r>
          </w:p>
        </w:tc>
        <w:tc>
          <w:tcPr>
            <w:tcW w:w="615" w:type="pct"/>
            <w:tcBorders>
              <w:top w:val="single" w:color="auto" w:sz="4" w:space="0"/>
              <w:left w:val="nil"/>
              <w:bottom w:val="single" w:color="auto" w:sz="4" w:space="0"/>
              <w:right w:val="single" w:color="auto" w:sz="4" w:space="0"/>
            </w:tcBorders>
            <w:shd w:val="clear" w:color="auto" w:fill="auto"/>
            <w:vAlign w:val="center"/>
          </w:tcPr>
          <w:p w14:paraId="01786F8A">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刷油漆</w:t>
            </w:r>
          </w:p>
        </w:tc>
        <w:tc>
          <w:tcPr>
            <w:tcW w:w="947" w:type="pct"/>
            <w:tcBorders>
              <w:top w:val="single" w:color="auto" w:sz="4" w:space="0"/>
              <w:left w:val="nil"/>
              <w:bottom w:val="single" w:color="auto" w:sz="4" w:space="0"/>
              <w:right w:val="single" w:color="auto" w:sz="4" w:space="0"/>
            </w:tcBorders>
            <w:shd w:val="clear" w:color="auto" w:fill="auto"/>
            <w:vAlign w:val="center"/>
          </w:tcPr>
          <w:p w14:paraId="7520AF4C">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油漆</w:t>
            </w:r>
          </w:p>
        </w:tc>
        <w:tc>
          <w:tcPr>
            <w:tcW w:w="860" w:type="pct"/>
            <w:tcBorders>
              <w:top w:val="single" w:color="auto" w:sz="4" w:space="0"/>
              <w:left w:val="nil"/>
              <w:bottom w:val="single" w:color="auto" w:sz="4" w:space="0"/>
              <w:right w:val="single" w:color="auto" w:sz="4" w:space="0"/>
            </w:tcBorders>
            <w:shd w:val="clear" w:color="auto" w:fill="auto"/>
            <w:vAlign w:val="center"/>
          </w:tcPr>
          <w:p w14:paraId="73FF82CC">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常规</w:t>
            </w:r>
          </w:p>
        </w:tc>
        <w:tc>
          <w:tcPr>
            <w:tcW w:w="298" w:type="pct"/>
            <w:tcBorders>
              <w:top w:val="single" w:color="auto" w:sz="4" w:space="0"/>
              <w:left w:val="nil"/>
              <w:bottom w:val="single" w:color="auto" w:sz="4" w:space="0"/>
              <w:right w:val="single" w:color="auto" w:sz="4" w:space="0"/>
            </w:tcBorders>
            <w:shd w:val="clear" w:color="auto" w:fill="auto"/>
            <w:vAlign w:val="center"/>
          </w:tcPr>
          <w:p w14:paraId="5C021B15">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w:t>
            </w:r>
          </w:p>
        </w:tc>
        <w:tc>
          <w:tcPr>
            <w:tcW w:w="368" w:type="pct"/>
            <w:tcBorders>
              <w:top w:val="single" w:color="auto" w:sz="4" w:space="0"/>
              <w:left w:val="nil"/>
              <w:bottom w:val="single" w:color="auto" w:sz="4" w:space="0"/>
              <w:right w:val="single" w:color="auto" w:sz="4" w:space="0"/>
            </w:tcBorders>
            <w:shd w:val="clear" w:color="auto" w:fill="auto"/>
            <w:vAlign w:val="center"/>
          </w:tcPr>
          <w:p w14:paraId="2D31D0BC">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661" w:type="pct"/>
            <w:tcBorders>
              <w:top w:val="single" w:color="auto" w:sz="4" w:space="0"/>
              <w:left w:val="nil"/>
              <w:bottom w:val="single" w:color="auto" w:sz="4" w:space="0"/>
              <w:right w:val="single" w:color="auto" w:sz="4" w:space="0"/>
            </w:tcBorders>
            <w:shd w:val="clear" w:color="auto" w:fill="auto"/>
            <w:vAlign w:val="center"/>
          </w:tcPr>
          <w:p w14:paraId="652DB98F">
            <w:pPr>
              <w:widowControl/>
              <w:adjustRightInd/>
              <w:snapToGrid/>
              <w:spacing w:line="240" w:lineRule="auto"/>
              <w:jc w:val="center"/>
              <w:rPr>
                <w:rFonts w:hint="eastAsia" w:ascii="仿宋" w:hAnsi="仿宋" w:eastAsia="仿宋" w:cs="仿宋"/>
                <w:color w:val="000000"/>
                <w:kern w:val="0"/>
                <w:sz w:val="20"/>
                <w:szCs w:val="20"/>
              </w:rPr>
            </w:pPr>
          </w:p>
        </w:tc>
        <w:tc>
          <w:tcPr>
            <w:tcW w:w="455" w:type="pct"/>
            <w:vMerge w:val="continue"/>
            <w:tcBorders>
              <w:left w:val="nil"/>
              <w:right w:val="single" w:color="auto" w:sz="4" w:space="0"/>
            </w:tcBorders>
            <w:shd w:val="clear" w:color="auto" w:fill="auto"/>
            <w:vAlign w:val="center"/>
          </w:tcPr>
          <w:p w14:paraId="0D7E34AD">
            <w:pPr>
              <w:keepNext w:val="0"/>
              <w:keepLines w:val="0"/>
              <w:widowControl/>
              <w:suppressLineNumbers w:val="0"/>
              <w:jc w:val="center"/>
              <w:textAlignment w:val="center"/>
              <w:rPr>
                <w:rFonts w:hint="eastAsia" w:ascii="仿宋" w:hAnsi="仿宋" w:eastAsia="仿宋" w:cs="仿宋"/>
                <w:b/>
                <w:bCs/>
                <w:color w:val="auto"/>
                <w:sz w:val="21"/>
              </w:rPr>
            </w:pPr>
          </w:p>
        </w:tc>
        <w:tc>
          <w:tcPr>
            <w:tcW w:w="478" w:type="pct"/>
            <w:vMerge w:val="continue"/>
            <w:tcBorders>
              <w:left w:val="nil"/>
              <w:right w:val="single" w:color="auto" w:sz="4" w:space="0"/>
            </w:tcBorders>
            <w:shd w:val="clear" w:color="auto" w:fill="auto"/>
            <w:noWrap/>
            <w:vAlign w:val="center"/>
          </w:tcPr>
          <w:p w14:paraId="3C3A19C1">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48AA7770">
        <w:tblPrEx>
          <w:tblCellMar>
            <w:top w:w="0" w:type="dxa"/>
            <w:left w:w="108" w:type="dxa"/>
            <w:bottom w:w="0" w:type="dxa"/>
            <w:right w:w="108" w:type="dxa"/>
          </w:tblCellMar>
        </w:tblPrEx>
        <w:trPr>
          <w:trHeight w:val="270" w:hRule="atLeast"/>
          <w:jc w:val="center"/>
        </w:trPr>
        <w:tc>
          <w:tcPr>
            <w:tcW w:w="314" w:type="pct"/>
            <w:tcBorders>
              <w:top w:val="single" w:color="auto" w:sz="4" w:space="0"/>
              <w:left w:val="single" w:color="auto" w:sz="4" w:space="0"/>
              <w:bottom w:val="single" w:color="auto" w:sz="4" w:space="0"/>
              <w:right w:val="single" w:color="auto" w:sz="4" w:space="0"/>
            </w:tcBorders>
            <w:shd w:val="clear" w:color="auto" w:fill="auto"/>
            <w:vAlign w:val="center"/>
          </w:tcPr>
          <w:p w14:paraId="3491C1D6">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w:t>
            </w:r>
          </w:p>
        </w:tc>
        <w:tc>
          <w:tcPr>
            <w:tcW w:w="615" w:type="pct"/>
            <w:tcBorders>
              <w:top w:val="single" w:color="auto" w:sz="4" w:space="0"/>
              <w:left w:val="nil"/>
              <w:bottom w:val="single" w:color="auto" w:sz="4" w:space="0"/>
              <w:right w:val="single" w:color="auto" w:sz="4" w:space="0"/>
            </w:tcBorders>
            <w:shd w:val="clear" w:color="auto" w:fill="auto"/>
            <w:vAlign w:val="center"/>
          </w:tcPr>
          <w:p w14:paraId="4E99C7BC">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脱漆</w:t>
            </w:r>
          </w:p>
        </w:tc>
        <w:tc>
          <w:tcPr>
            <w:tcW w:w="947" w:type="pct"/>
            <w:tcBorders>
              <w:top w:val="single" w:color="auto" w:sz="4" w:space="0"/>
              <w:left w:val="nil"/>
              <w:bottom w:val="single" w:color="auto" w:sz="4" w:space="0"/>
              <w:right w:val="single" w:color="auto" w:sz="4" w:space="0"/>
            </w:tcBorders>
            <w:shd w:val="clear" w:color="auto" w:fill="auto"/>
            <w:vAlign w:val="center"/>
          </w:tcPr>
          <w:p w14:paraId="2CC5DACE">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油漆</w:t>
            </w:r>
          </w:p>
        </w:tc>
        <w:tc>
          <w:tcPr>
            <w:tcW w:w="860" w:type="pct"/>
            <w:tcBorders>
              <w:top w:val="single" w:color="auto" w:sz="4" w:space="0"/>
              <w:left w:val="nil"/>
              <w:bottom w:val="single" w:color="auto" w:sz="4" w:space="0"/>
              <w:right w:val="single" w:color="auto" w:sz="4" w:space="0"/>
            </w:tcBorders>
            <w:shd w:val="clear" w:color="auto" w:fill="auto"/>
            <w:vAlign w:val="center"/>
          </w:tcPr>
          <w:p w14:paraId="24B82B55">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常规</w:t>
            </w:r>
          </w:p>
        </w:tc>
        <w:tc>
          <w:tcPr>
            <w:tcW w:w="298" w:type="pct"/>
            <w:tcBorders>
              <w:top w:val="single" w:color="auto" w:sz="4" w:space="0"/>
              <w:left w:val="nil"/>
              <w:bottom w:val="single" w:color="auto" w:sz="4" w:space="0"/>
              <w:right w:val="single" w:color="auto" w:sz="4" w:space="0"/>
            </w:tcBorders>
            <w:shd w:val="clear" w:color="auto" w:fill="auto"/>
            <w:vAlign w:val="center"/>
          </w:tcPr>
          <w:p w14:paraId="715C5409">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w:t>
            </w:r>
          </w:p>
        </w:tc>
        <w:tc>
          <w:tcPr>
            <w:tcW w:w="368" w:type="pct"/>
            <w:tcBorders>
              <w:top w:val="single" w:color="auto" w:sz="4" w:space="0"/>
              <w:left w:val="nil"/>
              <w:bottom w:val="single" w:color="auto" w:sz="4" w:space="0"/>
              <w:right w:val="single" w:color="auto" w:sz="4" w:space="0"/>
            </w:tcBorders>
            <w:shd w:val="clear" w:color="auto" w:fill="auto"/>
            <w:vAlign w:val="center"/>
          </w:tcPr>
          <w:p w14:paraId="1D01732E">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661" w:type="pct"/>
            <w:tcBorders>
              <w:top w:val="single" w:color="auto" w:sz="4" w:space="0"/>
              <w:left w:val="nil"/>
              <w:bottom w:val="single" w:color="auto" w:sz="4" w:space="0"/>
              <w:right w:val="single" w:color="auto" w:sz="4" w:space="0"/>
            </w:tcBorders>
            <w:shd w:val="clear" w:color="auto" w:fill="auto"/>
            <w:vAlign w:val="center"/>
          </w:tcPr>
          <w:p w14:paraId="3B189713">
            <w:pPr>
              <w:widowControl/>
              <w:adjustRightInd/>
              <w:snapToGrid/>
              <w:spacing w:line="240" w:lineRule="auto"/>
              <w:jc w:val="center"/>
              <w:rPr>
                <w:rFonts w:hint="eastAsia" w:ascii="仿宋" w:hAnsi="仿宋" w:eastAsia="仿宋" w:cs="仿宋"/>
                <w:color w:val="000000"/>
                <w:kern w:val="0"/>
                <w:sz w:val="20"/>
                <w:szCs w:val="20"/>
              </w:rPr>
            </w:pPr>
          </w:p>
        </w:tc>
        <w:tc>
          <w:tcPr>
            <w:tcW w:w="455" w:type="pct"/>
            <w:vMerge w:val="continue"/>
            <w:tcBorders>
              <w:left w:val="nil"/>
              <w:bottom w:val="single" w:color="auto" w:sz="4" w:space="0"/>
              <w:right w:val="single" w:color="auto" w:sz="4" w:space="0"/>
            </w:tcBorders>
            <w:shd w:val="clear" w:color="auto" w:fill="auto"/>
            <w:vAlign w:val="center"/>
          </w:tcPr>
          <w:p w14:paraId="3DBF481B">
            <w:pPr>
              <w:keepNext w:val="0"/>
              <w:keepLines w:val="0"/>
              <w:widowControl/>
              <w:suppressLineNumbers w:val="0"/>
              <w:jc w:val="center"/>
              <w:textAlignment w:val="center"/>
              <w:rPr>
                <w:rFonts w:hint="eastAsia" w:ascii="仿宋" w:hAnsi="仿宋" w:eastAsia="仿宋" w:cs="仿宋"/>
                <w:b/>
                <w:bCs/>
                <w:color w:val="auto"/>
                <w:sz w:val="21"/>
              </w:rPr>
            </w:pPr>
          </w:p>
        </w:tc>
        <w:tc>
          <w:tcPr>
            <w:tcW w:w="478" w:type="pct"/>
            <w:vMerge w:val="continue"/>
            <w:tcBorders>
              <w:left w:val="nil"/>
              <w:bottom w:val="single" w:color="auto" w:sz="4" w:space="0"/>
              <w:right w:val="single" w:color="auto" w:sz="4" w:space="0"/>
            </w:tcBorders>
            <w:shd w:val="clear" w:color="auto" w:fill="auto"/>
            <w:noWrap/>
            <w:vAlign w:val="center"/>
          </w:tcPr>
          <w:p w14:paraId="0B17CFA6">
            <w:pPr>
              <w:keepNext w:val="0"/>
              <w:keepLines w:val="0"/>
              <w:widowControl/>
              <w:suppressLineNumbers w:val="0"/>
              <w:jc w:val="right"/>
              <w:textAlignment w:val="center"/>
              <w:rPr>
                <w:rFonts w:hint="eastAsia" w:ascii="仿宋" w:hAnsi="仿宋" w:eastAsia="仿宋" w:cs="仿宋"/>
                <w:color w:val="000000"/>
                <w:kern w:val="0"/>
                <w:sz w:val="22"/>
                <w:szCs w:val="22"/>
              </w:rPr>
            </w:pPr>
          </w:p>
        </w:tc>
      </w:tr>
    </w:tbl>
    <w:p w14:paraId="601503B1">
      <w:pPr>
        <w:rPr>
          <w:rFonts w:hint="eastAsia" w:ascii="仿宋" w:hAnsi="仿宋" w:eastAsia="仿宋" w:cs="仿宋"/>
        </w:rPr>
      </w:pPr>
    </w:p>
    <w:p w14:paraId="3178723B">
      <w:pPr>
        <w:ind w:firstLine="480" w:firstLineChars="200"/>
        <w:rPr>
          <w:rFonts w:hint="eastAsia" w:ascii="仿宋" w:hAnsi="仿宋" w:eastAsia="仿宋" w:cs="仿宋"/>
        </w:rPr>
      </w:pPr>
      <w:r>
        <w:rPr>
          <w:rFonts w:hint="eastAsia" w:ascii="仿宋" w:hAnsi="仿宋" w:eastAsia="仿宋" w:cs="仿宋"/>
        </w:rPr>
        <w:t>注：</w:t>
      </w:r>
    </w:p>
    <w:p w14:paraId="74C314C0">
      <w:pPr>
        <w:ind w:firstLine="480" w:firstLineChars="200"/>
        <w:rPr>
          <w:rFonts w:hint="eastAsia" w:ascii="仿宋" w:hAnsi="仿宋" w:eastAsia="仿宋" w:cs="仿宋"/>
        </w:rPr>
      </w:pPr>
      <w:r>
        <w:rPr>
          <w:rFonts w:hint="eastAsia" w:ascii="仿宋" w:hAnsi="仿宋" w:eastAsia="仿宋" w:cs="仿宋"/>
        </w:rPr>
        <w:t>1.此表正本应按投标人须知的规定单独密封提交，以便在开标时使用（投标文件</w:t>
      </w:r>
      <w:r>
        <w:rPr>
          <w:rFonts w:hint="eastAsia" w:ascii="仿宋" w:hAnsi="仿宋" w:eastAsia="仿宋" w:cs="仿宋"/>
          <w:color w:val="0070C0"/>
        </w:rPr>
        <w:t>副本</w:t>
      </w:r>
      <w:r>
        <w:rPr>
          <w:rFonts w:hint="eastAsia" w:ascii="仿宋" w:hAnsi="仿宋" w:eastAsia="仿宋" w:cs="仿宋"/>
        </w:rPr>
        <w:t>中仍需保留本表并装订入投标文件）。</w:t>
      </w:r>
    </w:p>
    <w:p w14:paraId="7B000959">
      <w:pPr>
        <w:ind w:firstLine="480" w:firstLineChars="200"/>
        <w:rPr>
          <w:rFonts w:hint="eastAsia" w:ascii="仿宋" w:hAnsi="仿宋" w:eastAsia="仿宋" w:cs="仿宋"/>
        </w:rPr>
      </w:pPr>
      <w:r>
        <w:rPr>
          <w:rFonts w:hint="eastAsia" w:ascii="仿宋" w:hAnsi="仿宋" w:eastAsia="仿宋" w:cs="仿宋"/>
        </w:rPr>
        <w:t>（1）</w:t>
      </w:r>
      <w:r>
        <w:rPr>
          <w:rFonts w:hint="eastAsia" w:ascii="仿宋" w:hAnsi="仿宋" w:eastAsia="仿宋" w:cs="仿宋"/>
        </w:rPr>
        <w:tab/>
      </w:r>
      <w:r>
        <w:rPr>
          <w:rFonts w:hint="eastAsia" w:ascii="仿宋" w:hAnsi="仿宋" w:eastAsia="仿宋" w:cs="仿宋"/>
        </w:rPr>
        <w:t>投标</w:t>
      </w:r>
      <w:r>
        <w:rPr>
          <w:rFonts w:hint="eastAsia" w:ascii="仿宋" w:hAnsi="仿宋" w:eastAsia="仿宋" w:cs="仿宋"/>
          <w:lang w:val="en-US" w:eastAsia="zh-CN"/>
        </w:rPr>
        <w:t>价格</w:t>
      </w:r>
      <w:r>
        <w:rPr>
          <w:rFonts w:hint="eastAsia" w:ascii="仿宋" w:hAnsi="仿宋" w:eastAsia="仿宋" w:cs="仿宋"/>
        </w:rPr>
        <w:t>填写无条件折扣后的</w:t>
      </w:r>
      <w:r>
        <w:rPr>
          <w:rFonts w:hint="eastAsia" w:ascii="仿宋" w:hAnsi="仿宋" w:eastAsia="仿宋" w:cs="仿宋"/>
          <w:lang w:val="en-US" w:eastAsia="zh-CN"/>
        </w:rPr>
        <w:t>价格</w:t>
      </w:r>
      <w:r>
        <w:rPr>
          <w:rFonts w:hint="eastAsia" w:ascii="仿宋" w:hAnsi="仿宋" w:eastAsia="仿宋" w:cs="仿宋"/>
        </w:rPr>
        <w:t>，不得填写除价格外的任何其他优惠。</w:t>
      </w:r>
    </w:p>
    <w:p w14:paraId="4B73A86C">
      <w:pPr>
        <w:ind w:firstLine="480" w:firstLineChars="200"/>
        <w:rPr>
          <w:rFonts w:hint="eastAsia" w:ascii="仿宋" w:hAnsi="仿宋" w:eastAsia="仿宋" w:cs="仿宋"/>
        </w:rPr>
      </w:pPr>
      <w:r>
        <w:rPr>
          <w:rFonts w:hint="eastAsia" w:ascii="仿宋" w:hAnsi="仿宋" w:eastAsia="仿宋" w:cs="仿宋"/>
        </w:rPr>
        <w:t>（2）</w:t>
      </w:r>
      <w:r>
        <w:rPr>
          <w:rFonts w:hint="eastAsia" w:ascii="仿宋" w:hAnsi="仿宋" w:eastAsia="仿宋" w:cs="仿宋"/>
        </w:rPr>
        <w:tab/>
      </w:r>
      <w:r>
        <w:rPr>
          <w:rFonts w:hint="eastAsia" w:ascii="仿宋" w:hAnsi="仿宋" w:eastAsia="仿宋" w:cs="仿宋"/>
        </w:rPr>
        <w:t>不得填写有条件折扣。</w:t>
      </w:r>
    </w:p>
    <w:p w14:paraId="4238CC48">
      <w:pPr>
        <w:ind w:firstLine="480" w:firstLineChars="200"/>
        <w:rPr>
          <w:rFonts w:hint="eastAsia" w:ascii="仿宋" w:hAnsi="仿宋" w:eastAsia="仿宋" w:cs="仿宋"/>
        </w:rPr>
      </w:pPr>
      <w:r>
        <w:rPr>
          <w:rFonts w:hint="eastAsia" w:ascii="仿宋" w:hAnsi="仿宋" w:eastAsia="仿宋" w:cs="仿宋"/>
        </w:rPr>
        <w:t>2.此表中，单项报价应与附件3分项报价表中的单项报价一致。</w:t>
      </w:r>
    </w:p>
    <w:p w14:paraId="5B399D59">
      <w:pPr>
        <w:ind w:firstLine="480" w:firstLineChars="200"/>
        <w:rPr>
          <w:rFonts w:hint="eastAsia" w:ascii="仿宋" w:hAnsi="仿宋" w:eastAsia="仿宋" w:cs="仿宋"/>
        </w:rPr>
      </w:pPr>
    </w:p>
    <w:p w14:paraId="42476C37">
      <w:pPr>
        <w:rPr>
          <w:rFonts w:hint="eastAsia" w:ascii="仿宋" w:hAnsi="仿宋" w:eastAsia="仿宋" w:cs="仿宋"/>
          <w:u w:val="single"/>
        </w:rPr>
      </w:pPr>
      <w:r>
        <w:rPr>
          <w:rFonts w:hint="eastAsia" w:ascii="仿宋" w:hAnsi="仿宋" w:eastAsia="仿宋" w:cs="仿宋"/>
        </w:rPr>
        <w:t>投标人名称（公章）：</w:t>
      </w:r>
      <w:r>
        <w:rPr>
          <w:rFonts w:hint="eastAsia" w:ascii="仿宋" w:hAnsi="仿宋" w:eastAsia="仿宋" w:cs="仿宋"/>
          <w:u w:val="single"/>
        </w:rPr>
        <w:t xml:space="preserve">                </w:t>
      </w:r>
    </w:p>
    <w:p w14:paraId="490F5A1D">
      <w:pPr>
        <w:rPr>
          <w:rFonts w:hint="eastAsia" w:ascii="仿宋" w:hAnsi="仿宋" w:eastAsia="仿宋" w:cs="仿宋"/>
          <w:u w:val="single"/>
        </w:rPr>
      </w:pPr>
    </w:p>
    <w:p w14:paraId="6D00E618">
      <w:pPr>
        <w:rPr>
          <w:rFonts w:hint="eastAsia" w:ascii="仿宋" w:hAnsi="仿宋" w:eastAsia="仿宋" w:cs="仿宋"/>
          <w:u w:val="single"/>
        </w:rPr>
      </w:pPr>
    </w:p>
    <w:p w14:paraId="56882592">
      <w:pPr>
        <w:rPr>
          <w:rFonts w:hint="eastAsia" w:ascii="仿宋" w:hAnsi="仿宋" w:eastAsia="仿宋" w:cs="仿宋"/>
        </w:rPr>
      </w:pPr>
    </w:p>
    <w:p w14:paraId="40163FCF">
      <w:pPr>
        <w:ind w:firstLine="480" w:firstLineChars="200"/>
        <w:rPr>
          <w:rFonts w:hint="eastAsia" w:ascii="仿宋" w:hAnsi="仿宋" w:eastAsia="仿宋" w:cs="仿宋"/>
        </w:rPr>
      </w:pPr>
    </w:p>
    <w:p w14:paraId="309AC603">
      <w:pPr>
        <w:ind w:firstLine="480" w:firstLineChars="200"/>
        <w:rPr>
          <w:rFonts w:hint="eastAsia" w:ascii="仿宋" w:hAnsi="仿宋" w:eastAsia="仿宋" w:cs="仿宋"/>
        </w:rPr>
      </w:pPr>
    </w:p>
    <w:p w14:paraId="3CAB2473">
      <w:pPr>
        <w:widowControl/>
        <w:adjustRightInd/>
        <w:snapToGrid/>
        <w:spacing w:line="240" w:lineRule="auto"/>
        <w:jc w:val="left"/>
        <w:rPr>
          <w:rFonts w:hint="eastAsia" w:ascii="仿宋" w:hAnsi="仿宋" w:eastAsia="仿宋" w:cs="仿宋"/>
          <w:b/>
          <w:bCs/>
          <w:kern w:val="0"/>
          <w:sz w:val="32"/>
          <w:szCs w:val="32"/>
        </w:rPr>
      </w:pPr>
      <w:r>
        <w:rPr>
          <w:rFonts w:hint="eastAsia" w:ascii="仿宋" w:hAnsi="仿宋" w:eastAsia="仿宋" w:cs="仿宋"/>
        </w:rPr>
        <w:br w:type="page"/>
      </w:r>
    </w:p>
    <w:p w14:paraId="0CA234EF">
      <w:pPr>
        <w:pStyle w:val="3"/>
        <w:rPr>
          <w:rFonts w:hint="eastAsia" w:ascii="仿宋" w:hAnsi="仿宋" w:eastAsia="仿宋" w:cs="仿宋"/>
        </w:rPr>
      </w:pPr>
      <w:bookmarkStart w:id="361" w:name="_Toc218436923"/>
      <w:r>
        <w:rPr>
          <w:rFonts w:hint="eastAsia" w:ascii="仿宋" w:hAnsi="仿宋" w:eastAsia="仿宋" w:cs="仿宋"/>
        </w:rPr>
        <w:t>投标人开票信息表建议格式</w:t>
      </w:r>
      <w:bookmarkEnd w:id="361"/>
    </w:p>
    <w:p w14:paraId="34A86366">
      <w:pPr>
        <w:rPr>
          <w:rFonts w:hint="eastAsia" w:ascii="仿宋" w:hAnsi="仿宋" w:eastAsia="仿宋" w:cs="仿宋"/>
          <w:color w:val="000000" w:themeColor="text1"/>
          <w14:textFill>
            <w14:solidFill>
              <w14:schemeClr w14:val="tx1"/>
            </w14:solidFill>
          </w14:textFill>
        </w:rPr>
      </w:pPr>
      <w:bookmarkStart w:id="362" w:name="OLE_LINK111"/>
      <w:r>
        <w:rPr>
          <w:rFonts w:hint="eastAsia" w:ascii="仿宋" w:hAnsi="仿宋" w:eastAsia="仿宋" w:cs="仿宋"/>
          <w:color w:val="000000" w:themeColor="text1"/>
          <w14:textFill>
            <w14:solidFill>
              <w14:schemeClr w14:val="tx1"/>
            </w14:solidFill>
          </w14:textFill>
        </w:rPr>
        <w:t>【中化商务有限公司可开具的服务费发票为增值税普通发票或增值税专用发票，均为电子发票，请投标人根据自己单位的财务相关要求进行选择和填写，请投标人确保信息填写的准确性，否则中化商务有限公司对因投标人填写错误导致的发票的无法使用不承担责任。如有其他特殊要求可邮件或电话联系本项目的项目经理】</w:t>
      </w:r>
      <w:bookmarkEnd w:id="362"/>
    </w:p>
    <w:p w14:paraId="3AFA2163">
      <w:pPr>
        <w:spacing w:line="240" w:lineRule="auto"/>
        <w:rPr>
          <w:rFonts w:hint="eastAsia" w:ascii="仿宋" w:hAnsi="仿宋" w:eastAsia="仿宋" w:cs="仿宋"/>
          <w:color w:val="000000" w:themeColor="text1"/>
          <w14:textFill>
            <w14:solidFill>
              <w14:schemeClr w14:val="tx1"/>
            </w14:solidFill>
          </w14:textFill>
        </w:rPr>
      </w:pPr>
    </w:p>
    <w:p w14:paraId="28DFAAEF">
      <w:pPr>
        <w:spacing w:line="360" w:lineRule="auto"/>
        <w:ind w:left="964" w:hanging="964"/>
        <w:jc w:val="center"/>
        <w:rPr>
          <w:rFonts w:hint="eastAsia" w:ascii="仿宋" w:hAnsi="仿宋" w:eastAsia="仿宋" w:cs="仿宋"/>
          <w:b/>
          <w:color w:val="000000"/>
          <w:sz w:val="32"/>
          <w:szCs w:val="32"/>
        </w:rPr>
      </w:pPr>
      <w:bookmarkStart w:id="363" w:name="_Hlk217846615"/>
      <w:r>
        <w:rPr>
          <w:rFonts w:hint="eastAsia" w:ascii="仿宋" w:hAnsi="仿宋" w:eastAsia="仿宋" w:cs="仿宋"/>
          <w:b/>
          <w:color w:val="000000"/>
          <w:sz w:val="32"/>
          <w:szCs w:val="32"/>
        </w:rPr>
        <w:t>投标人开票信息表</w:t>
      </w:r>
    </w:p>
    <w:bookmarkEnd w:id="363"/>
    <w:p w14:paraId="27AD4FBE">
      <w:pPr>
        <w:spacing w:line="240" w:lineRule="auto"/>
        <w:rPr>
          <w:rFonts w:hint="eastAsia" w:ascii="仿宋" w:hAnsi="仿宋" w:eastAsia="仿宋" w:cs="仿宋"/>
          <w:color w:val="000000" w:themeColor="text1"/>
          <w14:textFill>
            <w14:solidFill>
              <w14:schemeClr w14:val="tx1"/>
            </w14:solidFill>
          </w14:textFill>
        </w:rPr>
      </w:pPr>
      <w:bookmarkStart w:id="364" w:name="_Hlk217846624"/>
      <w:r>
        <w:rPr>
          <w:rFonts w:hint="eastAsia" w:ascii="仿宋" w:hAnsi="仿宋" w:eastAsia="仿宋" w:cs="仿宋"/>
          <w:color w:val="000000" w:themeColor="text1"/>
          <w14:textFill>
            <w14:solidFill>
              <w14:schemeClr w14:val="tx1"/>
            </w14:solidFill>
          </w14:textFill>
        </w:rPr>
        <w:t>项目名称：____________________________</w:t>
      </w:r>
    </w:p>
    <w:p w14:paraId="3ED8F95A">
      <w:pPr>
        <w:spacing w:line="240" w:lineRule="auto"/>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项目编号：____________________________</w:t>
      </w:r>
    </w:p>
    <w:p w14:paraId="24E2B68E">
      <w:pPr>
        <w:pStyle w:val="51"/>
        <w:spacing w:line="240" w:lineRule="auto"/>
        <w:ind w:firstLine="480"/>
        <w:rPr>
          <w:rFonts w:hint="eastAsia" w:ascii="仿宋" w:hAnsi="仿宋" w:eastAsia="仿宋" w:cs="仿宋"/>
          <w:color w:val="000000" w:themeColor="text1"/>
          <w14:textFill>
            <w14:solidFill>
              <w14:schemeClr w14:val="tx1"/>
            </w14:solidFill>
          </w14:textFill>
        </w:rPr>
      </w:pPr>
    </w:p>
    <w:p w14:paraId="28823CA8">
      <w:pPr>
        <w:pStyle w:val="51"/>
        <w:spacing w:line="240" w:lineRule="auto"/>
        <w:ind w:firstLine="48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如果我单位中标或成交，请中化商务有限公司开具以下服务费发票：</w:t>
      </w:r>
    </w:p>
    <w:p w14:paraId="275DAF0E">
      <w:pPr>
        <w:pStyle w:val="51"/>
        <w:spacing w:line="240" w:lineRule="auto"/>
        <w:ind w:firstLine="0" w:firstLineChars="0"/>
        <w:rPr>
          <w:rFonts w:hint="eastAsia" w:ascii="仿宋" w:hAnsi="仿宋" w:eastAsia="仿宋" w:cs="仿宋"/>
          <w:b/>
          <w:color w:val="000000" w:themeColor="text1"/>
          <w14:textFill>
            <w14:solidFill>
              <w14:schemeClr w14:val="tx1"/>
            </w14:solidFill>
          </w14:textFill>
        </w:rPr>
      </w:pPr>
    </w:p>
    <w:p w14:paraId="50118480">
      <w:pPr>
        <w:pStyle w:val="51"/>
        <w:spacing w:line="240" w:lineRule="auto"/>
        <w:ind w:firstLine="0" w:firstLineChars="0"/>
        <w:rPr>
          <w:rFonts w:hint="eastAsia" w:ascii="仿宋" w:hAnsi="仿宋" w:eastAsia="仿宋" w:cs="仿宋"/>
          <w:b/>
          <w:color w:val="000000" w:themeColor="text1"/>
          <w14:textFill>
            <w14:solidFill>
              <w14:schemeClr w14:val="tx1"/>
            </w14:solidFill>
          </w14:textFill>
        </w:rPr>
      </w:pPr>
      <w:r>
        <w:rPr>
          <w:rFonts w:hint="eastAsia" w:ascii="仿宋" w:hAnsi="仿宋" w:eastAsia="仿宋" w:cs="仿宋"/>
          <w:b/>
          <w:color w:val="000000" w:themeColor="text1"/>
          <w14:textFill>
            <w14:solidFill>
              <w14:schemeClr w14:val="tx1"/>
            </w14:solidFill>
          </w14:textFill>
        </w:rPr>
        <w:t>□增值税普通发票【普票请在方框□内打钩或涂黑】</w:t>
      </w:r>
    </w:p>
    <w:p w14:paraId="4B15093A">
      <w:pPr>
        <w:pStyle w:val="51"/>
        <w:spacing w:line="240" w:lineRule="auto"/>
        <w:ind w:firstLine="480"/>
        <w:rPr>
          <w:rFonts w:hint="eastAsia" w:ascii="仿宋" w:hAnsi="仿宋" w:eastAsia="仿宋" w:cs="仿宋"/>
          <w:color w:val="000000" w:themeColor="text1"/>
          <w14:textFill>
            <w14:solidFill>
              <w14:schemeClr w14:val="tx1"/>
            </w14:solidFill>
          </w14:textFill>
        </w:rPr>
      </w:pPr>
    </w:p>
    <w:p w14:paraId="010FD10A">
      <w:pPr>
        <w:pStyle w:val="51"/>
        <w:spacing w:line="240" w:lineRule="auto"/>
        <w:ind w:firstLine="48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单位全称：____________________________</w:t>
      </w:r>
    </w:p>
    <w:p w14:paraId="56D30D60">
      <w:pPr>
        <w:pStyle w:val="51"/>
        <w:spacing w:line="240" w:lineRule="auto"/>
        <w:ind w:firstLine="48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纳税人识别号：____________________________</w:t>
      </w:r>
    </w:p>
    <w:p w14:paraId="79B5042C">
      <w:pPr>
        <w:pStyle w:val="51"/>
        <w:spacing w:line="240" w:lineRule="auto"/>
        <w:ind w:firstLine="480"/>
        <w:rPr>
          <w:rFonts w:hint="eastAsia" w:ascii="仿宋" w:hAnsi="仿宋" w:eastAsia="仿宋" w:cs="仿宋"/>
          <w:color w:val="000000" w:themeColor="text1"/>
          <w14:textFill>
            <w14:solidFill>
              <w14:schemeClr w14:val="tx1"/>
            </w14:solidFill>
          </w14:textFill>
        </w:rPr>
      </w:pPr>
    </w:p>
    <w:p w14:paraId="306E11A8">
      <w:pPr>
        <w:pStyle w:val="51"/>
        <w:spacing w:line="240" w:lineRule="auto"/>
        <w:ind w:firstLine="482"/>
        <w:rPr>
          <w:rFonts w:hint="eastAsia" w:ascii="仿宋" w:hAnsi="仿宋" w:eastAsia="仿宋" w:cs="仿宋"/>
          <w:b/>
          <w:color w:val="000000" w:themeColor="text1"/>
          <w14:textFill>
            <w14:solidFill>
              <w14:schemeClr w14:val="tx1"/>
            </w14:solidFill>
          </w14:textFill>
        </w:rPr>
      </w:pPr>
      <w:r>
        <w:rPr>
          <w:rFonts w:hint="eastAsia" w:ascii="仿宋" w:hAnsi="仿宋" w:eastAsia="仿宋" w:cs="仿宋"/>
          <w:b/>
          <w:color w:val="000000" w:themeColor="text1"/>
          <w14:textFill>
            <w14:solidFill>
              <w14:schemeClr w14:val="tx1"/>
            </w14:solidFill>
          </w14:textFill>
        </w:rPr>
        <w:t>【以下四目信息如贵单位财务需要，可填写；如不需要，无须填写。】</w:t>
      </w:r>
    </w:p>
    <w:p w14:paraId="09A835AC">
      <w:pPr>
        <w:pStyle w:val="51"/>
        <w:spacing w:line="240" w:lineRule="auto"/>
        <w:ind w:firstLine="48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增值税普通发票地址：____________________________</w:t>
      </w:r>
    </w:p>
    <w:p w14:paraId="151FC095">
      <w:pPr>
        <w:pStyle w:val="51"/>
        <w:spacing w:line="240" w:lineRule="auto"/>
        <w:ind w:firstLine="48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增值税普通发票电话：____________________________</w:t>
      </w:r>
    </w:p>
    <w:p w14:paraId="7E2BD756">
      <w:pPr>
        <w:pStyle w:val="51"/>
        <w:spacing w:line="240" w:lineRule="auto"/>
        <w:ind w:firstLine="48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增值税普通发票开户行名称：____________________________</w:t>
      </w:r>
    </w:p>
    <w:p w14:paraId="72F0FBD2">
      <w:pPr>
        <w:pStyle w:val="51"/>
        <w:spacing w:line="240" w:lineRule="auto"/>
        <w:ind w:firstLine="48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增值税普通发票开户行账号：____________________________</w:t>
      </w:r>
    </w:p>
    <w:p w14:paraId="21F9919D">
      <w:pPr>
        <w:spacing w:line="240" w:lineRule="auto"/>
        <w:ind w:firstLine="482" w:firstLineChars="200"/>
        <w:rPr>
          <w:rFonts w:hint="eastAsia" w:ascii="仿宋" w:hAnsi="仿宋" w:eastAsia="仿宋" w:cs="仿宋"/>
          <w:b/>
          <w:color w:val="000000" w:themeColor="text1"/>
          <w14:textFill>
            <w14:solidFill>
              <w14:schemeClr w14:val="tx1"/>
            </w14:solidFill>
          </w14:textFill>
        </w:rPr>
      </w:pPr>
    </w:p>
    <w:p w14:paraId="7E540448">
      <w:pPr>
        <w:spacing w:line="240" w:lineRule="auto"/>
        <w:ind w:firstLine="482" w:firstLineChars="200"/>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b/>
          <w:color w:val="000000" w:themeColor="text1"/>
          <w14:textFill>
            <w14:solidFill>
              <w14:schemeClr w14:val="tx1"/>
            </w14:solidFill>
          </w14:textFill>
        </w:rPr>
        <w:t>收件人姓名：</w:t>
      </w:r>
      <w:r>
        <w:rPr>
          <w:rFonts w:hint="eastAsia" w:ascii="仿宋" w:hAnsi="仿宋" w:eastAsia="仿宋" w:cs="仿宋"/>
          <w:color w:val="000000" w:themeColor="text1"/>
          <w:u w:val="single"/>
          <w14:textFill>
            <w14:solidFill>
              <w14:schemeClr w14:val="tx1"/>
            </w14:solidFill>
          </w14:textFill>
        </w:rPr>
        <w:t xml:space="preserve">                         </w:t>
      </w:r>
    </w:p>
    <w:p w14:paraId="78352C99">
      <w:pPr>
        <w:spacing w:line="240" w:lineRule="auto"/>
        <w:ind w:firstLine="482" w:firstLineChars="200"/>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b/>
          <w:color w:val="000000" w:themeColor="text1"/>
          <w14:textFill>
            <w14:solidFill>
              <w14:schemeClr w14:val="tx1"/>
            </w14:solidFill>
          </w14:textFill>
        </w:rPr>
        <w:t>手机号：</w:t>
      </w:r>
      <w:r>
        <w:rPr>
          <w:rFonts w:hint="eastAsia" w:ascii="仿宋" w:hAnsi="仿宋" w:eastAsia="仿宋" w:cs="仿宋"/>
          <w:color w:val="000000" w:themeColor="text1"/>
          <w:u w:val="single"/>
          <w14:textFill>
            <w14:solidFill>
              <w14:schemeClr w14:val="tx1"/>
            </w14:solidFill>
          </w14:textFill>
        </w:rPr>
        <w:t xml:space="preserve">                         </w:t>
      </w:r>
    </w:p>
    <w:p w14:paraId="2AFCDFE5">
      <w:pPr>
        <w:pStyle w:val="51"/>
        <w:spacing w:line="240" w:lineRule="auto"/>
        <w:ind w:firstLine="482"/>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b/>
          <w:color w:val="000000" w:themeColor="text1"/>
          <w14:textFill>
            <w14:solidFill>
              <w14:schemeClr w14:val="tx1"/>
            </w14:solidFill>
          </w14:textFill>
        </w:rPr>
        <w:t>接收电子发票邮箱地址</w:t>
      </w:r>
      <w:r>
        <w:rPr>
          <w:rFonts w:hint="eastAsia" w:ascii="仿宋" w:hAnsi="仿宋" w:eastAsia="仿宋" w:cs="仿宋"/>
          <w:color w:val="000000" w:themeColor="text1"/>
          <w14:textFill>
            <w14:solidFill>
              <w14:schemeClr w14:val="tx1"/>
            </w14:solidFill>
          </w14:textFill>
        </w:rPr>
        <w:t>：</w:t>
      </w:r>
      <w:r>
        <w:rPr>
          <w:rFonts w:hint="eastAsia" w:ascii="仿宋" w:hAnsi="仿宋" w:eastAsia="仿宋" w:cs="仿宋"/>
          <w:color w:val="000000" w:themeColor="text1"/>
          <w:u w:val="single"/>
          <w14:textFill>
            <w14:solidFill>
              <w14:schemeClr w14:val="tx1"/>
            </w14:solidFill>
          </w14:textFill>
        </w:rPr>
        <w:t xml:space="preserve">                                                 </w:t>
      </w:r>
    </w:p>
    <w:p w14:paraId="422626D6">
      <w:pPr>
        <w:pStyle w:val="51"/>
        <w:spacing w:line="240" w:lineRule="auto"/>
        <w:ind w:firstLine="0" w:firstLineChars="0"/>
        <w:rPr>
          <w:rFonts w:hint="eastAsia" w:ascii="仿宋" w:hAnsi="仿宋" w:eastAsia="仿宋" w:cs="仿宋"/>
          <w:b/>
          <w:color w:val="000000" w:themeColor="text1"/>
          <w14:textFill>
            <w14:solidFill>
              <w14:schemeClr w14:val="tx1"/>
            </w14:solidFill>
          </w14:textFill>
        </w:rPr>
      </w:pPr>
    </w:p>
    <w:p w14:paraId="4CACC6FE">
      <w:pPr>
        <w:pStyle w:val="51"/>
        <w:spacing w:line="240" w:lineRule="auto"/>
        <w:ind w:firstLine="0" w:firstLineChars="0"/>
        <w:rPr>
          <w:rFonts w:hint="eastAsia" w:ascii="仿宋" w:hAnsi="仿宋" w:eastAsia="仿宋" w:cs="仿宋"/>
          <w:b/>
          <w:color w:val="000000" w:themeColor="text1"/>
          <w14:textFill>
            <w14:solidFill>
              <w14:schemeClr w14:val="tx1"/>
            </w14:solidFill>
          </w14:textFill>
        </w:rPr>
      </w:pPr>
      <w:r>
        <w:rPr>
          <w:rFonts w:hint="eastAsia" w:ascii="仿宋" w:hAnsi="仿宋" w:eastAsia="仿宋" w:cs="仿宋"/>
          <w:b/>
          <w:color w:val="000000" w:themeColor="text1"/>
          <w14:textFill>
            <w14:solidFill>
              <w14:schemeClr w14:val="tx1"/>
            </w14:solidFill>
          </w14:textFill>
        </w:rPr>
        <w:t>□增值税专用发票【专票请在方框□内打钩或涂黑】</w:t>
      </w:r>
    </w:p>
    <w:p w14:paraId="1B5AE3A7">
      <w:pPr>
        <w:pStyle w:val="51"/>
        <w:spacing w:line="240" w:lineRule="auto"/>
        <w:ind w:firstLine="480"/>
        <w:rPr>
          <w:rFonts w:hint="eastAsia" w:ascii="仿宋" w:hAnsi="仿宋" w:eastAsia="仿宋" w:cs="仿宋"/>
          <w:color w:val="000000" w:themeColor="text1"/>
          <w14:textFill>
            <w14:solidFill>
              <w14:schemeClr w14:val="tx1"/>
            </w14:solidFill>
          </w14:textFill>
        </w:rPr>
      </w:pPr>
    </w:p>
    <w:p w14:paraId="08DC4E4B">
      <w:pPr>
        <w:pStyle w:val="51"/>
        <w:spacing w:line="240" w:lineRule="auto"/>
        <w:ind w:firstLine="48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单位全称：____________________________</w:t>
      </w:r>
    </w:p>
    <w:p w14:paraId="06B457CF">
      <w:pPr>
        <w:pStyle w:val="51"/>
        <w:spacing w:line="240" w:lineRule="auto"/>
        <w:ind w:firstLine="48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纳税人识别号：____________________________</w:t>
      </w:r>
    </w:p>
    <w:p w14:paraId="4F995B64">
      <w:pPr>
        <w:pStyle w:val="51"/>
        <w:spacing w:line="240" w:lineRule="auto"/>
        <w:ind w:firstLine="48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增值税专用发票地址：____________________________</w:t>
      </w:r>
    </w:p>
    <w:p w14:paraId="4953F833">
      <w:pPr>
        <w:pStyle w:val="51"/>
        <w:spacing w:line="240" w:lineRule="auto"/>
        <w:ind w:firstLine="48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增值税专用发票电话：____________________________</w:t>
      </w:r>
    </w:p>
    <w:p w14:paraId="35659372">
      <w:pPr>
        <w:pStyle w:val="51"/>
        <w:spacing w:line="240" w:lineRule="auto"/>
        <w:ind w:firstLine="48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增值税专用发票开户行名称：____________________________</w:t>
      </w:r>
    </w:p>
    <w:p w14:paraId="14D64ADE">
      <w:pPr>
        <w:pStyle w:val="51"/>
        <w:spacing w:line="240" w:lineRule="auto"/>
        <w:ind w:firstLine="48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增值税专用发票开户行账号：____________________________</w:t>
      </w:r>
    </w:p>
    <w:p w14:paraId="7C02E0F0">
      <w:pPr>
        <w:spacing w:line="240" w:lineRule="auto"/>
        <w:ind w:firstLine="480" w:firstLineChars="200"/>
        <w:rPr>
          <w:rFonts w:hint="eastAsia" w:ascii="仿宋" w:hAnsi="仿宋" w:eastAsia="仿宋" w:cs="仿宋"/>
          <w:color w:val="000000" w:themeColor="text1"/>
          <w14:textFill>
            <w14:solidFill>
              <w14:schemeClr w14:val="tx1"/>
            </w14:solidFill>
          </w14:textFill>
        </w:rPr>
      </w:pPr>
    </w:p>
    <w:p w14:paraId="157C6388">
      <w:pPr>
        <w:spacing w:line="240" w:lineRule="auto"/>
        <w:ind w:firstLine="482" w:firstLineChars="200"/>
        <w:rPr>
          <w:rFonts w:hint="eastAsia" w:ascii="仿宋" w:hAnsi="仿宋" w:eastAsia="仿宋" w:cs="仿宋"/>
          <w:b/>
          <w:color w:val="000000" w:themeColor="text1"/>
          <w14:textFill>
            <w14:solidFill>
              <w14:schemeClr w14:val="tx1"/>
            </w14:solidFill>
          </w14:textFill>
        </w:rPr>
      </w:pPr>
      <w:r>
        <w:rPr>
          <w:rFonts w:hint="eastAsia" w:ascii="仿宋" w:hAnsi="仿宋" w:eastAsia="仿宋" w:cs="仿宋"/>
          <w:b/>
          <w:color w:val="000000" w:themeColor="text1"/>
          <w14:textFill>
            <w14:solidFill>
              <w14:schemeClr w14:val="tx1"/>
            </w14:solidFill>
          </w14:textFill>
        </w:rPr>
        <w:t>收件人姓名：</w:t>
      </w:r>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b/>
          <w:color w:val="000000" w:themeColor="text1"/>
          <w14:textFill>
            <w14:solidFill>
              <w14:schemeClr w14:val="tx1"/>
            </w14:solidFill>
          </w14:textFill>
        </w:rPr>
        <w:t xml:space="preserve">                     </w:t>
      </w:r>
    </w:p>
    <w:p w14:paraId="6003141F">
      <w:pPr>
        <w:spacing w:line="240" w:lineRule="auto"/>
        <w:ind w:firstLine="482" w:firstLineChars="200"/>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b/>
          <w:color w:val="000000" w:themeColor="text1"/>
          <w14:textFill>
            <w14:solidFill>
              <w14:schemeClr w14:val="tx1"/>
            </w14:solidFill>
          </w14:textFill>
        </w:rPr>
        <w:t>手机号：</w:t>
      </w:r>
      <w:r>
        <w:rPr>
          <w:rFonts w:hint="eastAsia" w:ascii="仿宋" w:hAnsi="仿宋" w:eastAsia="仿宋" w:cs="仿宋"/>
          <w:color w:val="000000" w:themeColor="text1"/>
          <w:u w:val="single"/>
          <w14:textFill>
            <w14:solidFill>
              <w14:schemeClr w14:val="tx1"/>
            </w14:solidFill>
          </w14:textFill>
        </w:rPr>
        <w:t xml:space="preserve">                         </w:t>
      </w:r>
    </w:p>
    <w:p w14:paraId="7127E08B">
      <w:pPr>
        <w:spacing w:line="240" w:lineRule="auto"/>
        <w:ind w:firstLine="482" w:firstLineChars="200"/>
        <w:rPr>
          <w:rFonts w:hint="eastAsia" w:ascii="仿宋" w:hAnsi="仿宋" w:eastAsia="仿宋" w:cs="仿宋"/>
          <w:b/>
          <w:color w:val="000000" w:themeColor="text1"/>
          <w14:textFill>
            <w14:solidFill>
              <w14:schemeClr w14:val="tx1"/>
            </w14:solidFill>
          </w14:textFill>
        </w:rPr>
      </w:pPr>
      <w:r>
        <w:rPr>
          <w:rFonts w:hint="eastAsia" w:ascii="仿宋" w:hAnsi="仿宋" w:eastAsia="仿宋" w:cs="仿宋"/>
          <w:b/>
          <w:color w:val="000000" w:themeColor="text1"/>
          <w14:textFill>
            <w14:solidFill>
              <w14:schemeClr w14:val="tx1"/>
            </w14:solidFill>
          </w14:textFill>
        </w:rPr>
        <w:t>接收电子发票邮箱地址：</w:t>
      </w:r>
      <w:r>
        <w:rPr>
          <w:rFonts w:hint="eastAsia" w:ascii="仿宋" w:hAnsi="仿宋" w:eastAsia="仿宋" w:cs="仿宋"/>
          <w:b/>
          <w:color w:val="000000" w:themeColor="text1"/>
          <w:u w:val="single"/>
          <w14:textFill>
            <w14:solidFill>
              <w14:schemeClr w14:val="tx1"/>
            </w14:solidFill>
          </w14:textFill>
        </w:rPr>
        <w:t xml:space="preserve">                                                       </w:t>
      </w:r>
    </w:p>
    <w:bookmarkEnd w:id="364"/>
    <w:p w14:paraId="1DB5267F">
      <w:pPr>
        <w:widowControl/>
        <w:adjustRightInd/>
        <w:snapToGrid/>
        <w:spacing w:line="240" w:lineRule="auto"/>
        <w:jc w:val="left"/>
        <w:rPr>
          <w:rFonts w:hint="eastAsia" w:ascii="仿宋" w:hAnsi="仿宋" w:eastAsia="仿宋" w:cs="仿宋"/>
          <w:b/>
          <w:sz w:val="32"/>
          <w:szCs w:val="32"/>
        </w:rPr>
      </w:pPr>
      <w:r>
        <w:rPr>
          <w:rFonts w:hint="eastAsia" w:ascii="仿宋" w:hAnsi="仿宋" w:eastAsia="仿宋" w:cs="仿宋"/>
          <w:b/>
          <w:sz w:val="32"/>
          <w:szCs w:val="32"/>
        </w:rPr>
        <w:br w:type="page"/>
      </w:r>
    </w:p>
    <w:p w14:paraId="49929CA5">
      <w:pPr>
        <w:ind w:left="300" w:firstLine="420"/>
        <w:rPr>
          <w:rFonts w:hint="eastAsia" w:ascii="仿宋" w:hAnsi="仿宋" w:eastAsia="仿宋" w:cs="仿宋"/>
          <w:color w:val="000000"/>
        </w:rPr>
        <w:sectPr>
          <w:pgSz w:w="11906" w:h="16838"/>
          <w:pgMar w:top="1440" w:right="1247" w:bottom="1440" w:left="1247" w:header="851" w:footer="992" w:gutter="0"/>
          <w:pgNumType w:fmt="decimal"/>
          <w:cols w:space="425" w:num="1"/>
          <w:titlePg/>
          <w:docGrid w:type="lines" w:linePitch="312" w:charSpace="0"/>
        </w:sectPr>
      </w:pPr>
    </w:p>
    <w:p w14:paraId="18903CDC">
      <w:pPr>
        <w:pStyle w:val="3"/>
        <w:rPr>
          <w:rFonts w:hint="eastAsia" w:ascii="仿宋" w:hAnsi="仿宋" w:eastAsia="仿宋" w:cs="仿宋"/>
        </w:rPr>
      </w:pPr>
      <w:bookmarkStart w:id="365" w:name="_Toc218436924"/>
      <w:r>
        <w:rPr>
          <w:rFonts w:hint="eastAsia" w:ascii="仿宋" w:hAnsi="仿宋" w:eastAsia="仿宋" w:cs="仿宋"/>
        </w:rPr>
        <w:t>附件3 投标分项报价表格式</w:t>
      </w:r>
      <w:bookmarkEnd w:id="365"/>
    </w:p>
    <w:p w14:paraId="08826D01">
      <w:pPr>
        <w:widowControl/>
        <w:adjustRightInd/>
        <w:snapToGrid/>
        <w:spacing w:line="240" w:lineRule="auto"/>
        <w:jc w:val="left"/>
        <w:rPr>
          <w:rFonts w:hint="eastAsia" w:ascii="仿宋" w:hAnsi="仿宋" w:eastAsia="仿宋" w:cs="仿宋"/>
        </w:rPr>
      </w:pPr>
    </w:p>
    <w:p w14:paraId="0E9C6A3A">
      <w:pPr>
        <w:spacing w:line="360" w:lineRule="auto"/>
        <w:ind w:left="964" w:right="-48" w:rightChars="-20" w:hanging="964"/>
        <w:jc w:val="center"/>
        <w:rPr>
          <w:rFonts w:hint="eastAsia" w:ascii="仿宋" w:hAnsi="仿宋" w:eastAsia="仿宋" w:cs="仿宋"/>
          <w:b/>
          <w:color w:val="000000"/>
          <w:sz w:val="32"/>
          <w:szCs w:val="32"/>
        </w:rPr>
      </w:pPr>
      <w:r>
        <w:rPr>
          <w:rFonts w:hint="eastAsia" w:ascii="仿宋" w:hAnsi="仿宋" w:eastAsia="仿宋" w:cs="仿宋"/>
          <w:b/>
          <w:color w:val="000000"/>
          <w:sz w:val="32"/>
          <w:szCs w:val="32"/>
        </w:rPr>
        <w:t>投标分项报价表</w:t>
      </w:r>
    </w:p>
    <w:p w14:paraId="21A3E2A7">
      <w:pPr>
        <w:spacing w:line="360" w:lineRule="auto"/>
        <w:ind w:left="720" w:right="-48" w:rightChars="-20" w:hanging="720"/>
        <w:rPr>
          <w:rFonts w:hint="eastAsia" w:ascii="仿宋" w:hAnsi="仿宋" w:eastAsia="仿宋" w:cs="仿宋"/>
        </w:rPr>
      </w:pPr>
      <w:r>
        <w:rPr>
          <w:rFonts w:hint="eastAsia" w:ascii="仿宋" w:hAnsi="仿宋" w:eastAsia="仿宋" w:cs="仿宋"/>
        </w:rPr>
        <w:t>项目名称：____________________________</w:t>
      </w:r>
    </w:p>
    <w:p w14:paraId="273AE142">
      <w:pPr>
        <w:spacing w:line="360" w:lineRule="auto"/>
        <w:ind w:left="720" w:right="-48" w:rightChars="-20" w:hanging="720"/>
        <w:rPr>
          <w:rFonts w:hint="eastAsia" w:ascii="仿宋" w:hAnsi="仿宋" w:eastAsia="仿宋" w:cs="仿宋"/>
        </w:rPr>
      </w:pPr>
      <w:r>
        <w:rPr>
          <w:rFonts w:hint="eastAsia" w:ascii="仿宋" w:hAnsi="仿宋" w:eastAsia="仿宋" w:cs="仿宋"/>
        </w:rPr>
        <w:t>项目编号：____________________________</w:t>
      </w:r>
      <w:r>
        <w:rPr>
          <w:rFonts w:hint="eastAsia" w:ascii="仿宋" w:hAnsi="仿宋" w:eastAsia="仿宋" w:cs="仿宋"/>
          <w:lang w:val="en-US" w:eastAsia="zh-CN"/>
        </w:rPr>
        <w:t xml:space="preserve">                                               </w:t>
      </w:r>
      <w:r>
        <w:rPr>
          <w:rFonts w:hint="eastAsia" w:ascii="仿宋" w:hAnsi="仿宋" w:eastAsia="仿宋" w:cs="仿宋"/>
        </w:rPr>
        <w:t xml:space="preserve">         价格单位：人民币元</w:t>
      </w:r>
    </w:p>
    <w:tbl>
      <w:tblPr>
        <w:tblStyle w:val="26"/>
        <w:tblW w:w="13675" w:type="dxa"/>
        <w:jc w:val="center"/>
        <w:tblLayout w:type="autofit"/>
        <w:tblCellMar>
          <w:top w:w="0" w:type="dxa"/>
          <w:left w:w="108" w:type="dxa"/>
          <w:bottom w:w="0" w:type="dxa"/>
          <w:right w:w="108" w:type="dxa"/>
        </w:tblCellMar>
      </w:tblPr>
      <w:tblGrid>
        <w:gridCol w:w="600"/>
        <w:gridCol w:w="1060"/>
        <w:gridCol w:w="2160"/>
        <w:gridCol w:w="1800"/>
        <w:gridCol w:w="600"/>
        <w:gridCol w:w="600"/>
        <w:gridCol w:w="1180"/>
        <w:gridCol w:w="1555"/>
        <w:gridCol w:w="1360"/>
        <w:gridCol w:w="2760"/>
      </w:tblGrid>
      <w:tr w14:paraId="3729E7B3">
        <w:tblPrEx>
          <w:tblCellMar>
            <w:top w:w="0" w:type="dxa"/>
            <w:left w:w="108" w:type="dxa"/>
            <w:bottom w:w="0" w:type="dxa"/>
            <w:right w:w="108" w:type="dxa"/>
          </w:tblCellMar>
        </w:tblPrEx>
        <w:trPr>
          <w:trHeight w:val="555" w:hRule="atLeast"/>
          <w:tblHeader/>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760AABEA">
            <w:pPr>
              <w:widowControl/>
              <w:adjustRightInd/>
              <w:snapToGrid/>
              <w:spacing w:line="240" w:lineRule="auto"/>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序号</w:t>
            </w:r>
          </w:p>
        </w:tc>
        <w:tc>
          <w:tcPr>
            <w:tcW w:w="1060" w:type="dxa"/>
            <w:tcBorders>
              <w:top w:val="single" w:color="auto" w:sz="4" w:space="0"/>
              <w:left w:val="nil"/>
              <w:bottom w:val="single" w:color="auto" w:sz="4" w:space="0"/>
              <w:right w:val="single" w:color="auto" w:sz="4" w:space="0"/>
            </w:tcBorders>
            <w:shd w:val="clear" w:color="auto" w:fill="auto"/>
            <w:vAlign w:val="center"/>
          </w:tcPr>
          <w:p w14:paraId="650A2171">
            <w:pPr>
              <w:widowControl/>
              <w:adjustRightInd/>
              <w:snapToGrid/>
              <w:spacing w:line="240" w:lineRule="auto"/>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名称类别</w:t>
            </w:r>
          </w:p>
        </w:tc>
        <w:tc>
          <w:tcPr>
            <w:tcW w:w="2160" w:type="dxa"/>
            <w:tcBorders>
              <w:top w:val="single" w:color="auto" w:sz="4" w:space="0"/>
              <w:left w:val="nil"/>
              <w:bottom w:val="single" w:color="auto" w:sz="4" w:space="0"/>
              <w:right w:val="single" w:color="auto" w:sz="4" w:space="0"/>
            </w:tcBorders>
            <w:shd w:val="clear" w:color="auto" w:fill="auto"/>
            <w:vAlign w:val="center"/>
          </w:tcPr>
          <w:p w14:paraId="173736B1">
            <w:pPr>
              <w:widowControl/>
              <w:adjustRightInd/>
              <w:snapToGrid/>
              <w:spacing w:line="240" w:lineRule="auto"/>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材质/工艺</w:t>
            </w:r>
          </w:p>
        </w:tc>
        <w:tc>
          <w:tcPr>
            <w:tcW w:w="1800" w:type="dxa"/>
            <w:tcBorders>
              <w:top w:val="single" w:color="auto" w:sz="4" w:space="0"/>
              <w:left w:val="nil"/>
              <w:bottom w:val="single" w:color="auto" w:sz="4" w:space="0"/>
              <w:right w:val="single" w:color="auto" w:sz="4" w:space="0"/>
            </w:tcBorders>
            <w:shd w:val="clear" w:color="auto" w:fill="auto"/>
            <w:vAlign w:val="center"/>
          </w:tcPr>
          <w:p w14:paraId="07DE3BAE">
            <w:pPr>
              <w:widowControl/>
              <w:adjustRightInd/>
              <w:snapToGrid/>
              <w:spacing w:line="240" w:lineRule="auto"/>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规格</w:t>
            </w:r>
          </w:p>
        </w:tc>
        <w:tc>
          <w:tcPr>
            <w:tcW w:w="600" w:type="dxa"/>
            <w:tcBorders>
              <w:top w:val="single" w:color="auto" w:sz="4" w:space="0"/>
              <w:left w:val="nil"/>
              <w:bottom w:val="single" w:color="auto" w:sz="4" w:space="0"/>
              <w:right w:val="single" w:color="auto" w:sz="4" w:space="0"/>
            </w:tcBorders>
            <w:shd w:val="clear" w:color="auto" w:fill="auto"/>
            <w:vAlign w:val="center"/>
          </w:tcPr>
          <w:p w14:paraId="6F08CA30">
            <w:pPr>
              <w:widowControl/>
              <w:adjustRightInd/>
              <w:snapToGrid/>
              <w:spacing w:line="240" w:lineRule="auto"/>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单位</w:t>
            </w:r>
          </w:p>
        </w:tc>
        <w:tc>
          <w:tcPr>
            <w:tcW w:w="600" w:type="dxa"/>
            <w:tcBorders>
              <w:top w:val="single" w:color="auto" w:sz="4" w:space="0"/>
              <w:left w:val="nil"/>
              <w:bottom w:val="single" w:color="auto" w:sz="4" w:space="0"/>
              <w:right w:val="single" w:color="auto" w:sz="4" w:space="0"/>
            </w:tcBorders>
            <w:shd w:val="clear" w:color="auto" w:fill="auto"/>
            <w:vAlign w:val="center"/>
          </w:tcPr>
          <w:p w14:paraId="0F339DA7">
            <w:pPr>
              <w:widowControl/>
              <w:adjustRightInd/>
              <w:snapToGrid/>
              <w:spacing w:line="240" w:lineRule="auto"/>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数量</w:t>
            </w:r>
          </w:p>
        </w:tc>
        <w:tc>
          <w:tcPr>
            <w:tcW w:w="1180" w:type="dxa"/>
            <w:tcBorders>
              <w:top w:val="single" w:color="auto" w:sz="4" w:space="0"/>
              <w:left w:val="nil"/>
              <w:bottom w:val="single" w:color="auto" w:sz="4" w:space="0"/>
              <w:right w:val="single" w:color="auto" w:sz="4" w:space="0"/>
            </w:tcBorders>
            <w:shd w:val="clear" w:color="auto" w:fill="auto"/>
            <w:vAlign w:val="center"/>
          </w:tcPr>
          <w:p w14:paraId="226B1B9E">
            <w:pPr>
              <w:widowControl/>
              <w:adjustRightInd/>
              <w:snapToGrid/>
              <w:spacing w:line="240" w:lineRule="auto"/>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参考</w:t>
            </w:r>
            <w:r>
              <w:rPr>
                <w:rFonts w:hint="eastAsia" w:ascii="仿宋" w:hAnsi="仿宋" w:eastAsia="仿宋" w:cs="仿宋"/>
                <w:b/>
                <w:bCs/>
                <w:color w:val="000000"/>
                <w:kern w:val="0"/>
                <w:sz w:val="20"/>
                <w:szCs w:val="20"/>
              </w:rPr>
              <w:br w:type="textWrapping"/>
            </w:r>
            <w:r>
              <w:rPr>
                <w:rFonts w:hint="eastAsia" w:ascii="仿宋" w:hAnsi="仿宋" w:eastAsia="仿宋" w:cs="仿宋"/>
                <w:b/>
                <w:bCs/>
                <w:color w:val="000000"/>
                <w:kern w:val="0"/>
                <w:sz w:val="20"/>
                <w:szCs w:val="20"/>
              </w:rPr>
              <w:t>示列</w:t>
            </w:r>
          </w:p>
        </w:tc>
        <w:tc>
          <w:tcPr>
            <w:tcW w:w="1555" w:type="dxa"/>
            <w:tcBorders>
              <w:top w:val="single" w:color="auto" w:sz="4" w:space="0"/>
              <w:left w:val="nil"/>
              <w:bottom w:val="single" w:color="auto" w:sz="4" w:space="0"/>
              <w:right w:val="single" w:color="auto" w:sz="4" w:space="0"/>
            </w:tcBorders>
            <w:shd w:val="clear" w:color="auto" w:fill="auto"/>
            <w:vAlign w:val="center"/>
          </w:tcPr>
          <w:p w14:paraId="60798F6F">
            <w:pPr>
              <w:widowControl/>
              <w:adjustRightInd/>
              <w:snapToGrid/>
              <w:spacing w:line="240" w:lineRule="auto"/>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单项报价（元）</w:t>
            </w:r>
          </w:p>
        </w:tc>
        <w:tc>
          <w:tcPr>
            <w:tcW w:w="1360" w:type="dxa"/>
            <w:tcBorders>
              <w:top w:val="single" w:color="auto" w:sz="4" w:space="0"/>
              <w:left w:val="nil"/>
              <w:bottom w:val="single" w:color="auto" w:sz="4" w:space="0"/>
              <w:right w:val="single" w:color="auto" w:sz="4" w:space="0"/>
            </w:tcBorders>
            <w:shd w:val="clear" w:color="auto" w:fill="auto"/>
            <w:vAlign w:val="center"/>
          </w:tcPr>
          <w:p w14:paraId="581DB7F8">
            <w:pPr>
              <w:widowControl/>
              <w:adjustRightInd/>
              <w:snapToGrid/>
              <w:spacing w:line="240" w:lineRule="auto"/>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单项权重系数</w:t>
            </w:r>
          </w:p>
        </w:tc>
        <w:tc>
          <w:tcPr>
            <w:tcW w:w="2760" w:type="dxa"/>
            <w:tcBorders>
              <w:top w:val="single" w:color="auto" w:sz="4" w:space="0"/>
              <w:left w:val="nil"/>
              <w:bottom w:val="single" w:color="auto" w:sz="4" w:space="0"/>
              <w:right w:val="single" w:color="auto" w:sz="4" w:space="0"/>
            </w:tcBorders>
            <w:shd w:val="clear" w:color="auto" w:fill="auto"/>
            <w:vAlign w:val="center"/>
          </w:tcPr>
          <w:p w14:paraId="46BEC72C">
            <w:pPr>
              <w:widowControl/>
              <w:adjustRightInd/>
              <w:snapToGrid/>
              <w:spacing w:line="240" w:lineRule="auto"/>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单项加权报价</w:t>
            </w:r>
          </w:p>
          <w:p w14:paraId="2441FC01">
            <w:pPr>
              <w:widowControl/>
              <w:adjustRightInd/>
              <w:snapToGrid/>
              <w:spacing w:line="240" w:lineRule="auto"/>
              <w:jc w:val="center"/>
              <w:rPr>
                <w:rFonts w:hint="eastAsia" w:ascii="仿宋" w:hAnsi="仿宋" w:eastAsia="仿宋" w:cs="仿宋"/>
                <w:b/>
                <w:bCs/>
                <w:color w:val="000000"/>
                <w:kern w:val="0"/>
                <w:sz w:val="20"/>
                <w:szCs w:val="20"/>
                <w:lang w:eastAsia="zh-CN"/>
              </w:rPr>
            </w:pPr>
            <w:r>
              <w:rPr>
                <w:rFonts w:hint="eastAsia" w:ascii="仿宋" w:hAnsi="仿宋" w:eastAsia="仿宋" w:cs="仿宋"/>
                <w:b/>
                <w:bCs/>
                <w:color w:val="000000"/>
                <w:kern w:val="0"/>
                <w:sz w:val="20"/>
                <w:szCs w:val="20"/>
                <w:lang w:eastAsia="zh-CN"/>
              </w:rPr>
              <w:t>（</w:t>
            </w:r>
            <w:r>
              <w:rPr>
                <w:rFonts w:hint="eastAsia" w:ascii="仿宋" w:hAnsi="仿宋" w:eastAsia="仿宋" w:cs="仿宋"/>
                <w:b/>
                <w:bCs/>
                <w:color w:val="000000"/>
                <w:kern w:val="0"/>
                <w:sz w:val="20"/>
                <w:szCs w:val="20"/>
                <w:lang w:val="en-US" w:eastAsia="zh-CN"/>
              </w:rPr>
              <w:t>保留2位小数</w:t>
            </w:r>
            <w:r>
              <w:rPr>
                <w:rFonts w:hint="eastAsia" w:ascii="仿宋" w:hAnsi="仿宋" w:eastAsia="仿宋" w:cs="仿宋"/>
                <w:b/>
                <w:bCs/>
                <w:color w:val="000000"/>
                <w:kern w:val="0"/>
                <w:sz w:val="20"/>
                <w:szCs w:val="20"/>
                <w:lang w:eastAsia="zh-CN"/>
              </w:rPr>
              <w:t>）</w:t>
            </w:r>
          </w:p>
          <w:p w14:paraId="67684983">
            <w:pPr>
              <w:widowControl/>
              <w:adjustRightInd/>
              <w:snapToGrid/>
              <w:spacing w:line="240" w:lineRule="auto"/>
              <w:jc w:val="center"/>
              <w:rPr>
                <w:rFonts w:hint="eastAsia" w:ascii="仿宋" w:hAnsi="仿宋" w:eastAsia="仿宋" w:cs="仿宋"/>
                <w:bCs/>
                <w:i/>
                <w:color w:val="000000"/>
                <w:kern w:val="0"/>
                <w:sz w:val="20"/>
                <w:szCs w:val="20"/>
              </w:rPr>
            </w:pPr>
            <w:r>
              <w:rPr>
                <w:rFonts w:hint="eastAsia" w:ascii="仿宋" w:hAnsi="仿宋" w:eastAsia="仿宋" w:cs="仿宋"/>
                <w:bCs/>
                <w:i/>
                <w:color w:val="000000"/>
                <w:kern w:val="0"/>
                <w:sz w:val="18"/>
                <w:szCs w:val="20"/>
              </w:rPr>
              <w:t>（单项报价</w:t>
            </w:r>
            <w:r>
              <w:rPr>
                <w:rFonts w:hint="eastAsia" w:ascii="仿宋" w:hAnsi="仿宋" w:eastAsia="仿宋" w:cs="仿宋"/>
                <w:i/>
                <w:sz w:val="20"/>
              </w:rPr>
              <w:t>×</w:t>
            </w:r>
            <w:r>
              <w:rPr>
                <w:rFonts w:hint="eastAsia" w:ascii="仿宋" w:hAnsi="仿宋" w:eastAsia="仿宋" w:cs="仿宋"/>
                <w:bCs/>
                <w:i/>
                <w:color w:val="000000"/>
                <w:kern w:val="0"/>
                <w:sz w:val="18"/>
                <w:szCs w:val="20"/>
              </w:rPr>
              <w:t>单项权重系数</w:t>
            </w:r>
            <w:r>
              <w:rPr>
                <w:rFonts w:hint="eastAsia" w:ascii="仿宋" w:hAnsi="仿宋" w:eastAsia="仿宋" w:cs="仿宋"/>
                <w:i/>
                <w:sz w:val="20"/>
              </w:rPr>
              <w:t>）</w:t>
            </w:r>
          </w:p>
        </w:tc>
      </w:tr>
      <w:tr w14:paraId="4E381287">
        <w:tblPrEx>
          <w:tblCellMar>
            <w:top w:w="0" w:type="dxa"/>
            <w:left w:w="108" w:type="dxa"/>
            <w:bottom w:w="0" w:type="dxa"/>
            <w:right w:w="108" w:type="dxa"/>
          </w:tblCellMar>
        </w:tblPrEx>
        <w:trPr>
          <w:trHeight w:val="27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1D34B3DD">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0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3CA742">
            <w:pPr>
              <w:widowControl/>
              <w:adjustRightInd/>
              <w:snapToGrid/>
              <w:spacing w:line="240" w:lineRule="auto"/>
              <w:jc w:val="left"/>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划线类</w:t>
            </w:r>
          </w:p>
        </w:tc>
        <w:tc>
          <w:tcPr>
            <w:tcW w:w="2160" w:type="dxa"/>
            <w:tcBorders>
              <w:top w:val="single" w:color="auto" w:sz="4" w:space="0"/>
              <w:left w:val="nil"/>
              <w:bottom w:val="single" w:color="auto" w:sz="4" w:space="0"/>
              <w:right w:val="single" w:color="auto" w:sz="4" w:space="0"/>
            </w:tcBorders>
            <w:shd w:val="clear" w:color="auto" w:fill="auto"/>
            <w:vAlign w:val="center"/>
          </w:tcPr>
          <w:p w14:paraId="5C67CD1F">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胶贴</w:t>
            </w:r>
          </w:p>
        </w:tc>
        <w:tc>
          <w:tcPr>
            <w:tcW w:w="1800" w:type="dxa"/>
            <w:tcBorders>
              <w:top w:val="single" w:color="auto" w:sz="4" w:space="0"/>
              <w:left w:val="nil"/>
              <w:bottom w:val="single" w:color="auto" w:sz="4" w:space="0"/>
              <w:right w:val="single" w:color="auto" w:sz="4" w:space="0"/>
            </w:tcBorders>
            <w:shd w:val="clear" w:color="auto" w:fill="auto"/>
            <w:vAlign w:val="center"/>
          </w:tcPr>
          <w:p w14:paraId="2820F52B">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宽100mm</w:t>
            </w:r>
          </w:p>
        </w:tc>
        <w:tc>
          <w:tcPr>
            <w:tcW w:w="600" w:type="dxa"/>
            <w:tcBorders>
              <w:top w:val="single" w:color="auto" w:sz="4" w:space="0"/>
              <w:left w:val="nil"/>
              <w:bottom w:val="single" w:color="auto" w:sz="4" w:space="0"/>
              <w:right w:val="single" w:color="auto" w:sz="4" w:space="0"/>
            </w:tcBorders>
            <w:shd w:val="clear" w:color="auto" w:fill="auto"/>
            <w:vAlign w:val="center"/>
          </w:tcPr>
          <w:p w14:paraId="7D8723C4">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m</w:t>
            </w:r>
          </w:p>
        </w:tc>
        <w:tc>
          <w:tcPr>
            <w:tcW w:w="600" w:type="dxa"/>
            <w:tcBorders>
              <w:top w:val="single" w:color="auto" w:sz="4" w:space="0"/>
              <w:left w:val="nil"/>
              <w:bottom w:val="single" w:color="auto" w:sz="4" w:space="0"/>
              <w:right w:val="single" w:color="auto" w:sz="4" w:space="0"/>
            </w:tcBorders>
            <w:shd w:val="clear" w:color="auto" w:fill="auto"/>
            <w:vAlign w:val="center"/>
          </w:tcPr>
          <w:p w14:paraId="3CC0F353">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3C962DCA">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8.1</w:t>
            </w:r>
          </w:p>
        </w:tc>
        <w:tc>
          <w:tcPr>
            <w:tcW w:w="1555" w:type="dxa"/>
            <w:tcBorders>
              <w:top w:val="single" w:color="auto" w:sz="4" w:space="0"/>
              <w:left w:val="nil"/>
              <w:bottom w:val="single" w:color="auto" w:sz="4" w:space="0"/>
              <w:right w:val="single" w:color="auto" w:sz="4" w:space="0"/>
            </w:tcBorders>
            <w:shd w:val="clear" w:color="auto" w:fill="auto"/>
            <w:vAlign w:val="center"/>
          </w:tcPr>
          <w:p w14:paraId="6F91ABEC">
            <w:pPr>
              <w:widowControl/>
              <w:adjustRightInd/>
              <w:snapToGrid/>
              <w:spacing w:line="240" w:lineRule="auto"/>
              <w:jc w:val="center"/>
              <w:rPr>
                <w:rFonts w:hint="eastAsia" w:ascii="仿宋" w:hAnsi="仿宋" w:eastAsia="仿宋" w:cs="仿宋"/>
                <w:color w:val="000000"/>
                <w:kern w:val="0"/>
                <w:sz w:val="20"/>
                <w:szCs w:val="20"/>
              </w:rPr>
            </w:pPr>
          </w:p>
        </w:tc>
        <w:tc>
          <w:tcPr>
            <w:tcW w:w="1360" w:type="dxa"/>
            <w:tcBorders>
              <w:top w:val="single" w:color="auto" w:sz="4" w:space="0"/>
              <w:left w:val="nil"/>
              <w:bottom w:val="single" w:color="auto" w:sz="4" w:space="0"/>
              <w:right w:val="single" w:color="auto" w:sz="4" w:space="0"/>
            </w:tcBorders>
            <w:shd w:val="clear" w:color="auto" w:fill="auto"/>
            <w:vAlign w:val="center"/>
          </w:tcPr>
          <w:p w14:paraId="026A79A4">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3.16</w:t>
            </w:r>
          </w:p>
        </w:tc>
        <w:tc>
          <w:tcPr>
            <w:tcW w:w="2760" w:type="dxa"/>
            <w:tcBorders>
              <w:top w:val="single" w:color="auto" w:sz="4" w:space="0"/>
              <w:left w:val="nil"/>
              <w:bottom w:val="single" w:color="auto" w:sz="4" w:space="0"/>
              <w:right w:val="single" w:color="auto" w:sz="4" w:space="0"/>
            </w:tcBorders>
            <w:shd w:val="clear" w:color="auto" w:fill="auto"/>
            <w:noWrap/>
            <w:vAlign w:val="center"/>
          </w:tcPr>
          <w:p w14:paraId="51705E0F">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00024AC7">
        <w:tblPrEx>
          <w:tblCellMar>
            <w:top w:w="0" w:type="dxa"/>
            <w:left w:w="108" w:type="dxa"/>
            <w:bottom w:w="0" w:type="dxa"/>
            <w:right w:w="108" w:type="dxa"/>
          </w:tblCellMar>
        </w:tblPrEx>
        <w:trPr>
          <w:trHeight w:val="27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734D6A83">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w:t>
            </w:r>
          </w:p>
        </w:tc>
        <w:tc>
          <w:tcPr>
            <w:tcW w:w="1060" w:type="dxa"/>
            <w:vMerge w:val="continue"/>
            <w:tcBorders>
              <w:top w:val="single" w:color="auto" w:sz="4" w:space="0"/>
              <w:left w:val="single" w:color="auto" w:sz="4" w:space="0"/>
              <w:bottom w:val="single" w:color="auto" w:sz="4" w:space="0"/>
              <w:right w:val="single" w:color="auto" w:sz="4" w:space="0"/>
            </w:tcBorders>
            <w:vAlign w:val="center"/>
          </w:tcPr>
          <w:p w14:paraId="38AAF8FF">
            <w:pPr>
              <w:widowControl/>
              <w:adjustRightInd/>
              <w:snapToGrid/>
              <w:spacing w:line="240" w:lineRule="auto"/>
              <w:jc w:val="left"/>
              <w:rPr>
                <w:rFonts w:hint="eastAsia" w:ascii="仿宋" w:hAnsi="仿宋" w:eastAsia="仿宋" w:cs="仿宋"/>
                <w:b/>
                <w:bCs/>
                <w:color w:val="000000"/>
                <w:kern w:val="0"/>
                <w:sz w:val="20"/>
                <w:szCs w:val="20"/>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3901C503">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油漆</w:t>
            </w:r>
          </w:p>
        </w:tc>
        <w:tc>
          <w:tcPr>
            <w:tcW w:w="1800" w:type="dxa"/>
            <w:tcBorders>
              <w:top w:val="single" w:color="auto" w:sz="4" w:space="0"/>
              <w:left w:val="nil"/>
              <w:bottom w:val="single" w:color="auto" w:sz="4" w:space="0"/>
              <w:right w:val="single" w:color="auto" w:sz="4" w:space="0"/>
            </w:tcBorders>
            <w:shd w:val="clear" w:color="auto" w:fill="auto"/>
            <w:vAlign w:val="center"/>
          </w:tcPr>
          <w:p w14:paraId="66911CE5">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宽100mm</w:t>
            </w:r>
          </w:p>
        </w:tc>
        <w:tc>
          <w:tcPr>
            <w:tcW w:w="600" w:type="dxa"/>
            <w:tcBorders>
              <w:top w:val="single" w:color="auto" w:sz="4" w:space="0"/>
              <w:left w:val="nil"/>
              <w:bottom w:val="single" w:color="auto" w:sz="4" w:space="0"/>
              <w:right w:val="single" w:color="auto" w:sz="4" w:space="0"/>
            </w:tcBorders>
            <w:shd w:val="clear" w:color="auto" w:fill="auto"/>
            <w:vAlign w:val="center"/>
          </w:tcPr>
          <w:p w14:paraId="45E239E5">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m</w:t>
            </w:r>
          </w:p>
        </w:tc>
        <w:tc>
          <w:tcPr>
            <w:tcW w:w="600" w:type="dxa"/>
            <w:tcBorders>
              <w:top w:val="single" w:color="auto" w:sz="4" w:space="0"/>
              <w:left w:val="nil"/>
              <w:bottom w:val="single" w:color="auto" w:sz="4" w:space="0"/>
              <w:right w:val="single" w:color="auto" w:sz="4" w:space="0"/>
            </w:tcBorders>
            <w:shd w:val="clear" w:color="auto" w:fill="auto"/>
            <w:vAlign w:val="center"/>
          </w:tcPr>
          <w:p w14:paraId="432C363C">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4CB35573">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8.1</w:t>
            </w:r>
          </w:p>
        </w:tc>
        <w:tc>
          <w:tcPr>
            <w:tcW w:w="1555" w:type="dxa"/>
            <w:tcBorders>
              <w:top w:val="single" w:color="auto" w:sz="4" w:space="0"/>
              <w:left w:val="nil"/>
              <w:bottom w:val="single" w:color="auto" w:sz="4" w:space="0"/>
              <w:right w:val="single" w:color="auto" w:sz="4" w:space="0"/>
            </w:tcBorders>
            <w:shd w:val="clear" w:color="auto" w:fill="auto"/>
            <w:vAlign w:val="center"/>
          </w:tcPr>
          <w:p w14:paraId="6BE75DDF">
            <w:pPr>
              <w:widowControl/>
              <w:adjustRightInd/>
              <w:snapToGrid/>
              <w:spacing w:line="240" w:lineRule="auto"/>
              <w:jc w:val="center"/>
              <w:rPr>
                <w:rFonts w:hint="eastAsia" w:ascii="仿宋" w:hAnsi="仿宋" w:eastAsia="仿宋" w:cs="仿宋"/>
                <w:color w:val="000000"/>
                <w:kern w:val="0"/>
                <w:sz w:val="20"/>
                <w:szCs w:val="20"/>
              </w:rPr>
            </w:pPr>
          </w:p>
        </w:tc>
        <w:tc>
          <w:tcPr>
            <w:tcW w:w="1360" w:type="dxa"/>
            <w:tcBorders>
              <w:top w:val="single" w:color="auto" w:sz="4" w:space="0"/>
              <w:left w:val="nil"/>
              <w:bottom w:val="single" w:color="auto" w:sz="4" w:space="0"/>
              <w:right w:val="single" w:color="auto" w:sz="4" w:space="0"/>
            </w:tcBorders>
            <w:shd w:val="clear" w:color="auto" w:fill="auto"/>
            <w:vAlign w:val="center"/>
          </w:tcPr>
          <w:p w14:paraId="65CC9632">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32.29</w:t>
            </w:r>
          </w:p>
        </w:tc>
        <w:tc>
          <w:tcPr>
            <w:tcW w:w="2760" w:type="dxa"/>
            <w:tcBorders>
              <w:top w:val="single" w:color="auto" w:sz="4" w:space="0"/>
              <w:left w:val="nil"/>
              <w:bottom w:val="single" w:color="auto" w:sz="4" w:space="0"/>
              <w:right w:val="single" w:color="auto" w:sz="4" w:space="0"/>
            </w:tcBorders>
            <w:shd w:val="clear" w:color="auto" w:fill="auto"/>
            <w:noWrap/>
            <w:vAlign w:val="center"/>
          </w:tcPr>
          <w:p w14:paraId="4D1DC9FE">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266C273A">
        <w:tblPrEx>
          <w:tblCellMar>
            <w:top w:w="0" w:type="dxa"/>
            <w:left w:w="108" w:type="dxa"/>
            <w:bottom w:w="0" w:type="dxa"/>
            <w:right w:w="108" w:type="dxa"/>
          </w:tblCellMar>
        </w:tblPrEx>
        <w:trPr>
          <w:trHeight w:val="27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531DD694">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w:t>
            </w:r>
          </w:p>
        </w:tc>
        <w:tc>
          <w:tcPr>
            <w:tcW w:w="1060" w:type="dxa"/>
            <w:vMerge w:val="continue"/>
            <w:tcBorders>
              <w:top w:val="single" w:color="auto" w:sz="4" w:space="0"/>
              <w:left w:val="single" w:color="auto" w:sz="4" w:space="0"/>
              <w:bottom w:val="single" w:color="auto" w:sz="4" w:space="0"/>
              <w:right w:val="single" w:color="auto" w:sz="4" w:space="0"/>
            </w:tcBorders>
            <w:vAlign w:val="center"/>
          </w:tcPr>
          <w:p w14:paraId="71A98558">
            <w:pPr>
              <w:widowControl/>
              <w:adjustRightInd/>
              <w:snapToGrid/>
              <w:spacing w:line="240" w:lineRule="auto"/>
              <w:jc w:val="left"/>
              <w:rPr>
                <w:rFonts w:hint="eastAsia" w:ascii="仿宋" w:hAnsi="仿宋" w:eastAsia="仿宋" w:cs="仿宋"/>
                <w:b/>
                <w:bCs/>
                <w:color w:val="000000"/>
                <w:kern w:val="0"/>
                <w:sz w:val="20"/>
                <w:szCs w:val="20"/>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5FE1AF84">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塑胶漆</w:t>
            </w:r>
          </w:p>
        </w:tc>
        <w:tc>
          <w:tcPr>
            <w:tcW w:w="1800" w:type="dxa"/>
            <w:tcBorders>
              <w:top w:val="single" w:color="auto" w:sz="4" w:space="0"/>
              <w:left w:val="nil"/>
              <w:bottom w:val="single" w:color="auto" w:sz="4" w:space="0"/>
              <w:right w:val="single" w:color="auto" w:sz="4" w:space="0"/>
            </w:tcBorders>
            <w:shd w:val="clear" w:color="auto" w:fill="auto"/>
            <w:vAlign w:val="center"/>
          </w:tcPr>
          <w:p w14:paraId="798DE7DA">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宽150mm</w:t>
            </w:r>
          </w:p>
        </w:tc>
        <w:tc>
          <w:tcPr>
            <w:tcW w:w="600" w:type="dxa"/>
            <w:tcBorders>
              <w:top w:val="single" w:color="auto" w:sz="4" w:space="0"/>
              <w:left w:val="nil"/>
              <w:bottom w:val="single" w:color="auto" w:sz="4" w:space="0"/>
              <w:right w:val="single" w:color="auto" w:sz="4" w:space="0"/>
            </w:tcBorders>
            <w:shd w:val="clear" w:color="auto" w:fill="auto"/>
            <w:vAlign w:val="center"/>
          </w:tcPr>
          <w:p w14:paraId="47043FE5">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m</w:t>
            </w:r>
          </w:p>
        </w:tc>
        <w:tc>
          <w:tcPr>
            <w:tcW w:w="600" w:type="dxa"/>
            <w:tcBorders>
              <w:top w:val="single" w:color="auto" w:sz="4" w:space="0"/>
              <w:left w:val="nil"/>
              <w:bottom w:val="single" w:color="auto" w:sz="4" w:space="0"/>
              <w:right w:val="single" w:color="auto" w:sz="4" w:space="0"/>
            </w:tcBorders>
            <w:shd w:val="clear" w:color="auto" w:fill="auto"/>
            <w:vAlign w:val="center"/>
          </w:tcPr>
          <w:p w14:paraId="5CC8E591">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45D3896A">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8.1</w:t>
            </w:r>
          </w:p>
        </w:tc>
        <w:tc>
          <w:tcPr>
            <w:tcW w:w="1555" w:type="dxa"/>
            <w:tcBorders>
              <w:top w:val="single" w:color="auto" w:sz="4" w:space="0"/>
              <w:left w:val="nil"/>
              <w:bottom w:val="single" w:color="auto" w:sz="4" w:space="0"/>
              <w:right w:val="single" w:color="auto" w:sz="4" w:space="0"/>
            </w:tcBorders>
            <w:shd w:val="clear" w:color="auto" w:fill="auto"/>
            <w:vAlign w:val="center"/>
          </w:tcPr>
          <w:p w14:paraId="2D3681BD">
            <w:pPr>
              <w:widowControl/>
              <w:adjustRightInd/>
              <w:snapToGrid/>
              <w:spacing w:line="240" w:lineRule="auto"/>
              <w:jc w:val="center"/>
              <w:rPr>
                <w:rFonts w:hint="eastAsia" w:ascii="仿宋" w:hAnsi="仿宋" w:eastAsia="仿宋" w:cs="仿宋"/>
                <w:color w:val="000000"/>
                <w:kern w:val="0"/>
                <w:sz w:val="20"/>
                <w:szCs w:val="20"/>
              </w:rPr>
            </w:pPr>
          </w:p>
        </w:tc>
        <w:tc>
          <w:tcPr>
            <w:tcW w:w="1360" w:type="dxa"/>
            <w:tcBorders>
              <w:top w:val="single" w:color="auto" w:sz="4" w:space="0"/>
              <w:left w:val="nil"/>
              <w:bottom w:val="single" w:color="auto" w:sz="4" w:space="0"/>
              <w:right w:val="single" w:color="auto" w:sz="4" w:space="0"/>
            </w:tcBorders>
            <w:shd w:val="clear" w:color="auto" w:fill="auto"/>
            <w:vAlign w:val="center"/>
          </w:tcPr>
          <w:p w14:paraId="7D8E1A90">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0.14</w:t>
            </w:r>
          </w:p>
        </w:tc>
        <w:tc>
          <w:tcPr>
            <w:tcW w:w="2760" w:type="dxa"/>
            <w:tcBorders>
              <w:top w:val="single" w:color="auto" w:sz="4" w:space="0"/>
              <w:left w:val="nil"/>
              <w:bottom w:val="single" w:color="auto" w:sz="4" w:space="0"/>
              <w:right w:val="single" w:color="auto" w:sz="4" w:space="0"/>
            </w:tcBorders>
            <w:shd w:val="clear" w:color="auto" w:fill="auto"/>
            <w:noWrap/>
            <w:vAlign w:val="center"/>
          </w:tcPr>
          <w:p w14:paraId="6FF3FE7B">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0B2940C5">
        <w:tblPrEx>
          <w:tblCellMar>
            <w:top w:w="0" w:type="dxa"/>
            <w:left w:w="108" w:type="dxa"/>
            <w:bottom w:w="0" w:type="dxa"/>
            <w:right w:w="108" w:type="dxa"/>
          </w:tblCellMar>
        </w:tblPrEx>
        <w:trPr>
          <w:trHeight w:val="51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10D7BEEF">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4</w:t>
            </w:r>
          </w:p>
        </w:tc>
        <w:tc>
          <w:tcPr>
            <w:tcW w:w="10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BBE841">
            <w:pPr>
              <w:widowControl/>
              <w:adjustRightInd/>
              <w:snapToGrid/>
              <w:spacing w:line="240" w:lineRule="auto"/>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牌、签类</w:t>
            </w:r>
            <w:r>
              <w:rPr>
                <w:rFonts w:hint="eastAsia" w:ascii="仿宋" w:hAnsi="仿宋" w:eastAsia="仿宋" w:cs="仿宋"/>
                <w:color w:val="000000"/>
                <w:kern w:val="0"/>
                <w:sz w:val="20"/>
                <w:szCs w:val="20"/>
              </w:rPr>
              <w:t>（包含但不限于：各种上墙牌、警示、禁止、安全告知、指令、设备管理标识、各类挂牌、配电标示牌、门牌、卡片等）</w:t>
            </w:r>
          </w:p>
        </w:tc>
        <w:tc>
          <w:tcPr>
            <w:tcW w:w="2160" w:type="dxa"/>
            <w:tcBorders>
              <w:top w:val="single" w:color="auto" w:sz="4" w:space="0"/>
              <w:left w:val="nil"/>
              <w:bottom w:val="single" w:color="auto" w:sz="4" w:space="0"/>
              <w:right w:val="single" w:color="auto" w:sz="4" w:space="0"/>
            </w:tcBorders>
            <w:shd w:val="clear" w:color="auto" w:fill="auto"/>
            <w:vAlign w:val="center"/>
          </w:tcPr>
          <w:p w14:paraId="7BA46D6D">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金属类标牌（常规型，满足强度要求即可）</w:t>
            </w:r>
          </w:p>
        </w:tc>
        <w:tc>
          <w:tcPr>
            <w:tcW w:w="1800" w:type="dxa"/>
            <w:tcBorders>
              <w:top w:val="single" w:color="auto" w:sz="4" w:space="0"/>
              <w:left w:val="nil"/>
              <w:bottom w:val="single" w:color="auto" w:sz="4" w:space="0"/>
              <w:right w:val="single" w:color="auto" w:sz="4" w:space="0"/>
            </w:tcBorders>
            <w:shd w:val="clear" w:color="auto" w:fill="auto"/>
            <w:vAlign w:val="center"/>
          </w:tcPr>
          <w:p w14:paraId="60961A45">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200*200mm</w:t>
            </w:r>
          </w:p>
        </w:tc>
        <w:tc>
          <w:tcPr>
            <w:tcW w:w="600" w:type="dxa"/>
            <w:tcBorders>
              <w:top w:val="single" w:color="auto" w:sz="4" w:space="0"/>
              <w:left w:val="nil"/>
              <w:bottom w:val="single" w:color="auto" w:sz="4" w:space="0"/>
              <w:right w:val="single" w:color="auto" w:sz="4" w:space="0"/>
            </w:tcBorders>
            <w:shd w:val="clear" w:color="auto" w:fill="auto"/>
            <w:vAlign w:val="center"/>
          </w:tcPr>
          <w:p w14:paraId="152840DF">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块</w:t>
            </w:r>
          </w:p>
        </w:tc>
        <w:tc>
          <w:tcPr>
            <w:tcW w:w="600" w:type="dxa"/>
            <w:tcBorders>
              <w:top w:val="single" w:color="auto" w:sz="4" w:space="0"/>
              <w:left w:val="nil"/>
              <w:bottom w:val="single" w:color="auto" w:sz="4" w:space="0"/>
              <w:right w:val="single" w:color="auto" w:sz="4" w:space="0"/>
            </w:tcBorders>
            <w:shd w:val="clear" w:color="auto" w:fill="auto"/>
            <w:vAlign w:val="center"/>
          </w:tcPr>
          <w:p w14:paraId="1BCB1BB4">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0EFDA4C4">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8.2、8.3、8.4</w:t>
            </w:r>
          </w:p>
        </w:tc>
        <w:tc>
          <w:tcPr>
            <w:tcW w:w="1555" w:type="dxa"/>
            <w:tcBorders>
              <w:top w:val="single" w:color="auto" w:sz="4" w:space="0"/>
              <w:left w:val="nil"/>
              <w:bottom w:val="single" w:color="auto" w:sz="4" w:space="0"/>
              <w:right w:val="single" w:color="auto" w:sz="4" w:space="0"/>
            </w:tcBorders>
            <w:shd w:val="clear" w:color="auto" w:fill="auto"/>
            <w:vAlign w:val="center"/>
          </w:tcPr>
          <w:p w14:paraId="0D386409">
            <w:pPr>
              <w:widowControl/>
              <w:adjustRightInd/>
              <w:snapToGrid/>
              <w:spacing w:line="240" w:lineRule="auto"/>
              <w:jc w:val="center"/>
              <w:rPr>
                <w:rFonts w:hint="eastAsia" w:ascii="仿宋" w:hAnsi="仿宋" w:eastAsia="仿宋" w:cs="仿宋"/>
                <w:color w:val="000000"/>
                <w:kern w:val="0"/>
                <w:sz w:val="20"/>
                <w:szCs w:val="20"/>
              </w:rPr>
            </w:pPr>
          </w:p>
        </w:tc>
        <w:tc>
          <w:tcPr>
            <w:tcW w:w="1360" w:type="dxa"/>
            <w:tcBorders>
              <w:top w:val="single" w:color="auto" w:sz="4" w:space="0"/>
              <w:left w:val="nil"/>
              <w:bottom w:val="single" w:color="auto" w:sz="4" w:space="0"/>
              <w:right w:val="single" w:color="auto" w:sz="4" w:space="0"/>
            </w:tcBorders>
            <w:shd w:val="clear" w:color="auto" w:fill="auto"/>
            <w:vAlign w:val="center"/>
          </w:tcPr>
          <w:p w14:paraId="36EC21D2">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3.4</w:t>
            </w:r>
          </w:p>
        </w:tc>
        <w:tc>
          <w:tcPr>
            <w:tcW w:w="2760" w:type="dxa"/>
            <w:tcBorders>
              <w:top w:val="single" w:color="auto" w:sz="4" w:space="0"/>
              <w:left w:val="nil"/>
              <w:bottom w:val="single" w:color="auto" w:sz="4" w:space="0"/>
              <w:right w:val="single" w:color="auto" w:sz="4" w:space="0"/>
            </w:tcBorders>
            <w:shd w:val="clear" w:color="auto" w:fill="auto"/>
            <w:noWrap/>
            <w:vAlign w:val="center"/>
          </w:tcPr>
          <w:p w14:paraId="2DF9A700">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16F58CE9">
        <w:tblPrEx>
          <w:tblCellMar>
            <w:top w:w="0" w:type="dxa"/>
            <w:left w:w="108" w:type="dxa"/>
            <w:bottom w:w="0" w:type="dxa"/>
            <w:right w:w="108" w:type="dxa"/>
          </w:tblCellMar>
        </w:tblPrEx>
        <w:trPr>
          <w:trHeight w:val="51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3568BE97">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w:t>
            </w:r>
          </w:p>
        </w:tc>
        <w:tc>
          <w:tcPr>
            <w:tcW w:w="1060" w:type="dxa"/>
            <w:vMerge w:val="continue"/>
            <w:tcBorders>
              <w:top w:val="single" w:color="auto" w:sz="4" w:space="0"/>
              <w:left w:val="single" w:color="auto" w:sz="4" w:space="0"/>
              <w:bottom w:val="single" w:color="auto" w:sz="4" w:space="0"/>
              <w:right w:val="single" w:color="auto" w:sz="4" w:space="0"/>
            </w:tcBorders>
            <w:vAlign w:val="center"/>
          </w:tcPr>
          <w:p w14:paraId="292525CB">
            <w:pPr>
              <w:widowControl/>
              <w:adjustRightInd/>
              <w:snapToGrid/>
              <w:spacing w:line="240" w:lineRule="auto"/>
              <w:jc w:val="left"/>
              <w:rPr>
                <w:rFonts w:hint="eastAsia" w:ascii="仿宋" w:hAnsi="仿宋" w:eastAsia="仿宋" w:cs="仿宋"/>
                <w:b/>
                <w:bCs/>
                <w:color w:val="000000"/>
                <w:kern w:val="0"/>
                <w:sz w:val="20"/>
                <w:szCs w:val="20"/>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51F3EDFD">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PVC板（≥5mm）</w:t>
            </w:r>
          </w:p>
        </w:tc>
        <w:tc>
          <w:tcPr>
            <w:tcW w:w="1800" w:type="dxa"/>
            <w:tcBorders>
              <w:top w:val="single" w:color="auto" w:sz="4" w:space="0"/>
              <w:left w:val="nil"/>
              <w:bottom w:val="single" w:color="auto" w:sz="4" w:space="0"/>
              <w:right w:val="single" w:color="auto" w:sz="4" w:space="0"/>
            </w:tcBorders>
            <w:shd w:val="clear" w:color="auto" w:fill="auto"/>
            <w:vAlign w:val="center"/>
          </w:tcPr>
          <w:p w14:paraId="3C19E1F5">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200*200mm</w:t>
            </w:r>
          </w:p>
        </w:tc>
        <w:tc>
          <w:tcPr>
            <w:tcW w:w="600" w:type="dxa"/>
            <w:tcBorders>
              <w:top w:val="single" w:color="auto" w:sz="4" w:space="0"/>
              <w:left w:val="nil"/>
              <w:bottom w:val="single" w:color="auto" w:sz="4" w:space="0"/>
              <w:right w:val="single" w:color="auto" w:sz="4" w:space="0"/>
            </w:tcBorders>
            <w:shd w:val="clear" w:color="auto" w:fill="auto"/>
            <w:vAlign w:val="center"/>
          </w:tcPr>
          <w:p w14:paraId="78E1CB31">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块</w:t>
            </w:r>
          </w:p>
        </w:tc>
        <w:tc>
          <w:tcPr>
            <w:tcW w:w="600" w:type="dxa"/>
            <w:tcBorders>
              <w:top w:val="single" w:color="auto" w:sz="4" w:space="0"/>
              <w:left w:val="nil"/>
              <w:bottom w:val="single" w:color="auto" w:sz="4" w:space="0"/>
              <w:right w:val="single" w:color="auto" w:sz="4" w:space="0"/>
            </w:tcBorders>
            <w:shd w:val="clear" w:color="auto" w:fill="auto"/>
            <w:vAlign w:val="center"/>
          </w:tcPr>
          <w:p w14:paraId="3898E9F9">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543D22F3">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8.2、8.3、8.4.3</w:t>
            </w:r>
          </w:p>
        </w:tc>
        <w:tc>
          <w:tcPr>
            <w:tcW w:w="1555" w:type="dxa"/>
            <w:tcBorders>
              <w:top w:val="single" w:color="auto" w:sz="4" w:space="0"/>
              <w:left w:val="nil"/>
              <w:bottom w:val="single" w:color="auto" w:sz="4" w:space="0"/>
              <w:right w:val="single" w:color="auto" w:sz="4" w:space="0"/>
            </w:tcBorders>
            <w:shd w:val="clear" w:color="auto" w:fill="auto"/>
            <w:vAlign w:val="center"/>
          </w:tcPr>
          <w:p w14:paraId="4BE428E5">
            <w:pPr>
              <w:widowControl/>
              <w:adjustRightInd/>
              <w:snapToGrid/>
              <w:spacing w:line="240" w:lineRule="auto"/>
              <w:jc w:val="center"/>
              <w:rPr>
                <w:rFonts w:hint="eastAsia" w:ascii="仿宋" w:hAnsi="仿宋" w:eastAsia="仿宋" w:cs="仿宋"/>
                <w:color w:val="000000"/>
                <w:kern w:val="0"/>
                <w:sz w:val="20"/>
                <w:szCs w:val="20"/>
              </w:rPr>
            </w:pPr>
          </w:p>
        </w:tc>
        <w:tc>
          <w:tcPr>
            <w:tcW w:w="1360" w:type="dxa"/>
            <w:tcBorders>
              <w:top w:val="single" w:color="auto" w:sz="4" w:space="0"/>
              <w:left w:val="nil"/>
              <w:bottom w:val="single" w:color="auto" w:sz="4" w:space="0"/>
              <w:right w:val="single" w:color="auto" w:sz="4" w:space="0"/>
            </w:tcBorders>
            <w:shd w:val="clear" w:color="auto" w:fill="auto"/>
            <w:vAlign w:val="center"/>
          </w:tcPr>
          <w:p w14:paraId="167EC75F">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0.03</w:t>
            </w:r>
          </w:p>
        </w:tc>
        <w:tc>
          <w:tcPr>
            <w:tcW w:w="2760" w:type="dxa"/>
            <w:tcBorders>
              <w:top w:val="single" w:color="auto" w:sz="4" w:space="0"/>
              <w:left w:val="nil"/>
              <w:bottom w:val="single" w:color="auto" w:sz="4" w:space="0"/>
              <w:right w:val="single" w:color="auto" w:sz="4" w:space="0"/>
            </w:tcBorders>
            <w:shd w:val="clear" w:color="auto" w:fill="auto"/>
            <w:noWrap/>
            <w:vAlign w:val="center"/>
          </w:tcPr>
          <w:p w14:paraId="2092A1D9">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0AB3257E">
        <w:tblPrEx>
          <w:tblCellMar>
            <w:top w:w="0" w:type="dxa"/>
            <w:left w:w="108" w:type="dxa"/>
            <w:bottom w:w="0" w:type="dxa"/>
            <w:right w:w="108" w:type="dxa"/>
          </w:tblCellMar>
        </w:tblPrEx>
        <w:trPr>
          <w:trHeight w:val="51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6E6D0522">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6</w:t>
            </w:r>
          </w:p>
        </w:tc>
        <w:tc>
          <w:tcPr>
            <w:tcW w:w="1060" w:type="dxa"/>
            <w:vMerge w:val="continue"/>
            <w:tcBorders>
              <w:top w:val="single" w:color="auto" w:sz="4" w:space="0"/>
              <w:left w:val="single" w:color="auto" w:sz="4" w:space="0"/>
              <w:bottom w:val="single" w:color="auto" w:sz="4" w:space="0"/>
              <w:right w:val="single" w:color="auto" w:sz="4" w:space="0"/>
            </w:tcBorders>
            <w:vAlign w:val="center"/>
          </w:tcPr>
          <w:p w14:paraId="5B8014FD">
            <w:pPr>
              <w:widowControl/>
              <w:adjustRightInd/>
              <w:snapToGrid/>
              <w:spacing w:line="240" w:lineRule="auto"/>
              <w:jc w:val="left"/>
              <w:rPr>
                <w:rFonts w:hint="eastAsia" w:ascii="仿宋" w:hAnsi="仿宋" w:eastAsia="仿宋" w:cs="仿宋"/>
                <w:b/>
                <w:bCs/>
                <w:color w:val="000000"/>
                <w:kern w:val="0"/>
                <w:sz w:val="20"/>
                <w:szCs w:val="20"/>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67618E99">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亚克力UV（≥5mm）</w:t>
            </w:r>
          </w:p>
        </w:tc>
        <w:tc>
          <w:tcPr>
            <w:tcW w:w="1800" w:type="dxa"/>
            <w:tcBorders>
              <w:top w:val="single" w:color="auto" w:sz="4" w:space="0"/>
              <w:left w:val="nil"/>
              <w:bottom w:val="single" w:color="auto" w:sz="4" w:space="0"/>
              <w:right w:val="single" w:color="auto" w:sz="4" w:space="0"/>
            </w:tcBorders>
            <w:shd w:val="clear" w:color="auto" w:fill="auto"/>
            <w:vAlign w:val="center"/>
          </w:tcPr>
          <w:p w14:paraId="70FDDE2B">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200*200mm</w:t>
            </w:r>
          </w:p>
        </w:tc>
        <w:tc>
          <w:tcPr>
            <w:tcW w:w="600" w:type="dxa"/>
            <w:tcBorders>
              <w:top w:val="single" w:color="auto" w:sz="4" w:space="0"/>
              <w:left w:val="nil"/>
              <w:bottom w:val="single" w:color="auto" w:sz="4" w:space="0"/>
              <w:right w:val="single" w:color="auto" w:sz="4" w:space="0"/>
            </w:tcBorders>
            <w:shd w:val="clear" w:color="auto" w:fill="auto"/>
            <w:vAlign w:val="center"/>
          </w:tcPr>
          <w:p w14:paraId="631AC770">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块</w:t>
            </w:r>
          </w:p>
        </w:tc>
        <w:tc>
          <w:tcPr>
            <w:tcW w:w="600" w:type="dxa"/>
            <w:tcBorders>
              <w:top w:val="single" w:color="auto" w:sz="4" w:space="0"/>
              <w:left w:val="nil"/>
              <w:bottom w:val="single" w:color="auto" w:sz="4" w:space="0"/>
              <w:right w:val="single" w:color="auto" w:sz="4" w:space="0"/>
            </w:tcBorders>
            <w:shd w:val="clear" w:color="auto" w:fill="auto"/>
            <w:vAlign w:val="center"/>
          </w:tcPr>
          <w:p w14:paraId="288551B7">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2AC718CA">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8.2、8.3、8.4.5</w:t>
            </w:r>
          </w:p>
        </w:tc>
        <w:tc>
          <w:tcPr>
            <w:tcW w:w="1555" w:type="dxa"/>
            <w:tcBorders>
              <w:top w:val="single" w:color="auto" w:sz="4" w:space="0"/>
              <w:left w:val="nil"/>
              <w:bottom w:val="single" w:color="auto" w:sz="4" w:space="0"/>
              <w:right w:val="single" w:color="auto" w:sz="4" w:space="0"/>
            </w:tcBorders>
            <w:shd w:val="clear" w:color="auto" w:fill="auto"/>
            <w:vAlign w:val="center"/>
          </w:tcPr>
          <w:p w14:paraId="2C456349">
            <w:pPr>
              <w:widowControl/>
              <w:adjustRightInd/>
              <w:snapToGrid/>
              <w:spacing w:line="240" w:lineRule="auto"/>
              <w:jc w:val="center"/>
              <w:rPr>
                <w:rFonts w:hint="eastAsia" w:ascii="仿宋" w:hAnsi="仿宋" w:eastAsia="仿宋" w:cs="仿宋"/>
                <w:color w:val="000000"/>
                <w:kern w:val="0"/>
                <w:sz w:val="20"/>
                <w:szCs w:val="20"/>
              </w:rPr>
            </w:pPr>
          </w:p>
        </w:tc>
        <w:tc>
          <w:tcPr>
            <w:tcW w:w="1360" w:type="dxa"/>
            <w:tcBorders>
              <w:top w:val="single" w:color="auto" w:sz="4" w:space="0"/>
              <w:left w:val="nil"/>
              <w:bottom w:val="single" w:color="auto" w:sz="4" w:space="0"/>
              <w:right w:val="single" w:color="auto" w:sz="4" w:space="0"/>
            </w:tcBorders>
            <w:shd w:val="clear" w:color="auto" w:fill="auto"/>
            <w:vAlign w:val="center"/>
          </w:tcPr>
          <w:p w14:paraId="2352D23B">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6.10</w:t>
            </w:r>
          </w:p>
        </w:tc>
        <w:tc>
          <w:tcPr>
            <w:tcW w:w="2760" w:type="dxa"/>
            <w:tcBorders>
              <w:top w:val="single" w:color="auto" w:sz="4" w:space="0"/>
              <w:left w:val="nil"/>
              <w:bottom w:val="single" w:color="auto" w:sz="4" w:space="0"/>
              <w:right w:val="single" w:color="auto" w:sz="4" w:space="0"/>
            </w:tcBorders>
            <w:shd w:val="clear" w:color="auto" w:fill="auto"/>
            <w:noWrap/>
            <w:vAlign w:val="center"/>
          </w:tcPr>
          <w:p w14:paraId="32C43C1D">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1B31975E">
        <w:tblPrEx>
          <w:tblCellMar>
            <w:top w:w="0" w:type="dxa"/>
            <w:left w:w="108" w:type="dxa"/>
            <w:bottom w:w="0" w:type="dxa"/>
            <w:right w:w="108" w:type="dxa"/>
          </w:tblCellMar>
        </w:tblPrEx>
        <w:trPr>
          <w:trHeight w:val="27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778A948C">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7</w:t>
            </w:r>
          </w:p>
        </w:tc>
        <w:tc>
          <w:tcPr>
            <w:tcW w:w="1060" w:type="dxa"/>
            <w:vMerge w:val="continue"/>
            <w:tcBorders>
              <w:top w:val="single" w:color="auto" w:sz="4" w:space="0"/>
              <w:left w:val="single" w:color="auto" w:sz="4" w:space="0"/>
              <w:bottom w:val="single" w:color="auto" w:sz="4" w:space="0"/>
              <w:right w:val="single" w:color="auto" w:sz="4" w:space="0"/>
            </w:tcBorders>
            <w:vAlign w:val="center"/>
          </w:tcPr>
          <w:p w14:paraId="52B046AA">
            <w:pPr>
              <w:widowControl/>
              <w:adjustRightInd/>
              <w:snapToGrid/>
              <w:spacing w:line="240" w:lineRule="auto"/>
              <w:jc w:val="left"/>
              <w:rPr>
                <w:rFonts w:hint="eastAsia" w:ascii="仿宋" w:hAnsi="仿宋" w:eastAsia="仿宋" w:cs="仿宋"/>
                <w:b/>
                <w:bCs/>
                <w:color w:val="000000"/>
                <w:kern w:val="0"/>
                <w:sz w:val="20"/>
                <w:szCs w:val="20"/>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005801EA">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10mm亚克力背雕喷漆</w:t>
            </w:r>
          </w:p>
        </w:tc>
        <w:tc>
          <w:tcPr>
            <w:tcW w:w="1800" w:type="dxa"/>
            <w:tcBorders>
              <w:top w:val="single" w:color="auto" w:sz="4" w:space="0"/>
              <w:left w:val="nil"/>
              <w:bottom w:val="single" w:color="auto" w:sz="4" w:space="0"/>
              <w:right w:val="single" w:color="auto" w:sz="4" w:space="0"/>
            </w:tcBorders>
            <w:shd w:val="clear" w:color="auto" w:fill="auto"/>
            <w:vAlign w:val="center"/>
          </w:tcPr>
          <w:p w14:paraId="43021FB2">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200*200mm</w:t>
            </w:r>
          </w:p>
        </w:tc>
        <w:tc>
          <w:tcPr>
            <w:tcW w:w="600" w:type="dxa"/>
            <w:tcBorders>
              <w:top w:val="single" w:color="auto" w:sz="4" w:space="0"/>
              <w:left w:val="nil"/>
              <w:bottom w:val="single" w:color="auto" w:sz="4" w:space="0"/>
              <w:right w:val="single" w:color="auto" w:sz="4" w:space="0"/>
            </w:tcBorders>
            <w:shd w:val="clear" w:color="auto" w:fill="auto"/>
            <w:vAlign w:val="center"/>
          </w:tcPr>
          <w:p w14:paraId="15E70438">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块</w:t>
            </w:r>
          </w:p>
        </w:tc>
        <w:tc>
          <w:tcPr>
            <w:tcW w:w="600" w:type="dxa"/>
            <w:tcBorders>
              <w:top w:val="single" w:color="auto" w:sz="4" w:space="0"/>
              <w:left w:val="nil"/>
              <w:bottom w:val="single" w:color="auto" w:sz="4" w:space="0"/>
              <w:right w:val="single" w:color="auto" w:sz="4" w:space="0"/>
            </w:tcBorders>
            <w:shd w:val="clear" w:color="auto" w:fill="auto"/>
            <w:vAlign w:val="center"/>
          </w:tcPr>
          <w:p w14:paraId="2DDC90AC">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22B49B35">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8.2、8.3</w:t>
            </w:r>
          </w:p>
        </w:tc>
        <w:tc>
          <w:tcPr>
            <w:tcW w:w="1555" w:type="dxa"/>
            <w:tcBorders>
              <w:top w:val="single" w:color="auto" w:sz="4" w:space="0"/>
              <w:left w:val="nil"/>
              <w:bottom w:val="single" w:color="auto" w:sz="4" w:space="0"/>
              <w:right w:val="single" w:color="auto" w:sz="4" w:space="0"/>
            </w:tcBorders>
            <w:shd w:val="clear" w:color="auto" w:fill="auto"/>
            <w:vAlign w:val="center"/>
          </w:tcPr>
          <w:p w14:paraId="530B2ABF">
            <w:pPr>
              <w:widowControl/>
              <w:adjustRightInd/>
              <w:snapToGrid/>
              <w:spacing w:line="240" w:lineRule="auto"/>
              <w:jc w:val="center"/>
              <w:rPr>
                <w:rFonts w:hint="eastAsia" w:ascii="仿宋" w:hAnsi="仿宋" w:eastAsia="仿宋" w:cs="仿宋"/>
                <w:color w:val="000000"/>
                <w:kern w:val="0"/>
                <w:sz w:val="20"/>
                <w:szCs w:val="20"/>
              </w:rPr>
            </w:pPr>
          </w:p>
        </w:tc>
        <w:tc>
          <w:tcPr>
            <w:tcW w:w="1360" w:type="dxa"/>
            <w:tcBorders>
              <w:top w:val="single" w:color="auto" w:sz="4" w:space="0"/>
              <w:left w:val="nil"/>
              <w:bottom w:val="single" w:color="auto" w:sz="4" w:space="0"/>
              <w:right w:val="single" w:color="auto" w:sz="4" w:space="0"/>
            </w:tcBorders>
            <w:shd w:val="clear" w:color="auto" w:fill="auto"/>
            <w:vAlign w:val="center"/>
          </w:tcPr>
          <w:p w14:paraId="340EDAEB">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0.03</w:t>
            </w:r>
          </w:p>
        </w:tc>
        <w:tc>
          <w:tcPr>
            <w:tcW w:w="2760" w:type="dxa"/>
            <w:tcBorders>
              <w:top w:val="single" w:color="auto" w:sz="4" w:space="0"/>
              <w:left w:val="nil"/>
              <w:bottom w:val="single" w:color="auto" w:sz="4" w:space="0"/>
              <w:right w:val="single" w:color="auto" w:sz="4" w:space="0"/>
            </w:tcBorders>
            <w:shd w:val="clear" w:color="auto" w:fill="auto"/>
            <w:noWrap/>
            <w:vAlign w:val="center"/>
          </w:tcPr>
          <w:p w14:paraId="245F0476">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74BDD1A9">
        <w:tblPrEx>
          <w:tblCellMar>
            <w:top w:w="0" w:type="dxa"/>
            <w:left w:w="108" w:type="dxa"/>
            <w:bottom w:w="0" w:type="dxa"/>
            <w:right w:w="108" w:type="dxa"/>
          </w:tblCellMar>
        </w:tblPrEx>
        <w:trPr>
          <w:trHeight w:val="51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60A23128">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w:t>
            </w:r>
          </w:p>
        </w:tc>
        <w:tc>
          <w:tcPr>
            <w:tcW w:w="1060" w:type="dxa"/>
            <w:vMerge w:val="continue"/>
            <w:tcBorders>
              <w:top w:val="single" w:color="auto" w:sz="4" w:space="0"/>
              <w:left w:val="single" w:color="auto" w:sz="4" w:space="0"/>
              <w:bottom w:val="single" w:color="auto" w:sz="4" w:space="0"/>
              <w:right w:val="single" w:color="auto" w:sz="4" w:space="0"/>
            </w:tcBorders>
            <w:vAlign w:val="center"/>
          </w:tcPr>
          <w:p w14:paraId="658494E5">
            <w:pPr>
              <w:widowControl/>
              <w:adjustRightInd/>
              <w:snapToGrid/>
              <w:spacing w:line="240" w:lineRule="auto"/>
              <w:jc w:val="left"/>
              <w:rPr>
                <w:rFonts w:hint="eastAsia" w:ascii="仿宋" w:hAnsi="仿宋" w:eastAsia="仿宋" w:cs="仿宋"/>
                <w:b/>
                <w:bCs/>
                <w:color w:val="000000"/>
                <w:kern w:val="0"/>
                <w:sz w:val="20"/>
                <w:szCs w:val="20"/>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0ACC64F8">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亚克力夹画</w:t>
            </w:r>
          </w:p>
        </w:tc>
        <w:tc>
          <w:tcPr>
            <w:tcW w:w="1800" w:type="dxa"/>
            <w:tcBorders>
              <w:top w:val="single" w:color="auto" w:sz="4" w:space="0"/>
              <w:left w:val="nil"/>
              <w:bottom w:val="single" w:color="auto" w:sz="4" w:space="0"/>
              <w:right w:val="single" w:color="auto" w:sz="4" w:space="0"/>
            </w:tcBorders>
            <w:shd w:val="clear" w:color="auto" w:fill="auto"/>
            <w:vAlign w:val="center"/>
          </w:tcPr>
          <w:p w14:paraId="18403780">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600*800mm</w:t>
            </w:r>
          </w:p>
        </w:tc>
        <w:tc>
          <w:tcPr>
            <w:tcW w:w="600" w:type="dxa"/>
            <w:tcBorders>
              <w:top w:val="single" w:color="auto" w:sz="4" w:space="0"/>
              <w:left w:val="nil"/>
              <w:bottom w:val="single" w:color="auto" w:sz="4" w:space="0"/>
              <w:right w:val="single" w:color="auto" w:sz="4" w:space="0"/>
            </w:tcBorders>
            <w:shd w:val="clear" w:color="auto" w:fill="auto"/>
            <w:vAlign w:val="center"/>
          </w:tcPr>
          <w:p w14:paraId="3C9D655E">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块</w:t>
            </w:r>
          </w:p>
        </w:tc>
        <w:tc>
          <w:tcPr>
            <w:tcW w:w="600" w:type="dxa"/>
            <w:tcBorders>
              <w:top w:val="single" w:color="auto" w:sz="4" w:space="0"/>
              <w:left w:val="nil"/>
              <w:bottom w:val="single" w:color="auto" w:sz="4" w:space="0"/>
              <w:right w:val="single" w:color="auto" w:sz="4" w:space="0"/>
            </w:tcBorders>
            <w:shd w:val="clear" w:color="auto" w:fill="auto"/>
            <w:vAlign w:val="center"/>
          </w:tcPr>
          <w:p w14:paraId="63B8B91F">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2E967430">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8.2、8.3、8.4.7</w:t>
            </w:r>
          </w:p>
        </w:tc>
        <w:tc>
          <w:tcPr>
            <w:tcW w:w="1555" w:type="dxa"/>
            <w:tcBorders>
              <w:top w:val="single" w:color="auto" w:sz="4" w:space="0"/>
              <w:left w:val="nil"/>
              <w:bottom w:val="single" w:color="auto" w:sz="4" w:space="0"/>
              <w:right w:val="single" w:color="auto" w:sz="4" w:space="0"/>
            </w:tcBorders>
            <w:shd w:val="clear" w:color="auto" w:fill="auto"/>
            <w:vAlign w:val="center"/>
          </w:tcPr>
          <w:p w14:paraId="38A50515">
            <w:pPr>
              <w:widowControl/>
              <w:adjustRightInd/>
              <w:snapToGrid/>
              <w:spacing w:line="240" w:lineRule="auto"/>
              <w:jc w:val="center"/>
              <w:rPr>
                <w:rFonts w:hint="eastAsia" w:ascii="仿宋" w:hAnsi="仿宋" w:eastAsia="仿宋" w:cs="仿宋"/>
                <w:color w:val="000000"/>
                <w:kern w:val="0"/>
                <w:sz w:val="20"/>
                <w:szCs w:val="20"/>
              </w:rPr>
            </w:pPr>
          </w:p>
        </w:tc>
        <w:tc>
          <w:tcPr>
            <w:tcW w:w="1360" w:type="dxa"/>
            <w:tcBorders>
              <w:top w:val="single" w:color="auto" w:sz="4" w:space="0"/>
              <w:left w:val="nil"/>
              <w:bottom w:val="single" w:color="auto" w:sz="4" w:space="0"/>
              <w:right w:val="single" w:color="auto" w:sz="4" w:space="0"/>
            </w:tcBorders>
            <w:shd w:val="clear" w:color="auto" w:fill="auto"/>
            <w:vAlign w:val="center"/>
          </w:tcPr>
          <w:p w14:paraId="09E3790D">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4.03</w:t>
            </w:r>
          </w:p>
        </w:tc>
        <w:tc>
          <w:tcPr>
            <w:tcW w:w="2760" w:type="dxa"/>
            <w:tcBorders>
              <w:top w:val="single" w:color="auto" w:sz="4" w:space="0"/>
              <w:left w:val="nil"/>
              <w:bottom w:val="single" w:color="auto" w:sz="4" w:space="0"/>
              <w:right w:val="single" w:color="auto" w:sz="4" w:space="0"/>
            </w:tcBorders>
            <w:shd w:val="clear" w:color="auto" w:fill="auto"/>
            <w:noWrap/>
            <w:vAlign w:val="center"/>
          </w:tcPr>
          <w:p w14:paraId="7D9CE7C2">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1379E2B7">
        <w:tblPrEx>
          <w:tblCellMar>
            <w:top w:w="0" w:type="dxa"/>
            <w:left w:w="108" w:type="dxa"/>
            <w:bottom w:w="0" w:type="dxa"/>
            <w:right w:w="108" w:type="dxa"/>
          </w:tblCellMar>
        </w:tblPrEx>
        <w:trPr>
          <w:trHeight w:val="51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39A28DE6">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9</w:t>
            </w:r>
          </w:p>
        </w:tc>
        <w:tc>
          <w:tcPr>
            <w:tcW w:w="1060" w:type="dxa"/>
            <w:vMerge w:val="continue"/>
            <w:tcBorders>
              <w:top w:val="single" w:color="auto" w:sz="4" w:space="0"/>
              <w:left w:val="single" w:color="auto" w:sz="4" w:space="0"/>
              <w:bottom w:val="single" w:color="auto" w:sz="4" w:space="0"/>
              <w:right w:val="single" w:color="auto" w:sz="4" w:space="0"/>
            </w:tcBorders>
            <w:vAlign w:val="center"/>
          </w:tcPr>
          <w:p w14:paraId="5407382B">
            <w:pPr>
              <w:widowControl/>
              <w:adjustRightInd/>
              <w:snapToGrid/>
              <w:spacing w:line="240" w:lineRule="auto"/>
              <w:jc w:val="left"/>
              <w:rPr>
                <w:rFonts w:hint="eastAsia" w:ascii="仿宋" w:hAnsi="仿宋" w:eastAsia="仿宋" w:cs="仿宋"/>
                <w:b/>
                <w:bCs/>
                <w:color w:val="000000"/>
                <w:kern w:val="0"/>
                <w:sz w:val="20"/>
                <w:szCs w:val="20"/>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277EBE6F">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亚克力丝网印刷</w:t>
            </w:r>
          </w:p>
        </w:tc>
        <w:tc>
          <w:tcPr>
            <w:tcW w:w="1800" w:type="dxa"/>
            <w:tcBorders>
              <w:top w:val="single" w:color="auto" w:sz="4" w:space="0"/>
              <w:left w:val="nil"/>
              <w:bottom w:val="single" w:color="auto" w:sz="4" w:space="0"/>
              <w:right w:val="single" w:color="auto" w:sz="4" w:space="0"/>
            </w:tcBorders>
            <w:shd w:val="clear" w:color="auto" w:fill="auto"/>
            <w:vAlign w:val="center"/>
          </w:tcPr>
          <w:p w14:paraId="5E75835B">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200*200mm</w:t>
            </w:r>
          </w:p>
        </w:tc>
        <w:tc>
          <w:tcPr>
            <w:tcW w:w="600" w:type="dxa"/>
            <w:tcBorders>
              <w:top w:val="single" w:color="auto" w:sz="4" w:space="0"/>
              <w:left w:val="nil"/>
              <w:bottom w:val="single" w:color="auto" w:sz="4" w:space="0"/>
              <w:right w:val="single" w:color="auto" w:sz="4" w:space="0"/>
            </w:tcBorders>
            <w:shd w:val="clear" w:color="auto" w:fill="auto"/>
            <w:vAlign w:val="center"/>
          </w:tcPr>
          <w:p w14:paraId="6858F6B4">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块</w:t>
            </w:r>
          </w:p>
        </w:tc>
        <w:tc>
          <w:tcPr>
            <w:tcW w:w="600" w:type="dxa"/>
            <w:tcBorders>
              <w:top w:val="single" w:color="auto" w:sz="4" w:space="0"/>
              <w:left w:val="nil"/>
              <w:bottom w:val="single" w:color="auto" w:sz="4" w:space="0"/>
              <w:right w:val="single" w:color="auto" w:sz="4" w:space="0"/>
            </w:tcBorders>
            <w:shd w:val="clear" w:color="auto" w:fill="auto"/>
            <w:vAlign w:val="center"/>
          </w:tcPr>
          <w:p w14:paraId="09D8840D">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32C797DC">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8.2、8.3、8.4.6</w:t>
            </w:r>
          </w:p>
        </w:tc>
        <w:tc>
          <w:tcPr>
            <w:tcW w:w="1555" w:type="dxa"/>
            <w:tcBorders>
              <w:top w:val="single" w:color="auto" w:sz="4" w:space="0"/>
              <w:left w:val="nil"/>
              <w:bottom w:val="single" w:color="auto" w:sz="4" w:space="0"/>
              <w:right w:val="single" w:color="auto" w:sz="4" w:space="0"/>
            </w:tcBorders>
            <w:shd w:val="clear" w:color="auto" w:fill="auto"/>
            <w:vAlign w:val="center"/>
          </w:tcPr>
          <w:p w14:paraId="534857E7">
            <w:pPr>
              <w:widowControl/>
              <w:adjustRightInd/>
              <w:snapToGrid/>
              <w:spacing w:line="240" w:lineRule="auto"/>
              <w:jc w:val="center"/>
              <w:rPr>
                <w:rFonts w:hint="eastAsia" w:ascii="仿宋" w:hAnsi="仿宋" w:eastAsia="仿宋" w:cs="仿宋"/>
                <w:color w:val="000000"/>
                <w:kern w:val="0"/>
                <w:sz w:val="20"/>
                <w:szCs w:val="20"/>
              </w:rPr>
            </w:pPr>
          </w:p>
        </w:tc>
        <w:tc>
          <w:tcPr>
            <w:tcW w:w="1360" w:type="dxa"/>
            <w:tcBorders>
              <w:top w:val="single" w:color="auto" w:sz="4" w:space="0"/>
              <w:left w:val="nil"/>
              <w:bottom w:val="single" w:color="auto" w:sz="4" w:space="0"/>
              <w:right w:val="single" w:color="auto" w:sz="4" w:space="0"/>
            </w:tcBorders>
            <w:shd w:val="clear" w:color="auto" w:fill="auto"/>
            <w:vAlign w:val="center"/>
          </w:tcPr>
          <w:p w14:paraId="619ACA26">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0.03</w:t>
            </w:r>
          </w:p>
        </w:tc>
        <w:tc>
          <w:tcPr>
            <w:tcW w:w="2760" w:type="dxa"/>
            <w:tcBorders>
              <w:top w:val="single" w:color="auto" w:sz="4" w:space="0"/>
              <w:left w:val="nil"/>
              <w:bottom w:val="single" w:color="auto" w:sz="4" w:space="0"/>
              <w:right w:val="single" w:color="auto" w:sz="4" w:space="0"/>
            </w:tcBorders>
            <w:shd w:val="clear" w:color="auto" w:fill="auto"/>
            <w:noWrap/>
            <w:vAlign w:val="center"/>
          </w:tcPr>
          <w:p w14:paraId="714112AF">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67AB4750">
        <w:tblPrEx>
          <w:tblCellMar>
            <w:top w:w="0" w:type="dxa"/>
            <w:left w:w="108" w:type="dxa"/>
            <w:bottom w:w="0" w:type="dxa"/>
            <w:right w:w="108" w:type="dxa"/>
          </w:tblCellMar>
        </w:tblPrEx>
        <w:trPr>
          <w:trHeight w:val="27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1A08BB87">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w:t>
            </w:r>
          </w:p>
        </w:tc>
        <w:tc>
          <w:tcPr>
            <w:tcW w:w="1060" w:type="dxa"/>
            <w:vMerge w:val="continue"/>
            <w:tcBorders>
              <w:top w:val="single" w:color="auto" w:sz="4" w:space="0"/>
              <w:left w:val="single" w:color="auto" w:sz="4" w:space="0"/>
              <w:bottom w:val="single" w:color="auto" w:sz="4" w:space="0"/>
              <w:right w:val="single" w:color="auto" w:sz="4" w:space="0"/>
            </w:tcBorders>
            <w:vAlign w:val="center"/>
          </w:tcPr>
          <w:p w14:paraId="2D8F5033">
            <w:pPr>
              <w:widowControl/>
              <w:adjustRightInd/>
              <w:snapToGrid/>
              <w:spacing w:line="240" w:lineRule="auto"/>
              <w:jc w:val="left"/>
              <w:rPr>
                <w:rFonts w:hint="eastAsia" w:ascii="仿宋" w:hAnsi="仿宋" w:eastAsia="仿宋" w:cs="仿宋"/>
                <w:b/>
                <w:bCs/>
                <w:color w:val="000000"/>
                <w:kern w:val="0"/>
                <w:sz w:val="20"/>
                <w:szCs w:val="20"/>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7BABE49B">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门牌</w:t>
            </w:r>
          </w:p>
        </w:tc>
        <w:tc>
          <w:tcPr>
            <w:tcW w:w="1800" w:type="dxa"/>
            <w:tcBorders>
              <w:top w:val="single" w:color="auto" w:sz="4" w:space="0"/>
              <w:left w:val="nil"/>
              <w:bottom w:val="single" w:color="auto" w:sz="4" w:space="0"/>
              <w:right w:val="single" w:color="auto" w:sz="4" w:space="0"/>
            </w:tcBorders>
            <w:shd w:val="clear" w:color="auto" w:fill="auto"/>
            <w:vAlign w:val="center"/>
          </w:tcPr>
          <w:p w14:paraId="64547A16">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350*180mm</w:t>
            </w:r>
          </w:p>
        </w:tc>
        <w:tc>
          <w:tcPr>
            <w:tcW w:w="600" w:type="dxa"/>
            <w:tcBorders>
              <w:top w:val="single" w:color="auto" w:sz="4" w:space="0"/>
              <w:left w:val="nil"/>
              <w:bottom w:val="single" w:color="auto" w:sz="4" w:space="0"/>
              <w:right w:val="single" w:color="auto" w:sz="4" w:space="0"/>
            </w:tcBorders>
            <w:shd w:val="clear" w:color="auto" w:fill="auto"/>
            <w:vAlign w:val="center"/>
          </w:tcPr>
          <w:p w14:paraId="74E4AA3C">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块</w:t>
            </w:r>
          </w:p>
        </w:tc>
        <w:tc>
          <w:tcPr>
            <w:tcW w:w="600" w:type="dxa"/>
            <w:tcBorders>
              <w:top w:val="single" w:color="auto" w:sz="4" w:space="0"/>
              <w:left w:val="nil"/>
              <w:bottom w:val="single" w:color="auto" w:sz="4" w:space="0"/>
              <w:right w:val="single" w:color="auto" w:sz="4" w:space="0"/>
            </w:tcBorders>
            <w:shd w:val="clear" w:color="auto" w:fill="auto"/>
            <w:vAlign w:val="center"/>
          </w:tcPr>
          <w:p w14:paraId="63272D18">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5FAECADC">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8.4.2</w:t>
            </w:r>
          </w:p>
        </w:tc>
        <w:tc>
          <w:tcPr>
            <w:tcW w:w="1555" w:type="dxa"/>
            <w:tcBorders>
              <w:top w:val="single" w:color="auto" w:sz="4" w:space="0"/>
              <w:left w:val="nil"/>
              <w:bottom w:val="single" w:color="auto" w:sz="4" w:space="0"/>
              <w:right w:val="single" w:color="auto" w:sz="4" w:space="0"/>
            </w:tcBorders>
            <w:shd w:val="clear" w:color="auto" w:fill="auto"/>
            <w:vAlign w:val="center"/>
          </w:tcPr>
          <w:p w14:paraId="50298871">
            <w:pPr>
              <w:widowControl/>
              <w:adjustRightInd/>
              <w:snapToGrid/>
              <w:spacing w:line="240" w:lineRule="auto"/>
              <w:jc w:val="center"/>
              <w:rPr>
                <w:rFonts w:hint="eastAsia" w:ascii="仿宋" w:hAnsi="仿宋" w:eastAsia="仿宋" w:cs="仿宋"/>
                <w:color w:val="000000"/>
                <w:kern w:val="0"/>
                <w:sz w:val="20"/>
                <w:szCs w:val="20"/>
              </w:rPr>
            </w:pPr>
          </w:p>
        </w:tc>
        <w:tc>
          <w:tcPr>
            <w:tcW w:w="1360" w:type="dxa"/>
            <w:tcBorders>
              <w:top w:val="single" w:color="auto" w:sz="4" w:space="0"/>
              <w:left w:val="nil"/>
              <w:bottom w:val="single" w:color="auto" w:sz="4" w:space="0"/>
              <w:right w:val="single" w:color="auto" w:sz="4" w:space="0"/>
            </w:tcBorders>
            <w:shd w:val="clear" w:color="auto" w:fill="auto"/>
            <w:vAlign w:val="center"/>
          </w:tcPr>
          <w:p w14:paraId="364855F7">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0.14</w:t>
            </w:r>
          </w:p>
        </w:tc>
        <w:tc>
          <w:tcPr>
            <w:tcW w:w="2760" w:type="dxa"/>
            <w:tcBorders>
              <w:top w:val="single" w:color="auto" w:sz="4" w:space="0"/>
              <w:left w:val="nil"/>
              <w:bottom w:val="single" w:color="auto" w:sz="4" w:space="0"/>
              <w:right w:val="single" w:color="auto" w:sz="4" w:space="0"/>
            </w:tcBorders>
            <w:shd w:val="clear" w:color="auto" w:fill="auto"/>
            <w:noWrap/>
            <w:vAlign w:val="center"/>
          </w:tcPr>
          <w:p w14:paraId="7DED5E3A">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3D120991">
        <w:tblPrEx>
          <w:tblCellMar>
            <w:top w:w="0" w:type="dxa"/>
            <w:left w:w="108" w:type="dxa"/>
            <w:bottom w:w="0" w:type="dxa"/>
            <w:right w:w="108" w:type="dxa"/>
          </w:tblCellMar>
        </w:tblPrEx>
        <w:trPr>
          <w:trHeight w:val="51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0242A9A9">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11</w:t>
            </w:r>
          </w:p>
        </w:tc>
        <w:tc>
          <w:tcPr>
            <w:tcW w:w="1060" w:type="dxa"/>
            <w:vMerge w:val="continue"/>
            <w:tcBorders>
              <w:top w:val="single" w:color="auto" w:sz="4" w:space="0"/>
              <w:left w:val="single" w:color="auto" w:sz="4" w:space="0"/>
              <w:bottom w:val="single" w:color="auto" w:sz="4" w:space="0"/>
              <w:right w:val="single" w:color="auto" w:sz="4" w:space="0"/>
            </w:tcBorders>
            <w:vAlign w:val="center"/>
          </w:tcPr>
          <w:p w14:paraId="07E56AB5">
            <w:pPr>
              <w:widowControl/>
              <w:adjustRightInd/>
              <w:snapToGrid/>
              <w:spacing w:line="240" w:lineRule="auto"/>
              <w:jc w:val="left"/>
              <w:rPr>
                <w:rFonts w:hint="eastAsia" w:ascii="仿宋" w:hAnsi="仿宋" w:eastAsia="仿宋" w:cs="仿宋"/>
                <w:b/>
                <w:bCs/>
                <w:color w:val="000000"/>
                <w:kern w:val="0"/>
                <w:sz w:val="20"/>
                <w:szCs w:val="20"/>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6E7A8ECA">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插盒</w:t>
            </w:r>
          </w:p>
        </w:tc>
        <w:tc>
          <w:tcPr>
            <w:tcW w:w="1800" w:type="dxa"/>
            <w:tcBorders>
              <w:top w:val="single" w:color="auto" w:sz="4" w:space="0"/>
              <w:left w:val="nil"/>
              <w:bottom w:val="single" w:color="auto" w:sz="4" w:space="0"/>
              <w:right w:val="single" w:color="auto" w:sz="4" w:space="0"/>
            </w:tcBorders>
            <w:shd w:val="clear" w:color="auto" w:fill="auto"/>
            <w:vAlign w:val="center"/>
          </w:tcPr>
          <w:p w14:paraId="033ABBC9">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200*300mm</w:t>
            </w:r>
          </w:p>
        </w:tc>
        <w:tc>
          <w:tcPr>
            <w:tcW w:w="600" w:type="dxa"/>
            <w:tcBorders>
              <w:top w:val="single" w:color="auto" w:sz="4" w:space="0"/>
              <w:left w:val="nil"/>
              <w:bottom w:val="single" w:color="auto" w:sz="4" w:space="0"/>
              <w:right w:val="single" w:color="auto" w:sz="4" w:space="0"/>
            </w:tcBorders>
            <w:shd w:val="clear" w:color="auto" w:fill="auto"/>
            <w:vAlign w:val="center"/>
          </w:tcPr>
          <w:p w14:paraId="0122BE08">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个</w:t>
            </w:r>
          </w:p>
        </w:tc>
        <w:tc>
          <w:tcPr>
            <w:tcW w:w="600" w:type="dxa"/>
            <w:tcBorders>
              <w:top w:val="single" w:color="auto" w:sz="4" w:space="0"/>
              <w:left w:val="nil"/>
              <w:bottom w:val="single" w:color="auto" w:sz="4" w:space="0"/>
              <w:right w:val="single" w:color="auto" w:sz="4" w:space="0"/>
            </w:tcBorders>
            <w:shd w:val="clear" w:color="auto" w:fill="auto"/>
            <w:vAlign w:val="center"/>
          </w:tcPr>
          <w:p w14:paraId="7AF9C4E2">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1B2A7035">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8.3.9.1、8.3.9.3</w:t>
            </w:r>
          </w:p>
        </w:tc>
        <w:tc>
          <w:tcPr>
            <w:tcW w:w="1555" w:type="dxa"/>
            <w:tcBorders>
              <w:top w:val="single" w:color="auto" w:sz="4" w:space="0"/>
              <w:left w:val="nil"/>
              <w:bottom w:val="single" w:color="auto" w:sz="4" w:space="0"/>
              <w:right w:val="single" w:color="auto" w:sz="4" w:space="0"/>
            </w:tcBorders>
            <w:shd w:val="clear" w:color="auto" w:fill="auto"/>
            <w:vAlign w:val="center"/>
          </w:tcPr>
          <w:p w14:paraId="01142B50">
            <w:pPr>
              <w:widowControl/>
              <w:adjustRightInd/>
              <w:snapToGrid/>
              <w:spacing w:line="240" w:lineRule="auto"/>
              <w:jc w:val="center"/>
              <w:rPr>
                <w:rFonts w:hint="eastAsia" w:ascii="仿宋" w:hAnsi="仿宋" w:eastAsia="仿宋" w:cs="仿宋"/>
                <w:color w:val="000000"/>
                <w:kern w:val="0"/>
                <w:sz w:val="20"/>
                <w:szCs w:val="20"/>
              </w:rPr>
            </w:pPr>
          </w:p>
        </w:tc>
        <w:tc>
          <w:tcPr>
            <w:tcW w:w="1360" w:type="dxa"/>
            <w:tcBorders>
              <w:top w:val="single" w:color="auto" w:sz="4" w:space="0"/>
              <w:left w:val="nil"/>
              <w:bottom w:val="single" w:color="auto" w:sz="4" w:space="0"/>
              <w:right w:val="single" w:color="auto" w:sz="4" w:space="0"/>
            </w:tcBorders>
            <w:shd w:val="clear" w:color="auto" w:fill="auto"/>
            <w:vAlign w:val="center"/>
          </w:tcPr>
          <w:p w14:paraId="416360E0">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3.75</w:t>
            </w:r>
          </w:p>
        </w:tc>
        <w:tc>
          <w:tcPr>
            <w:tcW w:w="2760" w:type="dxa"/>
            <w:tcBorders>
              <w:top w:val="single" w:color="auto" w:sz="4" w:space="0"/>
              <w:left w:val="nil"/>
              <w:bottom w:val="single" w:color="auto" w:sz="4" w:space="0"/>
              <w:right w:val="single" w:color="auto" w:sz="4" w:space="0"/>
            </w:tcBorders>
            <w:shd w:val="clear" w:color="auto" w:fill="auto"/>
            <w:noWrap/>
            <w:vAlign w:val="center"/>
          </w:tcPr>
          <w:p w14:paraId="524B69C4">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75B1B8B2">
        <w:tblPrEx>
          <w:tblCellMar>
            <w:top w:w="0" w:type="dxa"/>
            <w:left w:w="108" w:type="dxa"/>
            <w:bottom w:w="0" w:type="dxa"/>
            <w:right w:w="108" w:type="dxa"/>
          </w:tblCellMar>
        </w:tblPrEx>
        <w:trPr>
          <w:trHeight w:val="48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53E09F10">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12</w:t>
            </w:r>
          </w:p>
        </w:tc>
        <w:tc>
          <w:tcPr>
            <w:tcW w:w="1060" w:type="dxa"/>
            <w:vMerge w:val="continue"/>
            <w:tcBorders>
              <w:top w:val="single" w:color="auto" w:sz="4" w:space="0"/>
              <w:left w:val="single" w:color="auto" w:sz="4" w:space="0"/>
              <w:bottom w:val="single" w:color="auto" w:sz="4" w:space="0"/>
              <w:right w:val="single" w:color="auto" w:sz="4" w:space="0"/>
            </w:tcBorders>
            <w:vAlign w:val="center"/>
          </w:tcPr>
          <w:p w14:paraId="65327CA3">
            <w:pPr>
              <w:widowControl/>
              <w:adjustRightInd/>
              <w:snapToGrid/>
              <w:spacing w:line="240" w:lineRule="auto"/>
              <w:jc w:val="left"/>
              <w:rPr>
                <w:rFonts w:hint="eastAsia" w:ascii="仿宋" w:hAnsi="仿宋" w:eastAsia="仿宋" w:cs="仿宋"/>
                <w:b/>
                <w:bCs/>
                <w:color w:val="000000"/>
                <w:kern w:val="0"/>
                <w:sz w:val="20"/>
                <w:szCs w:val="20"/>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14C2FCFD">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双色板</w:t>
            </w:r>
          </w:p>
        </w:tc>
        <w:tc>
          <w:tcPr>
            <w:tcW w:w="1800" w:type="dxa"/>
            <w:tcBorders>
              <w:top w:val="single" w:color="auto" w:sz="4" w:space="0"/>
              <w:left w:val="nil"/>
              <w:bottom w:val="single" w:color="auto" w:sz="4" w:space="0"/>
              <w:right w:val="single" w:color="auto" w:sz="4" w:space="0"/>
            </w:tcBorders>
            <w:shd w:val="clear" w:color="auto" w:fill="auto"/>
            <w:vAlign w:val="center"/>
          </w:tcPr>
          <w:p w14:paraId="31647BD2">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200*200mm</w:t>
            </w:r>
          </w:p>
        </w:tc>
        <w:tc>
          <w:tcPr>
            <w:tcW w:w="600" w:type="dxa"/>
            <w:tcBorders>
              <w:top w:val="single" w:color="auto" w:sz="4" w:space="0"/>
              <w:left w:val="nil"/>
              <w:bottom w:val="single" w:color="auto" w:sz="4" w:space="0"/>
              <w:right w:val="single" w:color="auto" w:sz="4" w:space="0"/>
            </w:tcBorders>
            <w:shd w:val="clear" w:color="auto" w:fill="auto"/>
            <w:vAlign w:val="center"/>
          </w:tcPr>
          <w:p w14:paraId="61678CE4">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块</w:t>
            </w:r>
          </w:p>
        </w:tc>
        <w:tc>
          <w:tcPr>
            <w:tcW w:w="600" w:type="dxa"/>
            <w:tcBorders>
              <w:top w:val="single" w:color="auto" w:sz="4" w:space="0"/>
              <w:left w:val="nil"/>
              <w:bottom w:val="single" w:color="auto" w:sz="4" w:space="0"/>
              <w:right w:val="single" w:color="auto" w:sz="4" w:space="0"/>
            </w:tcBorders>
            <w:shd w:val="clear" w:color="auto" w:fill="auto"/>
            <w:vAlign w:val="center"/>
          </w:tcPr>
          <w:p w14:paraId="1BF24B6E">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122F3308">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8.2、8.3、8.4</w:t>
            </w:r>
          </w:p>
        </w:tc>
        <w:tc>
          <w:tcPr>
            <w:tcW w:w="1555" w:type="dxa"/>
            <w:tcBorders>
              <w:top w:val="single" w:color="auto" w:sz="4" w:space="0"/>
              <w:left w:val="nil"/>
              <w:bottom w:val="single" w:color="auto" w:sz="4" w:space="0"/>
              <w:right w:val="single" w:color="auto" w:sz="4" w:space="0"/>
            </w:tcBorders>
            <w:shd w:val="clear" w:color="auto" w:fill="auto"/>
            <w:vAlign w:val="center"/>
          </w:tcPr>
          <w:p w14:paraId="34050CBB">
            <w:pPr>
              <w:widowControl/>
              <w:adjustRightInd/>
              <w:snapToGrid/>
              <w:spacing w:line="240" w:lineRule="auto"/>
              <w:jc w:val="center"/>
              <w:rPr>
                <w:rFonts w:hint="eastAsia" w:ascii="仿宋" w:hAnsi="仿宋" w:eastAsia="仿宋" w:cs="仿宋"/>
                <w:color w:val="000000"/>
                <w:kern w:val="0"/>
                <w:sz w:val="20"/>
                <w:szCs w:val="20"/>
              </w:rPr>
            </w:pPr>
          </w:p>
        </w:tc>
        <w:tc>
          <w:tcPr>
            <w:tcW w:w="1360" w:type="dxa"/>
            <w:tcBorders>
              <w:top w:val="single" w:color="auto" w:sz="4" w:space="0"/>
              <w:left w:val="nil"/>
              <w:bottom w:val="single" w:color="auto" w:sz="4" w:space="0"/>
              <w:right w:val="single" w:color="auto" w:sz="4" w:space="0"/>
            </w:tcBorders>
            <w:shd w:val="clear" w:color="auto" w:fill="auto"/>
            <w:vAlign w:val="center"/>
          </w:tcPr>
          <w:p w14:paraId="4E1E3EF4">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3.47</w:t>
            </w:r>
          </w:p>
        </w:tc>
        <w:tc>
          <w:tcPr>
            <w:tcW w:w="2760" w:type="dxa"/>
            <w:tcBorders>
              <w:top w:val="single" w:color="auto" w:sz="4" w:space="0"/>
              <w:left w:val="nil"/>
              <w:bottom w:val="single" w:color="auto" w:sz="4" w:space="0"/>
              <w:right w:val="single" w:color="auto" w:sz="4" w:space="0"/>
            </w:tcBorders>
            <w:shd w:val="clear" w:color="auto" w:fill="auto"/>
            <w:noWrap/>
            <w:vAlign w:val="center"/>
          </w:tcPr>
          <w:p w14:paraId="17A62044">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311700F4">
        <w:tblPrEx>
          <w:tblCellMar>
            <w:top w:w="0" w:type="dxa"/>
            <w:left w:w="108" w:type="dxa"/>
            <w:bottom w:w="0" w:type="dxa"/>
            <w:right w:w="108" w:type="dxa"/>
          </w:tblCellMar>
        </w:tblPrEx>
        <w:trPr>
          <w:trHeight w:val="51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286E8F70">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13</w:t>
            </w:r>
          </w:p>
        </w:tc>
        <w:tc>
          <w:tcPr>
            <w:tcW w:w="1060" w:type="dxa"/>
            <w:vMerge w:val="continue"/>
            <w:tcBorders>
              <w:top w:val="single" w:color="auto" w:sz="4" w:space="0"/>
              <w:left w:val="single" w:color="auto" w:sz="4" w:space="0"/>
              <w:bottom w:val="single" w:color="auto" w:sz="4" w:space="0"/>
              <w:right w:val="single" w:color="auto" w:sz="4" w:space="0"/>
            </w:tcBorders>
            <w:vAlign w:val="center"/>
          </w:tcPr>
          <w:p w14:paraId="40E0FF78">
            <w:pPr>
              <w:widowControl/>
              <w:adjustRightInd/>
              <w:snapToGrid/>
              <w:spacing w:line="240" w:lineRule="auto"/>
              <w:jc w:val="left"/>
              <w:rPr>
                <w:rFonts w:hint="eastAsia" w:ascii="仿宋" w:hAnsi="仿宋" w:eastAsia="仿宋" w:cs="仿宋"/>
                <w:b/>
                <w:bCs/>
                <w:color w:val="000000"/>
                <w:kern w:val="0"/>
                <w:sz w:val="20"/>
                <w:szCs w:val="20"/>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18B4B068">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不干胶贴签</w:t>
            </w:r>
          </w:p>
        </w:tc>
        <w:tc>
          <w:tcPr>
            <w:tcW w:w="1800" w:type="dxa"/>
            <w:tcBorders>
              <w:top w:val="single" w:color="auto" w:sz="4" w:space="0"/>
              <w:left w:val="nil"/>
              <w:bottom w:val="single" w:color="auto" w:sz="4" w:space="0"/>
              <w:right w:val="single" w:color="auto" w:sz="4" w:space="0"/>
            </w:tcBorders>
            <w:shd w:val="clear" w:color="auto" w:fill="auto"/>
            <w:vAlign w:val="center"/>
          </w:tcPr>
          <w:p w14:paraId="2E0ADDCA">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100*40mm</w:t>
            </w:r>
          </w:p>
        </w:tc>
        <w:tc>
          <w:tcPr>
            <w:tcW w:w="600" w:type="dxa"/>
            <w:tcBorders>
              <w:top w:val="single" w:color="auto" w:sz="4" w:space="0"/>
              <w:left w:val="nil"/>
              <w:bottom w:val="single" w:color="auto" w:sz="4" w:space="0"/>
              <w:right w:val="single" w:color="auto" w:sz="4" w:space="0"/>
            </w:tcBorders>
            <w:shd w:val="clear" w:color="auto" w:fill="auto"/>
            <w:vAlign w:val="center"/>
          </w:tcPr>
          <w:p w14:paraId="0B35B674">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张</w:t>
            </w:r>
          </w:p>
        </w:tc>
        <w:tc>
          <w:tcPr>
            <w:tcW w:w="600" w:type="dxa"/>
            <w:tcBorders>
              <w:top w:val="single" w:color="auto" w:sz="4" w:space="0"/>
              <w:left w:val="nil"/>
              <w:bottom w:val="single" w:color="auto" w:sz="4" w:space="0"/>
              <w:right w:val="single" w:color="auto" w:sz="4" w:space="0"/>
            </w:tcBorders>
            <w:shd w:val="clear" w:color="auto" w:fill="auto"/>
            <w:vAlign w:val="center"/>
          </w:tcPr>
          <w:p w14:paraId="12EEE46E">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306359C8">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8.3、8.3.7、8.3.9.4</w:t>
            </w:r>
          </w:p>
        </w:tc>
        <w:tc>
          <w:tcPr>
            <w:tcW w:w="1555" w:type="dxa"/>
            <w:tcBorders>
              <w:top w:val="single" w:color="auto" w:sz="4" w:space="0"/>
              <w:left w:val="nil"/>
              <w:bottom w:val="single" w:color="auto" w:sz="4" w:space="0"/>
              <w:right w:val="single" w:color="auto" w:sz="4" w:space="0"/>
            </w:tcBorders>
            <w:shd w:val="clear" w:color="auto" w:fill="auto"/>
            <w:vAlign w:val="center"/>
          </w:tcPr>
          <w:p w14:paraId="11EF80C5">
            <w:pPr>
              <w:widowControl/>
              <w:adjustRightInd/>
              <w:snapToGrid/>
              <w:spacing w:line="240" w:lineRule="auto"/>
              <w:jc w:val="center"/>
              <w:rPr>
                <w:rFonts w:hint="eastAsia" w:ascii="仿宋" w:hAnsi="仿宋" w:eastAsia="仿宋" w:cs="仿宋"/>
                <w:color w:val="000000"/>
                <w:kern w:val="0"/>
                <w:sz w:val="20"/>
                <w:szCs w:val="20"/>
              </w:rPr>
            </w:pPr>
          </w:p>
        </w:tc>
        <w:tc>
          <w:tcPr>
            <w:tcW w:w="1360" w:type="dxa"/>
            <w:tcBorders>
              <w:top w:val="single" w:color="auto" w:sz="4" w:space="0"/>
              <w:left w:val="nil"/>
              <w:bottom w:val="single" w:color="auto" w:sz="4" w:space="0"/>
              <w:right w:val="single" w:color="auto" w:sz="4" w:space="0"/>
            </w:tcBorders>
            <w:shd w:val="clear" w:color="auto" w:fill="auto"/>
            <w:vAlign w:val="center"/>
          </w:tcPr>
          <w:p w14:paraId="2E7B2D9D">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34.5</w:t>
            </w:r>
          </w:p>
        </w:tc>
        <w:tc>
          <w:tcPr>
            <w:tcW w:w="2760" w:type="dxa"/>
            <w:tcBorders>
              <w:top w:val="single" w:color="auto" w:sz="4" w:space="0"/>
              <w:left w:val="nil"/>
              <w:bottom w:val="single" w:color="auto" w:sz="4" w:space="0"/>
              <w:right w:val="single" w:color="auto" w:sz="4" w:space="0"/>
            </w:tcBorders>
            <w:shd w:val="clear" w:color="auto" w:fill="auto"/>
            <w:noWrap/>
            <w:vAlign w:val="center"/>
          </w:tcPr>
          <w:p w14:paraId="1F96C07A">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4A2F4712">
        <w:tblPrEx>
          <w:tblCellMar>
            <w:top w:w="0" w:type="dxa"/>
            <w:left w:w="108" w:type="dxa"/>
            <w:bottom w:w="0" w:type="dxa"/>
            <w:right w:w="108" w:type="dxa"/>
          </w:tblCellMar>
        </w:tblPrEx>
        <w:trPr>
          <w:trHeight w:val="495"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3FAD3B81">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14</w:t>
            </w:r>
          </w:p>
        </w:tc>
        <w:tc>
          <w:tcPr>
            <w:tcW w:w="1060" w:type="dxa"/>
            <w:vMerge w:val="continue"/>
            <w:tcBorders>
              <w:top w:val="single" w:color="auto" w:sz="4" w:space="0"/>
              <w:left w:val="single" w:color="auto" w:sz="4" w:space="0"/>
              <w:bottom w:val="single" w:color="auto" w:sz="4" w:space="0"/>
              <w:right w:val="single" w:color="auto" w:sz="4" w:space="0"/>
            </w:tcBorders>
            <w:vAlign w:val="center"/>
          </w:tcPr>
          <w:p w14:paraId="102FEA58">
            <w:pPr>
              <w:widowControl/>
              <w:adjustRightInd/>
              <w:snapToGrid/>
              <w:spacing w:line="240" w:lineRule="auto"/>
              <w:jc w:val="left"/>
              <w:rPr>
                <w:rFonts w:hint="eastAsia" w:ascii="仿宋" w:hAnsi="仿宋" w:eastAsia="仿宋" w:cs="仿宋"/>
                <w:b/>
                <w:bCs/>
                <w:color w:val="000000"/>
                <w:kern w:val="0"/>
                <w:sz w:val="20"/>
                <w:szCs w:val="20"/>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06D59118">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接地扁钢标贴不干胶贴</w:t>
            </w:r>
          </w:p>
        </w:tc>
        <w:tc>
          <w:tcPr>
            <w:tcW w:w="1800" w:type="dxa"/>
            <w:tcBorders>
              <w:top w:val="single" w:color="auto" w:sz="4" w:space="0"/>
              <w:left w:val="nil"/>
              <w:bottom w:val="single" w:color="auto" w:sz="4" w:space="0"/>
              <w:right w:val="single" w:color="auto" w:sz="4" w:space="0"/>
            </w:tcBorders>
            <w:shd w:val="clear" w:color="auto" w:fill="auto"/>
            <w:vAlign w:val="center"/>
          </w:tcPr>
          <w:p w14:paraId="249E044B">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黄绿相间条纹</w:t>
            </w:r>
            <w:r>
              <w:rPr>
                <w:rFonts w:hint="eastAsia" w:ascii="仿宋" w:hAnsi="仿宋" w:eastAsia="仿宋" w:cs="仿宋"/>
                <w:color w:val="000000"/>
                <w:kern w:val="0"/>
                <w:sz w:val="20"/>
                <w:szCs w:val="20"/>
              </w:rPr>
              <w:br w:type="textWrapping"/>
            </w:r>
            <w:r>
              <w:rPr>
                <w:rFonts w:hint="eastAsia" w:ascii="仿宋" w:hAnsi="仿宋" w:eastAsia="仿宋" w:cs="仿宋"/>
                <w:color w:val="000000"/>
                <w:kern w:val="0"/>
                <w:sz w:val="20"/>
                <w:szCs w:val="20"/>
              </w:rPr>
              <w:t>15mm-100mm</w:t>
            </w:r>
          </w:p>
        </w:tc>
        <w:tc>
          <w:tcPr>
            <w:tcW w:w="600" w:type="dxa"/>
            <w:tcBorders>
              <w:top w:val="single" w:color="auto" w:sz="4" w:space="0"/>
              <w:left w:val="nil"/>
              <w:bottom w:val="single" w:color="auto" w:sz="4" w:space="0"/>
              <w:right w:val="single" w:color="auto" w:sz="4" w:space="0"/>
            </w:tcBorders>
            <w:shd w:val="clear" w:color="auto" w:fill="auto"/>
            <w:vAlign w:val="center"/>
          </w:tcPr>
          <w:p w14:paraId="107354A6">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m</w:t>
            </w:r>
          </w:p>
        </w:tc>
        <w:tc>
          <w:tcPr>
            <w:tcW w:w="600" w:type="dxa"/>
            <w:tcBorders>
              <w:top w:val="single" w:color="auto" w:sz="4" w:space="0"/>
              <w:left w:val="nil"/>
              <w:bottom w:val="single" w:color="auto" w:sz="4" w:space="0"/>
              <w:right w:val="single" w:color="auto" w:sz="4" w:space="0"/>
            </w:tcBorders>
            <w:shd w:val="clear" w:color="auto" w:fill="auto"/>
            <w:vAlign w:val="center"/>
          </w:tcPr>
          <w:p w14:paraId="5583B9C0">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4E33204C">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8.3.8.11</w:t>
            </w:r>
          </w:p>
        </w:tc>
        <w:tc>
          <w:tcPr>
            <w:tcW w:w="1555" w:type="dxa"/>
            <w:tcBorders>
              <w:top w:val="single" w:color="auto" w:sz="4" w:space="0"/>
              <w:left w:val="nil"/>
              <w:bottom w:val="single" w:color="auto" w:sz="4" w:space="0"/>
              <w:right w:val="single" w:color="auto" w:sz="4" w:space="0"/>
            </w:tcBorders>
            <w:shd w:val="clear" w:color="auto" w:fill="auto"/>
            <w:vAlign w:val="center"/>
          </w:tcPr>
          <w:p w14:paraId="7A81B644">
            <w:pPr>
              <w:widowControl/>
              <w:adjustRightInd/>
              <w:snapToGrid/>
              <w:spacing w:line="240" w:lineRule="auto"/>
              <w:jc w:val="center"/>
              <w:rPr>
                <w:rFonts w:hint="eastAsia" w:ascii="仿宋" w:hAnsi="仿宋" w:eastAsia="仿宋" w:cs="仿宋"/>
                <w:color w:val="000000"/>
                <w:kern w:val="0"/>
                <w:sz w:val="20"/>
                <w:szCs w:val="20"/>
              </w:rPr>
            </w:pPr>
          </w:p>
        </w:tc>
        <w:tc>
          <w:tcPr>
            <w:tcW w:w="1360" w:type="dxa"/>
            <w:tcBorders>
              <w:top w:val="single" w:color="auto" w:sz="4" w:space="0"/>
              <w:left w:val="nil"/>
              <w:bottom w:val="single" w:color="auto" w:sz="4" w:space="0"/>
              <w:right w:val="single" w:color="auto" w:sz="4" w:space="0"/>
            </w:tcBorders>
            <w:shd w:val="clear" w:color="auto" w:fill="auto"/>
            <w:vAlign w:val="center"/>
          </w:tcPr>
          <w:p w14:paraId="703E4011">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0.24</w:t>
            </w:r>
          </w:p>
        </w:tc>
        <w:tc>
          <w:tcPr>
            <w:tcW w:w="2760" w:type="dxa"/>
            <w:tcBorders>
              <w:top w:val="single" w:color="auto" w:sz="4" w:space="0"/>
              <w:left w:val="nil"/>
              <w:bottom w:val="single" w:color="auto" w:sz="4" w:space="0"/>
              <w:right w:val="single" w:color="auto" w:sz="4" w:space="0"/>
            </w:tcBorders>
            <w:shd w:val="clear" w:color="auto" w:fill="auto"/>
            <w:noWrap/>
            <w:vAlign w:val="center"/>
          </w:tcPr>
          <w:p w14:paraId="74536E93">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754906B7">
        <w:tblPrEx>
          <w:tblCellMar>
            <w:top w:w="0" w:type="dxa"/>
            <w:left w:w="108" w:type="dxa"/>
            <w:bottom w:w="0" w:type="dxa"/>
            <w:right w:w="108" w:type="dxa"/>
          </w:tblCellMar>
        </w:tblPrEx>
        <w:trPr>
          <w:trHeight w:val="27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012A8194">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15</w:t>
            </w:r>
          </w:p>
        </w:tc>
        <w:tc>
          <w:tcPr>
            <w:tcW w:w="1060" w:type="dxa"/>
            <w:tcBorders>
              <w:top w:val="single" w:color="auto" w:sz="4" w:space="0"/>
              <w:left w:val="nil"/>
              <w:bottom w:val="single" w:color="auto" w:sz="4" w:space="0"/>
              <w:right w:val="single" w:color="auto" w:sz="4" w:space="0"/>
            </w:tcBorders>
            <w:shd w:val="clear" w:color="auto" w:fill="auto"/>
            <w:vAlign w:val="center"/>
          </w:tcPr>
          <w:p w14:paraId="204B400A">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横杆立杆</w:t>
            </w:r>
          </w:p>
        </w:tc>
        <w:tc>
          <w:tcPr>
            <w:tcW w:w="2160" w:type="dxa"/>
            <w:tcBorders>
              <w:top w:val="single" w:color="auto" w:sz="4" w:space="0"/>
              <w:left w:val="nil"/>
              <w:bottom w:val="single" w:color="auto" w:sz="4" w:space="0"/>
              <w:right w:val="single" w:color="auto" w:sz="4" w:space="0"/>
            </w:tcBorders>
            <w:shd w:val="clear" w:color="auto" w:fill="auto"/>
            <w:vAlign w:val="center"/>
          </w:tcPr>
          <w:p w14:paraId="660C9B4A">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金属类</w:t>
            </w:r>
          </w:p>
        </w:tc>
        <w:tc>
          <w:tcPr>
            <w:tcW w:w="1800" w:type="dxa"/>
            <w:tcBorders>
              <w:top w:val="single" w:color="auto" w:sz="4" w:space="0"/>
              <w:left w:val="nil"/>
              <w:bottom w:val="single" w:color="auto" w:sz="4" w:space="0"/>
              <w:right w:val="single" w:color="auto" w:sz="4" w:space="0"/>
            </w:tcBorders>
            <w:shd w:val="clear" w:color="auto" w:fill="auto"/>
            <w:vAlign w:val="center"/>
          </w:tcPr>
          <w:p w14:paraId="081BF643">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φ80mm*2m</w:t>
            </w:r>
          </w:p>
        </w:tc>
        <w:tc>
          <w:tcPr>
            <w:tcW w:w="600" w:type="dxa"/>
            <w:tcBorders>
              <w:top w:val="single" w:color="auto" w:sz="4" w:space="0"/>
              <w:left w:val="nil"/>
              <w:bottom w:val="single" w:color="auto" w:sz="4" w:space="0"/>
              <w:right w:val="single" w:color="auto" w:sz="4" w:space="0"/>
            </w:tcBorders>
            <w:shd w:val="clear" w:color="auto" w:fill="auto"/>
            <w:vAlign w:val="center"/>
          </w:tcPr>
          <w:p w14:paraId="64545A72">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根</w:t>
            </w:r>
          </w:p>
        </w:tc>
        <w:tc>
          <w:tcPr>
            <w:tcW w:w="600" w:type="dxa"/>
            <w:tcBorders>
              <w:top w:val="single" w:color="auto" w:sz="4" w:space="0"/>
              <w:left w:val="nil"/>
              <w:bottom w:val="single" w:color="auto" w:sz="4" w:space="0"/>
              <w:right w:val="single" w:color="auto" w:sz="4" w:space="0"/>
            </w:tcBorders>
            <w:shd w:val="clear" w:color="auto" w:fill="auto"/>
            <w:vAlign w:val="center"/>
          </w:tcPr>
          <w:p w14:paraId="020D13B5">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2E5236F1">
            <w:pPr>
              <w:widowControl/>
              <w:adjustRightInd/>
              <w:snapToGrid/>
              <w:spacing w:line="240" w:lineRule="auto"/>
              <w:jc w:val="center"/>
              <w:rPr>
                <w:rFonts w:hint="eastAsia" w:ascii="仿宋" w:hAnsi="仿宋" w:eastAsia="仿宋" w:cs="仿宋"/>
                <w:color w:val="000000"/>
                <w:kern w:val="0"/>
                <w:sz w:val="20"/>
                <w:szCs w:val="20"/>
              </w:rPr>
            </w:pPr>
          </w:p>
        </w:tc>
        <w:tc>
          <w:tcPr>
            <w:tcW w:w="1555" w:type="dxa"/>
            <w:tcBorders>
              <w:top w:val="single" w:color="auto" w:sz="4" w:space="0"/>
              <w:left w:val="nil"/>
              <w:bottom w:val="single" w:color="auto" w:sz="4" w:space="0"/>
              <w:right w:val="single" w:color="auto" w:sz="4" w:space="0"/>
            </w:tcBorders>
            <w:shd w:val="clear" w:color="auto" w:fill="auto"/>
            <w:vAlign w:val="center"/>
          </w:tcPr>
          <w:p w14:paraId="2E4995BF">
            <w:pPr>
              <w:widowControl/>
              <w:adjustRightInd/>
              <w:snapToGrid/>
              <w:spacing w:line="240" w:lineRule="auto"/>
              <w:jc w:val="center"/>
              <w:rPr>
                <w:rFonts w:hint="eastAsia" w:ascii="仿宋" w:hAnsi="仿宋" w:eastAsia="仿宋" w:cs="仿宋"/>
                <w:color w:val="000000"/>
                <w:kern w:val="0"/>
                <w:sz w:val="20"/>
                <w:szCs w:val="20"/>
              </w:rPr>
            </w:pPr>
          </w:p>
        </w:tc>
        <w:tc>
          <w:tcPr>
            <w:tcW w:w="1360" w:type="dxa"/>
            <w:tcBorders>
              <w:top w:val="single" w:color="auto" w:sz="4" w:space="0"/>
              <w:left w:val="nil"/>
              <w:bottom w:val="single" w:color="auto" w:sz="4" w:space="0"/>
              <w:right w:val="single" w:color="auto" w:sz="4" w:space="0"/>
            </w:tcBorders>
            <w:shd w:val="clear" w:color="auto" w:fill="auto"/>
            <w:vAlign w:val="center"/>
          </w:tcPr>
          <w:p w14:paraId="07DDDA98">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3.68</w:t>
            </w:r>
          </w:p>
        </w:tc>
        <w:tc>
          <w:tcPr>
            <w:tcW w:w="2760" w:type="dxa"/>
            <w:tcBorders>
              <w:top w:val="single" w:color="auto" w:sz="4" w:space="0"/>
              <w:left w:val="nil"/>
              <w:bottom w:val="single" w:color="auto" w:sz="4" w:space="0"/>
              <w:right w:val="single" w:color="auto" w:sz="4" w:space="0"/>
            </w:tcBorders>
            <w:shd w:val="clear" w:color="auto" w:fill="auto"/>
            <w:noWrap/>
            <w:vAlign w:val="center"/>
          </w:tcPr>
          <w:p w14:paraId="76C77CB3">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0787B60E">
        <w:tblPrEx>
          <w:tblCellMar>
            <w:top w:w="0" w:type="dxa"/>
            <w:left w:w="108" w:type="dxa"/>
            <w:bottom w:w="0" w:type="dxa"/>
            <w:right w:w="108" w:type="dxa"/>
          </w:tblCellMar>
        </w:tblPrEx>
        <w:trPr>
          <w:trHeight w:val="48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720A5B07">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16</w:t>
            </w:r>
          </w:p>
        </w:tc>
        <w:tc>
          <w:tcPr>
            <w:tcW w:w="1060" w:type="dxa"/>
            <w:tcBorders>
              <w:top w:val="single" w:color="auto" w:sz="4" w:space="0"/>
              <w:left w:val="nil"/>
              <w:bottom w:val="single" w:color="auto" w:sz="4" w:space="0"/>
              <w:right w:val="single" w:color="auto" w:sz="4" w:space="0"/>
            </w:tcBorders>
            <w:shd w:val="clear" w:color="auto" w:fill="auto"/>
            <w:vAlign w:val="center"/>
          </w:tcPr>
          <w:p w14:paraId="22BB5BF7">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安全防护</w:t>
            </w:r>
          </w:p>
        </w:tc>
        <w:tc>
          <w:tcPr>
            <w:tcW w:w="2160" w:type="dxa"/>
            <w:tcBorders>
              <w:top w:val="single" w:color="auto" w:sz="4" w:space="0"/>
              <w:left w:val="nil"/>
              <w:bottom w:val="single" w:color="auto" w:sz="4" w:space="0"/>
              <w:right w:val="single" w:color="auto" w:sz="4" w:space="0"/>
            </w:tcBorders>
            <w:shd w:val="clear" w:color="auto" w:fill="auto"/>
            <w:vAlign w:val="center"/>
          </w:tcPr>
          <w:p w14:paraId="4B7FE61B">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隔离钢网</w:t>
            </w:r>
            <w:r>
              <w:rPr>
                <w:rFonts w:hint="eastAsia" w:ascii="仿宋" w:hAnsi="仿宋" w:eastAsia="仿宋" w:cs="仿宋"/>
                <w:color w:val="000000"/>
                <w:kern w:val="0"/>
                <w:sz w:val="20"/>
                <w:szCs w:val="20"/>
              </w:rPr>
              <w:br w:type="textWrapping"/>
            </w:r>
            <w:r>
              <w:rPr>
                <w:rFonts w:hint="eastAsia" w:ascii="仿宋" w:hAnsi="仿宋" w:eastAsia="仿宋" w:cs="仿宋"/>
                <w:color w:val="000000"/>
                <w:kern w:val="0"/>
                <w:sz w:val="20"/>
                <w:szCs w:val="20"/>
              </w:rPr>
              <w:t>（含地柱、网门）</w:t>
            </w:r>
          </w:p>
        </w:tc>
        <w:tc>
          <w:tcPr>
            <w:tcW w:w="1800" w:type="dxa"/>
            <w:tcBorders>
              <w:top w:val="single" w:color="auto" w:sz="4" w:space="0"/>
              <w:left w:val="nil"/>
              <w:bottom w:val="single" w:color="auto" w:sz="4" w:space="0"/>
              <w:right w:val="single" w:color="auto" w:sz="4" w:space="0"/>
            </w:tcBorders>
            <w:shd w:val="clear" w:color="auto" w:fill="auto"/>
            <w:vAlign w:val="center"/>
          </w:tcPr>
          <w:p w14:paraId="58B45EC7">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1000*1000mm</w:t>
            </w:r>
          </w:p>
        </w:tc>
        <w:tc>
          <w:tcPr>
            <w:tcW w:w="600" w:type="dxa"/>
            <w:tcBorders>
              <w:top w:val="single" w:color="auto" w:sz="4" w:space="0"/>
              <w:left w:val="nil"/>
              <w:bottom w:val="single" w:color="auto" w:sz="4" w:space="0"/>
              <w:right w:val="single" w:color="auto" w:sz="4" w:space="0"/>
            </w:tcBorders>
            <w:shd w:val="clear" w:color="auto" w:fill="auto"/>
            <w:vAlign w:val="center"/>
          </w:tcPr>
          <w:p w14:paraId="1E3D1153">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w:t>
            </w:r>
          </w:p>
        </w:tc>
        <w:tc>
          <w:tcPr>
            <w:tcW w:w="600" w:type="dxa"/>
            <w:tcBorders>
              <w:top w:val="single" w:color="auto" w:sz="4" w:space="0"/>
              <w:left w:val="nil"/>
              <w:bottom w:val="single" w:color="auto" w:sz="4" w:space="0"/>
              <w:right w:val="single" w:color="auto" w:sz="4" w:space="0"/>
            </w:tcBorders>
            <w:shd w:val="clear" w:color="auto" w:fill="auto"/>
            <w:vAlign w:val="center"/>
          </w:tcPr>
          <w:p w14:paraId="79B5E62B">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15E48AB5">
            <w:pPr>
              <w:widowControl/>
              <w:adjustRightInd/>
              <w:snapToGrid/>
              <w:spacing w:line="240" w:lineRule="auto"/>
              <w:jc w:val="center"/>
              <w:rPr>
                <w:rFonts w:hint="eastAsia" w:ascii="仿宋" w:hAnsi="仿宋" w:eastAsia="仿宋" w:cs="仿宋"/>
                <w:color w:val="000000"/>
                <w:kern w:val="0"/>
                <w:sz w:val="20"/>
                <w:szCs w:val="20"/>
              </w:rPr>
            </w:pPr>
          </w:p>
        </w:tc>
        <w:tc>
          <w:tcPr>
            <w:tcW w:w="1555" w:type="dxa"/>
            <w:tcBorders>
              <w:top w:val="single" w:color="auto" w:sz="4" w:space="0"/>
              <w:left w:val="nil"/>
              <w:bottom w:val="single" w:color="auto" w:sz="4" w:space="0"/>
              <w:right w:val="single" w:color="auto" w:sz="4" w:space="0"/>
            </w:tcBorders>
            <w:shd w:val="clear" w:color="auto" w:fill="auto"/>
            <w:vAlign w:val="center"/>
          </w:tcPr>
          <w:p w14:paraId="068C882E">
            <w:pPr>
              <w:widowControl/>
              <w:adjustRightInd/>
              <w:snapToGrid/>
              <w:spacing w:line="240" w:lineRule="auto"/>
              <w:jc w:val="center"/>
              <w:rPr>
                <w:rFonts w:hint="eastAsia" w:ascii="仿宋" w:hAnsi="仿宋" w:eastAsia="仿宋" w:cs="仿宋"/>
                <w:color w:val="000000"/>
                <w:kern w:val="0"/>
                <w:sz w:val="20"/>
                <w:szCs w:val="20"/>
              </w:rPr>
            </w:pPr>
          </w:p>
        </w:tc>
        <w:tc>
          <w:tcPr>
            <w:tcW w:w="1360" w:type="dxa"/>
            <w:tcBorders>
              <w:top w:val="single" w:color="auto" w:sz="4" w:space="0"/>
              <w:left w:val="nil"/>
              <w:bottom w:val="single" w:color="auto" w:sz="4" w:space="0"/>
              <w:right w:val="single" w:color="auto" w:sz="4" w:space="0"/>
            </w:tcBorders>
            <w:shd w:val="clear" w:color="auto" w:fill="auto"/>
            <w:vAlign w:val="center"/>
          </w:tcPr>
          <w:p w14:paraId="229FDF23">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0.13</w:t>
            </w:r>
          </w:p>
        </w:tc>
        <w:tc>
          <w:tcPr>
            <w:tcW w:w="2760" w:type="dxa"/>
            <w:tcBorders>
              <w:top w:val="single" w:color="auto" w:sz="4" w:space="0"/>
              <w:left w:val="nil"/>
              <w:bottom w:val="single" w:color="auto" w:sz="4" w:space="0"/>
              <w:right w:val="single" w:color="auto" w:sz="4" w:space="0"/>
            </w:tcBorders>
            <w:shd w:val="clear" w:color="auto" w:fill="auto"/>
            <w:noWrap/>
            <w:vAlign w:val="center"/>
          </w:tcPr>
          <w:p w14:paraId="56E927D5">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5F08D7F5">
        <w:tblPrEx>
          <w:tblCellMar>
            <w:top w:w="0" w:type="dxa"/>
            <w:left w:w="108" w:type="dxa"/>
            <w:bottom w:w="0" w:type="dxa"/>
            <w:right w:w="108" w:type="dxa"/>
          </w:tblCellMar>
        </w:tblPrEx>
        <w:trPr>
          <w:trHeight w:val="48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2F09EA9E">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17</w:t>
            </w:r>
          </w:p>
        </w:tc>
        <w:tc>
          <w:tcPr>
            <w:tcW w:w="1060" w:type="dxa"/>
            <w:tcBorders>
              <w:top w:val="single" w:color="auto" w:sz="4" w:space="0"/>
              <w:left w:val="nil"/>
              <w:bottom w:val="single" w:color="auto" w:sz="4" w:space="0"/>
              <w:right w:val="single" w:color="auto" w:sz="4" w:space="0"/>
            </w:tcBorders>
            <w:shd w:val="clear" w:color="auto" w:fill="auto"/>
            <w:vAlign w:val="center"/>
          </w:tcPr>
          <w:p w14:paraId="34F8C59E">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井盖、雨篦子标识</w:t>
            </w:r>
          </w:p>
        </w:tc>
        <w:tc>
          <w:tcPr>
            <w:tcW w:w="2160" w:type="dxa"/>
            <w:tcBorders>
              <w:top w:val="single" w:color="auto" w:sz="4" w:space="0"/>
              <w:left w:val="nil"/>
              <w:bottom w:val="single" w:color="auto" w:sz="4" w:space="0"/>
              <w:right w:val="single" w:color="auto" w:sz="4" w:space="0"/>
            </w:tcBorders>
            <w:shd w:val="clear" w:color="auto" w:fill="auto"/>
            <w:vAlign w:val="center"/>
          </w:tcPr>
          <w:p w14:paraId="00867C79">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油漆</w:t>
            </w:r>
          </w:p>
        </w:tc>
        <w:tc>
          <w:tcPr>
            <w:tcW w:w="1800" w:type="dxa"/>
            <w:tcBorders>
              <w:top w:val="single" w:color="auto" w:sz="4" w:space="0"/>
              <w:left w:val="nil"/>
              <w:bottom w:val="single" w:color="auto" w:sz="4" w:space="0"/>
              <w:right w:val="single" w:color="auto" w:sz="4" w:space="0"/>
            </w:tcBorders>
            <w:shd w:val="clear" w:color="auto" w:fill="auto"/>
            <w:vAlign w:val="center"/>
          </w:tcPr>
          <w:p w14:paraId="7D021979">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常规井盖提醒文字</w:t>
            </w:r>
          </w:p>
        </w:tc>
        <w:tc>
          <w:tcPr>
            <w:tcW w:w="600" w:type="dxa"/>
            <w:tcBorders>
              <w:top w:val="single" w:color="auto" w:sz="4" w:space="0"/>
              <w:left w:val="nil"/>
              <w:bottom w:val="single" w:color="auto" w:sz="4" w:space="0"/>
              <w:right w:val="single" w:color="auto" w:sz="4" w:space="0"/>
            </w:tcBorders>
            <w:shd w:val="clear" w:color="auto" w:fill="auto"/>
            <w:vAlign w:val="center"/>
          </w:tcPr>
          <w:p w14:paraId="7B9AFF22">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套</w:t>
            </w:r>
          </w:p>
        </w:tc>
        <w:tc>
          <w:tcPr>
            <w:tcW w:w="600" w:type="dxa"/>
            <w:tcBorders>
              <w:top w:val="single" w:color="auto" w:sz="4" w:space="0"/>
              <w:left w:val="nil"/>
              <w:bottom w:val="single" w:color="auto" w:sz="4" w:space="0"/>
              <w:right w:val="single" w:color="auto" w:sz="4" w:space="0"/>
            </w:tcBorders>
            <w:shd w:val="clear" w:color="auto" w:fill="auto"/>
            <w:vAlign w:val="center"/>
          </w:tcPr>
          <w:p w14:paraId="4D2F2767">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12A43FA8">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8.3.4、8.3.5</w:t>
            </w:r>
          </w:p>
        </w:tc>
        <w:tc>
          <w:tcPr>
            <w:tcW w:w="1555" w:type="dxa"/>
            <w:tcBorders>
              <w:top w:val="single" w:color="auto" w:sz="4" w:space="0"/>
              <w:left w:val="nil"/>
              <w:bottom w:val="single" w:color="auto" w:sz="4" w:space="0"/>
              <w:right w:val="single" w:color="auto" w:sz="4" w:space="0"/>
            </w:tcBorders>
            <w:shd w:val="clear" w:color="auto" w:fill="auto"/>
            <w:vAlign w:val="center"/>
          </w:tcPr>
          <w:p w14:paraId="05436E88">
            <w:pPr>
              <w:widowControl/>
              <w:adjustRightInd/>
              <w:snapToGrid/>
              <w:spacing w:line="240" w:lineRule="auto"/>
              <w:jc w:val="center"/>
              <w:rPr>
                <w:rFonts w:hint="eastAsia" w:ascii="仿宋" w:hAnsi="仿宋" w:eastAsia="仿宋" w:cs="仿宋"/>
                <w:color w:val="000000"/>
                <w:kern w:val="0"/>
                <w:sz w:val="20"/>
                <w:szCs w:val="20"/>
              </w:rPr>
            </w:pPr>
          </w:p>
        </w:tc>
        <w:tc>
          <w:tcPr>
            <w:tcW w:w="1360" w:type="dxa"/>
            <w:tcBorders>
              <w:top w:val="single" w:color="auto" w:sz="4" w:space="0"/>
              <w:left w:val="nil"/>
              <w:bottom w:val="single" w:color="auto" w:sz="4" w:space="0"/>
              <w:right w:val="single" w:color="auto" w:sz="4" w:space="0"/>
            </w:tcBorders>
            <w:shd w:val="clear" w:color="auto" w:fill="auto"/>
            <w:vAlign w:val="center"/>
          </w:tcPr>
          <w:p w14:paraId="4869162E">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0.75</w:t>
            </w:r>
          </w:p>
        </w:tc>
        <w:tc>
          <w:tcPr>
            <w:tcW w:w="2760" w:type="dxa"/>
            <w:tcBorders>
              <w:top w:val="single" w:color="auto" w:sz="4" w:space="0"/>
              <w:left w:val="nil"/>
              <w:bottom w:val="single" w:color="auto" w:sz="4" w:space="0"/>
              <w:right w:val="single" w:color="auto" w:sz="4" w:space="0"/>
            </w:tcBorders>
            <w:shd w:val="clear" w:color="auto" w:fill="auto"/>
            <w:noWrap/>
            <w:vAlign w:val="center"/>
          </w:tcPr>
          <w:p w14:paraId="35CE9009">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58829CE6">
        <w:tblPrEx>
          <w:tblCellMar>
            <w:top w:w="0" w:type="dxa"/>
            <w:left w:w="108" w:type="dxa"/>
            <w:bottom w:w="0" w:type="dxa"/>
            <w:right w:w="108" w:type="dxa"/>
          </w:tblCellMar>
        </w:tblPrEx>
        <w:trPr>
          <w:trHeight w:val="27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27F1ADEF">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18</w:t>
            </w:r>
          </w:p>
        </w:tc>
        <w:tc>
          <w:tcPr>
            <w:tcW w:w="1060" w:type="dxa"/>
            <w:tcBorders>
              <w:top w:val="single" w:color="auto" w:sz="4" w:space="0"/>
              <w:left w:val="nil"/>
              <w:bottom w:val="single" w:color="auto" w:sz="4" w:space="0"/>
              <w:right w:val="single" w:color="auto" w:sz="4" w:space="0"/>
            </w:tcBorders>
            <w:shd w:val="clear" w:color="auto" w:fill="auto"/>
            <w:vAlign w:val="center"/>
          </w:tcPr>
          <w:p w14:paraId="1C195A7E">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喷字、涂字</w:t>
            </w:r>
          </w:p>
        </w:tc>
        <w:tc>
          <w:tcPr>
            <w:tcW w:w="2160" w:type="dxa"/>
            <w:tcBorders>
              <w:top w:val="single" w:color="auto" w:sz="4" w:space="0"/>
              <w:left w:val="nil"/>
              <w:bottom w:val="single" w:color="auto" w:sz="4" w:space="0"/>
              <w:right w:val="single" w:color="auto" w:sz="4" w:space="0"/>
            </w:tcBorders>
            <w:shd w:val="clear" w:color="auto" w:fill="auto"/>
            <w:vAlign w:val="center"/>
          </w:tcPr>
          <w:p w14:paraId="7E57BE5F">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油漆</w:t>
            </w:r>
          </w:p>
        </w:tc>
        <w:tc>
          <w:tcPr>
            <w:tcW w:w="1800" w:type="dxa"/>
            <w:tcBorders>
              <w:top w:val="single" w:color="auto" w:sz="4" w:space="0"/>
              <w:left w:val="nil"/>
              <w:bottom w:val="single" w:color="auto" w:sz="4" w:space="0"/>
              <w:right w:val="single" w:color="auto" w:sz="4" w:space="0"/>
            </w:tcBorders>
            <w:shd w:val="clear" w:color="auto" w:fill="auto"/>
            <w:vAlign w:val="center"/>
          </w:tcPr>
          <w:p w14:paraId="13699512">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500*500mm</w:t>
            </w:r>
          </w:p>
        </w:tc>
        <w:tc>
          <w:tcPr>
            <w:tcW w:w="600" w:type="dxa"/>
            <w:tcBorders>
              <w:top w:val="single" w:color="auto" w:sz="4" w:space="0"/>
              <w:left w:val="nil"/>
              <w:bottom w:val="single" w:color="auto" w:sz="4" w:space="0"/>
              <w:right w:val="single" w:color="auto" w:sz="4" w:space="0"/>
            </w:tcBorders>
            <w:shd w:val="clear" w:color="auto" w:fill="auto"/>
            <w:vAlign w:val="center"/>
          </w:tcPr>
          <w:p w14:paraId="20B31BD8">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个</w:t>
            </w:r>
          </w:p>
        </w:tc>
        <w:tc>
          <w:tcPr>
            <w:tcW w:w="600" w:type="dxa"/>
            <w:tcBorders>
              <w:top w:val="single" w:color="auto" w:sz="4" w:space="0"/>
              <w:left w:val="nil"/>
              <w:bottom w:val="single" w:color="auto" w:sz="4" w:space="0"/>
              <w:right w:val="single" w:color="auto" w:sz="4" w:space="0"/>
            </w:tcBorders>
            <w:shd w:val="clear" w:color="auto" w:fill="auto"/>
            <w:vAlign w:val="center"/>
          </w:tcPr>
          <w:p w14:paraId="1D21A2BC">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5542F033">
            <w:pPr>
              <w:widowControl/>
              <w:adjustRightInd/>
              <w:snapToGrid/>
              <w:spacing w:line="240" w:lineRule="auto"/>
              <w:jc w:val="center"/>
              <w:rPr>
                <w:rFonts w:hint="eastAsia" w:ascii="仿宋" w:hAnsi="仿宋" w:eastAsia="仿宋" w:cs="仿宋"/>
                <w:color w:val="000000"/>
                <w:kern w:val="0"/>
                <w:sz w:val="20"/>
                <w:szCs w:val="20"/>
              </w:rPr>
            </w:pPr>
          </w:p>
        </w:tc>
        <w:tc>
          <w:tcPr>
            <w:tcW w:w="1555" w:type="dxa"/>
            <w:tcBorders>
              <w:top w:val="single" w:color="auto" w:sz="4" w:space="0"/>
              <w:left w:val="nil"/>
              <w:bottom w:val="single" w:color="auto" w:sz="4" w:space="0"/>
              <w:right w:val="single" w:color="auto" w:sz="4" w:space="0"/>
            </w:tcBorders>
            <w:shd w:val="clear" w:color="auto" w:fill="auto"/>
            <w:vAlign w:val="center"/>
          </w:tcPr>
          <w:p w14:paraId="46ABDDB2">
            <w:pPr>
              <w:widowControl/>
              <w:adjustRightInd/>
              <w:snapToGrid/>
              <w:spacing w:line="240" w:lineRule="auto"/>
              <w:jc w:val="center"/>
              <w:rPr>
                <w:rFonts w:hint="eastAsia" w:ascii="仿宋" w:hAnsi="仿宋" w:eastAsia="仿宋" w:cs="仿宋"/>
                <w:color w:val="000000"/>
                <w:kern w:val="0"/>
                <w:sz w:val="20"/>
                <w:szCs w:val="20"/>
              </w:rPr>
            </w:pPr>
          </w:p>
        </w:tc>
        <w:tc>
          <w:tcPr>
            <w:tcW w:w="1360" w:type="dxa"/>
            <w:tcBorders>
              <w:top w:val="single" w:color="auto" w:sz="4" w:space="0"/>
              <w:left w:val="nil"/>
              <w:bottom w:val="single" w:color="auto" w:sz="4" w:space="0"/>
              <w:right w:val="single" w:color="auto" w:sz="4" w:space="0"/>
            </w:tcBorders>
            <w:shd w:val="clear" w:color="auto" w:fill="auto"/>
            <w:vAlign w:val="center"/>
          </w:tcPr>
          <w:p w14:paraId="27594F1D">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0.9</w:t>
            </w:r>
          </w:p>
        </w:tc>
        <w:tc>
          <w:tcPr>
            <w:tcW w:w="2760" w:type="dxa"/>
            <w:tcBorders>
              <w:top w:val="single" w:color="auto" w:sz="4" w:space="0"/>
              <w:left w:val="nil"/>
              <w:bottom w:val="single" w:color="auto" w:sz="4" w:space="0"/>
              <w:right w:val="single" w:color="auto" w:sz="4" w:space="0"/>
            </w:tcBorders>
            <w:shd w:val="clear" w:color="auto" w:fill="auto"/>
            <w:noWrap/>
            <w:vAlign w:val="center"/>
          </w:tcPr>
          <w:p w14:paraId="53AD417C">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60B14BE9">
        <w:tblPrEx>
          <w:tblCellMar>
            <w:top w:w="0" w:type="dxa"/>
            <w:left w:w="108" w:type="dxa"/>
            <w:bottom w:w="0" w:type="dxa"/>
            <w:right w:w="108" w:type="dxa"/>
          </w:tblCellMar>
        </w:tblPrEx>
        <w:trPr>
          <w:trHeight w:val="27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6A30E2D8">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19</w:t>
            </w:r>
          </w:p>
        </w:tc>
        <w:tc>
          <w:tcPr>
            <w:tcW w:w="1060" w:type="dxa"/>
            <w:tcBorders>
              <w:top w:val="single" w:color="auto" w:sz="4" w:space="0"/>
              <w:left w:val="nil"/>
              <w:bottom w:val="single" w:color="auto" w:sz="4" w:space="0"/>
              <w:right w:val="single" w:color="auto" w:sz="4" w:space="0"/>
            </w:tcBorders>
            <w:shd w:val="clear" w:color="auto" w:fill="auto"/>
            <w:vAlign w:val="center"/>
          </w:tcPr>
          <w:p w14:paraId="2572E852">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刷油漆</w:t>
            </w:r>
          </w:p>
        </w:tc>
        <w:tc>
          <w:tcPr>
            <w:tcW w:w="2160" w:type="dxa"/>
            <w:tcBorders>
              <w:top w:val="single" w:color="auto" w:sz="4" w:space="0"/>
              <w:left w:val="nil"/>
              <w:bottom w:val="single" w:color="auto" w:sz="4" w:space="0"/>
              <w:right w:val="single" w:color="auto" w:sz="4" w:space="0"/>
            </w:tcBorders>
            <w:shd w:val="clear" w:color="auto" w:fill="auto"/>
            <w:vAlign w:val="center"/>
          </w:tcPr>
          <w:p w14:paraId="16641C80">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油漆</w:t>
            </w:r>
          </w:p>
        </w:tc>
        <w:tc>
          <w:tcPr>
            <w:tcW w:w="1800" w:type="dxa"/>
            <w:tcBorders>
              <w:top w:val="single" w:color="auto" w:sz="4" w:space="0"/>
              <w:left w:val="nil"/>
              <w:bottom w:val="single" w:color="auto" w:sz="4" w:space="0"/>
              <w:right w:val="single" w:color="auto" w:sz="4" w:space="0"/>
            </w:tcBorders>
            <w:shd w:val="clear" w:color="auto" w:fill="auto"/>
            <w:vAlign w:val="center"/>
          </w:tcPr>
          <w:p w14:paraId="37D130DD">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常规</w:t>
            </w:r>
          </w:p>
        </w:tc>
        <w:tc>
          <w:tcPr>
            <w:tcW w:w="600" w:type="dxa"/>
            <w:tcBorders>
              <w:top w:val="single" w:color="auto" w:sz="4" w:space="0"/>
              <w:left w:val="nil"/>
              <w:bottom w:val="single" w:color="auto" w:sz="4" w:space="0"/>
              <w:right w:val="single" w:color="auto" w:sz="4" w:space="0"/>
            </w:tcBorders>
            <w:shd w:val="clear" w:color="auto" w:fill="auto"/>
            <w:vAlign w:val="center"/>
          </w:tcPr>
          <w:p w14:paraId="68FF3044">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w:t>
            </w:r>
          </w:p>
        </w:tc>
        <w:tc>
          <w:tcPr>
            <w:tcW w:w="600" w:type="dxa"/>
            <w:tcBorders>
              <w:top w:val="single" w:color="auto" w:sz="4" w:space="0"/>
              <w:left w:val="nil"/>
              <w:bottom w:val="single" w:color="auto" w:sz="4" w:space="0"/>
              <w:right w:val="single" w:color="auto" w:sz="4" w:space="0"/>
            </w:tcBorders>
            <w:shd w:val="clear" w:color="auto" w:fill="auto"/>
            <w:vAlign w:val="center"/>
          </w:tcPr>
          <w:p w14:paraId="4A719E6A">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5729B7E6">
            <w:pPr>
              <w:widowControl/>
              <w:adjustRightInd/>
              <w:snapToGrid/>
              <w:spacing w:line="240" w:lineRule="auto"/>
              <w:jc w:val="center"/>
              <w:rPr>
                <w:rFonts w:hint="eastAsia" w:ascii="仿宋" w:hAnsi="仿宋" w:eastAsia="仿宋" w:cs="仿宋"/>
                <w:color w:val="000000"/>
                <w:kern w:val="0"/>
                <w:sz w:val="20"/>
                <w:szCs w:val="20"/>
              </w:rPr>
            </w:pPr>
          </w:p>
        </w:tc>
        <w:tc>
          <w:tcPr>
            <w:tcW w:w="1555" w:type="dxa"/>
            <w:tcBorders>
              <w:top w:val="single" w:color="auto" w:sz="4" w:space="0"/>
              <w:left w:val="nil"/>
              <w:bottom w:val="single" w:color="auto" w:sz="4" w:space="0"/>
              <w:right w:val="single" w:color="auto" w:sz="4" w:space="0"/>
            </w:tcBorders>
            <w:shd w:val="clear" w:color="auto" w:fill="auto"/>
            <w:vAlign w:val="center"/>
          </w:tcPr>
          <w:p w14:paraId="1750FCE5">
            <w:pPr>
              <w:widowControl/>
              <w:adjustRightInd/>
              <w:snapToGrid/>
              <w:spacing w:line="240" w:lineRule="auto"/>
              <w:jc w:val="center"/>
              <w:rPr>
                <w:rFonts w:hint="eastAsia" w:ascii="仿宋" w:hAnsi="仿宋" w:eastAsia="仿宋" w:cs="仿宋"/>
                <w:color w:val="000000"/>
                <w:kern w:val="0"/>
                <w:sz w:val="20"/>
                <w:szCs w:val="20"/>
              </w:rPr>
            </w:pPr>
          </w:p>
        </w:tc>
        <w:tc>
          <w:tcPr>
            <w:tcW w:w="1360" w:type="dxa"/>
            <w:tcBorders>
              <w:top w:val="single" w:color="auto" w:sz="4" w:space="0"/>
              <w:left w:val="nil"/>
              <w:bottom w:val="single" w:color="auto" w:sz="4" w:space="0"/>
              <w:right w:val="single" w:color="auto" w:sz="4" w:space="0"/>
            </w:tcBorders>
            <w:shd w:val="clear" w:color="auto" w:fill="auto"/>
            <w:vAlign w:val="center"/>
          </w:tcPr>
          <w:p w14:paraId="6DF9F525">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0.51</w:t>
            </w:r>
          </w:p>
        </w:tc>
        <w:tc>
          <w:tcPr>
            <w:tcW w:w="2760" w:type="dxa"/>
            <w:tcBorders>
              <w:top w:val="single" w:color="auto" w:sz="4" w:space="0"/>
              <w:left w:val="nil"/>
              <w:bottom w:val="single" w:color="auto" w:sz="4" w:space="0"/>
              <w:right w:val="single" w:color="auto" w:sz="4" w:space="0"/>
            </w:tcBorders>
            <w:shd w:val="clear" w:color="auto" w:fill="auto"/>
            <w:noWrap/>
            <w:vAlign w:val="center"/>
          </w:tcPr>
          <w:p w14:paraId="52B248E0">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6D07A7C7">
        <w:tblPrEx>
          <w:tblCellMar>
            <w:top w:w="0" w:type="dxa"/>
            <w:left w:w="108" w:type="dxa"/>
            <w:bottom w:w="0" w:type="dxa"/>
            <w:right w:w="108" w:type="dxa"/>
          </w:tblCellMar>
        </w:tblPrEx>
        <w:trPr>
          <w:trHeight w:val="27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70FCBF64">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w:t>
            </w:r>
          </w:p>
        </w:tc>
        <w:tc>
          <w:tcPr>
            <w:tcW w:w="1060" w:type="dxa"/>
            <w:tcBorders>
              <w:top w:val="single" w:color="auto" w:sz="4" w:space="0"/>
              <w:left w:val="nil"/>
              <w:bottom w:val="single" w:color="auto" w:sz="4" w:space="0"/>
              <w:right w:val="single" w:color="auto" w:sz="4" w:space="0"/>
            </w:tcBorders>
            <w:shd w:val="clear" w:color="auto" w:fill="auto"/>
            <w:vAlign w:val="center"/>
          </w:tcPr>
          <w:p w14:paraId="442590AA">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脱漆</w:t>
            </w:r>
          </w:p>
        </w:tc>
        <w:tc>
          <w:tcPr>
            <w:tcW w:w="2160" w:type="dxa"/>
            <w:tcBorders>
              <w:top w:val="single" w:color="auto" w:sz="4" w:space="0"/>
              <w:left w:val="nil"/>
              <w:bottom w:val="single" w:color="auto" w:sz="4" w:space="0"/>
              <w:right w:val="single" w:color="auto" w:sz="4" w:space="0"/>
            </w:tcBorders>
            <w:shd w:val="clear" w:color="auto" w:fill="auto"/>
            <w:vAlign w:val="center"/>
          </w:tcPr>
          <w:p w14:paraId="11A96532">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油漆</w:t>
            </w:r>
          </w:p>
        </w:tc>
        <w:tc>
          <w:tcPr>
            <w:tcW w:w="1800" w:type="dxa"/>
            <w:tcBorders>
              <w:top w:val="single" w:color="auto" w:sz="4" w:space="0"/>
              <w:left w:val="nil"/>
              <w:bottom w:val="single" w:color="auto" w:sz="4" w:space="0"/>
              <w:right w:val="single" w:color="auto" w:sz="4" w:space="0"/>
            </w:tcBorders>
            <w:shd w:val="clear" w:color="auto" w:fill="auto"/>
            <w:vAlign w:val="center"/>
          </w:tcPr>
          <w:p w14:paraId="624C3403">
            <w:pPr>
              <w:widowControl/>
              <w:adjustRightInd/>
              <w:snapToGrid/>
              <w:spacing w:line="240" w:lineRule="auto"/>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常规</w:t>
            </w:r>
          </w:p>
        </w:tc>
        <w:tc>
          <w:tcPr>
            <w:tcW w:w="600" w:type="dxa"/>
            <w:tcBorders>
              <w:top w:val="single" w:color="auto" w:sz="4" w:space="0"/>
              <w:left w:val="nil"/>
              <w:bottom w:val="single" w:color="auto" w:sz="4" w:space="0"/>
              <w:right w:val="single" w:color="auto" w:sz="4" w:space="0"/>
            </w:tcBorders>
            <w:shd w:val="clear" w:color="auto" w:fill="auto"/>
            <w:vAlign w:val="center"/>
          </w:tcPr>
          <w:p w14:paraId="388389CF">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w:t>
            </w:r>
          </w:p>
        </w:tc>
        <w:tc>
          <w:tcPr>
            <w:tcW w:w="600" w:type="dxa"/>
            <w:tcBorders>
              <w:top w:val="single" w:color="auto" w:sz="4" w:space="0"/>
              <w:left w:val="nil"/>
              <w:bottom w:val="single" w:color="auto" w:sz="4" w:space="0"/>
              <w:right w:val="single" w:color="auto" w:sz="4" w:space="0"/>
            </w:tcBorders>
            <w:shd w:val="clear" w:color="auto" w:fill="auto"/>
            <w:vAlign w:val="center"/>
          </w:tcPr>
          <w:p w14:paraId="7501B7D7">
            <w:pPr>
              <w:widowControl/>
              <w:adjustRightInd/>
              <w:snapToGrid/>
              <w:spacing w:line="240" w:lineRule="auto"/>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w:t>
            </w:r>
          </w:p>
        </w:tc>
        <w:tc>
          <w:tcPr>
            <w:tcW w:w="1180" w:type="dxa"/>
            <w:tcBorders>
              <w:top w:val="single" w:color="auto" w:sz="4" w:space="0"/>
              <w:left w:val="nil"/>
              <w:bottom w:val="single" w:color="auto" w:sz="4" w:space="0"/>
              <w:right w:val="single" w:color="auto" w:sz="4" w:space="0"/>
            </w:tcBorders>
            <w:shd w:val="clear" w:color="auto" w:fill="auto"/>
            <w:vAlign w:val="center"/>
          </w:tcPr>
          <w:p w14:paraId="44583C3B">
            <w:pPr>
              <w:widowControl/>
              <w:adjustRightInd/>
              <w:snapToGrid/>
              <w:spacing w:line="240" w:lineRule="auto"/>
              <w:jc w:val="center"/>
              <w:rPr>
                <w:rFonts w:hint="eastAsia" w:ascii="仿宋" w:hAnsi="仿宋" w:eastAsia="仿宋" w:cs="仿宋"/>
                <w:color w:val="000000"/>
                <w:kern w:val="0"/>
                <w:sz w:val="20"/>
                <w:szCs w:val="20"/>
              </w:rPr>
            </w:pPr>
          </w:p>
        </w:tc>
        <w:tc>
          <w:tcPr>
            <w:tcW w:w="1555" w:type="dxa"/>
            <w:tcBorders>
              <w:top w:val="single" w:color="auto" w:sz="4" w:space="0"/>
              <w:left w:val="nil"/>
              <w:bottom w:val="single" w:color="auto" w:sz="4" w:space="0"/>
              <w:right w:val="single" w:color="auto" w:sz="4" w:space="0"/>
            </w:tcBorders>
            <w:shd w:val="clear" w:color="auto" w:fill="auto"/>
            <w:vAlign w:val="center"/>
          </w:tcPr>
          <w:p w14:paraId="6E725654">
            <w:pPr>
              <w:widowControl/>
              <w:adjustRightInd/>
              <w:snapToGrid/>
              <w:spacing w:line="240" w:lineRule="auto"/>
              <w:jc w:val="center"/>
              <w:rPr>
                <w:rFonts w:hint="eastAsia" w:ascii="仿宋" w:hAnsi="仿宋" w:eastAsia="仿宋" w:cs="仿宋"/>
                <w:color w:val="000000"/>
                <w:kern w:val="0"/>
                <w:sz w:val="20"/>
                <w:szCs w:val="20"/>
              </w:rPr>
            </w:pPr>
          </w:p>
        </w:tc>
        <w:tc>
          <w:tcPr>
            <w:tcW w:w="1360" w:type="dxa"/>
            <w:tcBorders>
              <w:top w:val="single" w:color="auto" w:sz="4" w:space="0"/>
              <w:left w:val="nil"/>
              <w:bottom w:val="single" w:color="auto" w:sz="4" w:space="0"/>
              <w:right w:val="single" w:color="auto" w:sz="4" w:space="0"/>
            </w:tcBorders>
            <w:shd w:val="clear" w:color="auto" w:fill="auto"/>
            <w:vAlign w:val="center"/>
          </w:tcPr>
          <w:p w14:paraId="5D03852A">
            <w:pPr>
              <w:keepNext w:val="0"/>
              <w:keepLines w:val="0"/>
              <w:widowControl/>
              <w:suppressLineNumbers w:val="0"/>
              <w:jc w:val="center"/>
              <w:textAlignment w:val="center"/>
              <w:rPr>
                <w:rFonts w:hint="eastAsia" w:ascii="仿宋" w:hAnsi="仿宋" w:eastAsia="仿宋" w:cs="仿宋"/>
                <w:b/>
                <w:bCs/>
                <w:color w:val="auto"/>
                <w:sz w:val="21"/>
              </w:rPr>
            </w:pPr>
            <w:r>
              <w:rPr>
                <w:rFonts w:hint="eastAsia" w:ascii="仿宋" w:hAnsi="仿宋" w:eastAsia="仿宋" w:cs="仿宋"/>
                <w:b/>
                <w:bCs/>
                <w:i w:val="0"/>
                <w:iCs w:val="0"/>
                <w:color w:val="auto"/>
                <w:kern w:val="0"/>
                <w:sz w:val="22"/>
                <w:szCs w:val="22"/>
                <w:u w:val="none"/>
                <w:lang w:val="en-US" w:eastAsia="zh-CN" w:bidi="ar"/>
              </w:rPr>
              <w:t>2.72</w:t>
            </w:r>
          </w:p>
        </w:tc>
        <w:tc>
          <w:tcPr>
            <w:tcW w:w="2760" w:type="dxa"/>
            <w:tcBorders>
              <w:top w:val="single" w:color="auto" w:sz="4" w:space="0"/>
              <w:left w:val="nil"/>
              <w:bottom w:val="single" w:color="auto" w:sz="4" w:space="0"/>
              <w:right w:val="single" w:color="auto" w:sz="4" w:space="0"/>
            </w:tcBorders>
            <w:shd w:val="clear" w:color="auto" w:fill="auto"/>
            <w:noWrap/>
            <w:vAlign w:val="center"/>
          </w:tcPr>
          <w:p w14:paraId="66129648">
            <w:pPr>
              <w:keepNext w:val="0"/>
              <w:keepLines w:val="0"/>
              <w:widowControl/>
              <w:suppressLineNumbers w:val="0"/>
              <w:jc w:val="right"/>
              <w:textAlignment w:val="center"/>
              <w:rPr>
                <w:rFonts w:hint="eastAsia" w:ascii="仿宋" w:hAnsi="仿宋" w:eastAsia="仿宋" w:cs="仿宋"/>
                <w:color w:val="000000"/>
                <w:kern w:val="0"/>
                <w:sz w:val="22"/>
                <w:szCs w:val="22"/>
              </w:rPr>
            </w:pPr>
          </w:p>
        </w:tc>
      </w:tr>
      <w:tr w14:paraId="605F2E82">
        <w:tblPrEx>
          <w:tblCellMar>
            <w:top w:w="0" w:type="dxa"/>
            <w:left w:w="108" w:type="dxa"/>
            <w:bottom w:w="0" w:type="dxa"/>
            <w:right w:w="108" w:type="dxa"/>
          </w:tblCellMar>
        </w:tblPrEx>
        <w:trPr>
          <w:trHeight w:val="614" w:hRule="atLeast"/>
          <w:jc w:val="center"/>
        </w:trPr>
        <w:tc>
          <w:tcPr>
            <w:tcW w:w="1091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0B5B1A9A">
            <w:pPr>
              <w:keepNext w:val="0"/>
              <w:keepLines w:val="0"/>
              <w:widowControl/>
              <w:suppressLineNumbers w:val="0"/>
              <w:jc w:val="center"/>
              <w:textAlignment w:val="center"/>
              <w:rPr>
                <w:rFonts w:hint="eastAsia" w:ascii="仿宋" w:hAnsi="仿宋" w:eastAsia="仿宋" w:cs="仿宋"/>
                <w:b/>
                <w:bCs/>
                <w:i w:val="0"/>
                <w:iCs w:val="0"/>
                <w:color w:val="auto"/>
                <w:kern w:val="0"/>
                <w:sz w:val="22"/>
                <w:szCs w:val="22"/>
                <w:u w:val="none"/>
                <w:lang w:val="en-US" w:eastAsia="zh-CN" w:bidi="ar"/>
              </w:rPr>
            </w:pPr>
            <w:r>
              <w:rPr>
                <w:rFonts w:hint="eastAsia" w:ascii="仿宋" w:hAnsi="仿宋" w:eastAsia="仿宋" w:cs="仿宋"/>
                <w:b/>
                <w:bCs w:val="0"/>
                <w:color w:val="000000"/>
                <w:kern w:val="0"/>
                <w:sz w:val="22"/>
                <w:szCs w:val="22"/>
              </w:rPr>
              <w:t>总加权报价（既合计）</w:t>
            </w:r>
          </w:p>
        </w:tc>
        <w:tc>
          <w:tcPr>
            <w:tcW w:w="2760" w:type="dxa"/>
            <w:tcBorders>
              <w:top w:val="single" w:color="auto" w:sz="4" w:space="0"/>
              <w:left w:val="nil"/>
              <w:bottom w:val="single" w:color="auto" w:sz="4" w:space="0"/>
              <w:right w:val="single" w:color="auto" w:sz="4" w:space="0"/>
            </w:tcBorders>
            <w:shd w:val="clear" w:color="auto" w:fill="auto"/>
            <w:noWrap/>
            <w:vAlign w:val="center"/>
          </w:tcPr>
          <w:p w14:paraId="41856E33">
            <w:pPr>
              <w:keepNext w:val="0"/>
              <w:keepLines w:val="0"/>
              <w:widowControl/>
              <w:suppressLineNumbers w:val="0"/>
              <w:jc w:val="right"/>
              <w:textAlignment w:val="center"/>
              <w:rPr>
                <w:rFonts w:hint="eastAsia" w:ascii="仿宋" w:hAnsi="仿宋" w:eastAsia="仿宋" w:cs="仿宋"/>
                <w:color w:val="000000"/>
                <w:kern w:val="0"/>
                <w:sz w:val="22"/>
                <w:szCs w:val="22"/>
              </w:rPr>
            </w:pPr>
          </w:p>
        </w:tc>
      </w:tr>
    </w:tbl>
    <w:p w14:paraId="2CB14652">
      <w:pPr>
        <w:ind w:left="851" w:right="-48" w:rightChars="-20" w:hanging="776"/>
        <w:rPr>
          <w:rFonts w:hint="eastAsia" w:ascii="仿宋" w:hAnsi="仿宋" w:eastAsia="仿宋" w:cs="仿宋"/>
        </w:rPr>
      </w:pPr>
      <w:r>
        <w:rPr>
          <w:rFonts w:hint="eastAsia" w:ascii="仿宋" w:hAnsi="仿宋" w:eastAsia="仿宋" w:cs="仿宋"/>
        </w:rPr>
        <w:t>注：</w:t>
      </w:r>
      <w:r>
        <w:rPr>
          <w:rFonts w:hint="eastAsia" w:ascii="仿宋" w:hAnsi="仿宋" w:eastAsia="仿宋" w:cs="仿宋"/>
        </w:rPr>
        <w:tab/>
      </w:r>
      <w:r>
        <w:rPr>
          <w:rFonts w:hint="eastAsia" w:ascii="仿宋" w:hAnsi="仿宋" w:eastAsia="仿宋" w:cs="仿宋"/>
        </w:rPr>
        <w:t>1、总加权报价应为各单项加权报价汇总之和</w:t>
      </w:r>
      <w:r>
        <w:rPr>
          <w:rFonts w:hint="eastAsia" w:ascii="仿宋" w:hAnsi="仿宋" w:eastAsia="仿宋" w:cs="仿宋"/>
          <w:lang w:eastAsia="zh-CN"/>
        </w:rPr>
        <w:t>，</w:t>
      </w:r>
      <w:r>
        <w:rPr>
          <w:rFonts w:hint="eastAsia" w:ascii="仿宋" w:hAnsi="仿宋" w:eastAsia="仿宋" w:cs="仿宋"/>
          <w:lang w:val="en-US" w:eastAsia="zh-CN"/>
        </w:rPr>
        <w:t>保留2位小数</w:t>
      </w:r>
      <w:r>
        <w:rPr>
          <w:rFonts w:hint="eastAsia" w:ascii="仿宋" w:hAnsi="仿宋" w:eastAsia="仿宋" w:cs="仿宋"/>
        </w:rPr>
        <w:t>。</w:t>
      </w:r>
    </w:p>
    <w:p w14:paraId="27E38FD5">
      <w:pPr>
        <w:ind w:left="284" w:right="-48" w:rightChars="-20" w:firstLine="566" w:firstLineChars="236"/>
        <w:rPr>
          <w:rFonts w:hint="eastAsia" w:ascii="仿宋" w:hAnsi="仿宋" w:eastAsia="仿宋" w:cs="仿宋"/>
        </w:rPr>
      </w:pPr>
      <w:r>
        <w:rPr>
          <w:rFonts w:hint="eastAsia" w:ascii="仿宋" w:hAnsi="仿宋" w:eastAsia="仿宋" w:cs="仿宋"/>
        </w:rPr>
        <w:t>2、如果不提供投标分项报价表将视为没有实质性响应招标文件。</w:t>
      </w:r>
    </w:p>
    <w:p w14:paraId="1E6185EC">
      <w:pPr>
        <w:spacing w:line="360" w:lineRule="auto"/>
        <w:rPr>
          <w:rFonts w:hint="eastAsia" w:ascii="仿宋" w:hAnsi="仿宋" w:eastAsia="仿宋" w:cs="仿宋"/>
        </w:rPr>
      </w:pPr>
    </w:p>
    <w:p w14:paraId="1F8AD3E9">
      <w:pPr>
        <w:spacing w:line="360" w:lineRule="auto"/>
        <w:rPr>
          <w:rFonts w:hint="eastAsia" w:ascii="仿宋" w:hAnsi="仿宋" w:eastAsia="仿宋" w:cs="仿宋"/>
        </w:rPr>
      </w:pPr>
      <w:r>
        <w:rPr>
          <w:rFonts w:hint="eastAsia" w:ascii="仿宋" w:hAnsi="仿宋" w:eastAsia="仿宋" w:cs="仿宋"/>
        </w:rPr>
        <w:t>投标人名称（盖章）：____________________</w:t>
      </w:r>
    </w:p>
    <w:p w14:paraId="3E41C949">
      <w:pPr>
        <w:widowControl/>
        <w:adjustRightInd/>
        <w:snapToGrid/>
        <w:spacing w:line="240" w:lineRule="auto"/>
        <w:jc w:val="left"/>
        <w:rPr>
          <w:rFonts w:hint="eastAsia" w:ascii="仿宋" w:hAnsi="仿宋" w:eastAsia="仿宋" w:cs="仿宋"/>
        </w:rPr>
      </w:pPr>
    </w:p>
    <w:p w14:paraId="7CD3BD4C">
      <w:pPr>
        <w:widowControl/>
        <w:adjustRightInd/>
        <w:snapToGrid/>
        <w:spacing w:line="240" w:lineRule="auto"/>
        <w:jc w:val="left"/>
        <w:rPr>
          <w:rFonts w:hint="eastAsia" w:ascii="仿宋" w:hAnsi="仿宋" w:eastAsia="仿宋" w:cs="仿宋"/>
        </w:rPr>
        <w:sectPr>
          <w:pgSz w:w="16838" w:h="11906" w:orient="landscape"/>
          <w:pgMar w:top="1134" w:right="1440" w:bottom="993" w:left="1440" w:header="851" w:footer="757" w:gutter="0"/>
          <w:pgNumType w:fmt="decimal"/>
          <w:cols w:space="425" w:num="1"/>
          <w:docGrid w:type="lines" w:linePitch="326" w:charSpace="0"/>
        </w:sectPr>
      </w:pPr>
    </w:p>
    <w:p w14:paraId="62120D42">
      <w:pPr>
        <w:pStyle w:val="3"/>
        <w:rPr>
          <w:rFonts w:hint="eastAsia" w:ascii="仿宋" w:hAnsi="仿宋" w:eastAsia="仿宋" w:cs="仿宋"/>
        </w:rPr>
      </w:pPr>
      <w:bookmarkStart w:id="366" w:name="_Toc218436925"/>
      <w:bookmarkStart w:id="367" w:name="_Toc350862083"/>
      <w:bookmarkStart w:id="368" w:name="_Toc353348622"/>
      <w:bookmarkStart w:id="369" w:name="_Toc350850482"/>
      <w:r>
        <w:rPr>
          <w:rFonts w:hint="eastAsia" w:ascii="仿宋" w:hAnsi="仿宋" w:eastAsia="仿宋" w:cs="仿宋"/>
        </w:rPr>
        <w:t>附件4 技术服务需求偏离表格式</w:t>
      </w:r>
      <w:bookmarkEnd w:id="366"/>
    </w:p>
    <w:p w14:paraId="69939888">
      <w:pPr>
        <w:spacing w:after="240" w:line="360" w:lineRule="auto"/>
        <w:ind w:left="904" w:right="-48" w:rightChars="-20" w:hanging="904"/>
        <w:jc w:val="center"/>
        <w:rPr>
          <w:rFonts w:hint="eastAsia" w:ascii="仿宋" w:hAnsi="仿宋" w:eastAsia="仿宋" w:cs="仿宋"/>
          <w:b/>
          <w:sz w:val="30"/>
        </w:rPr>
      </w:pPr>
      <w:r>
        <w:rPr>
          <w:rFonts w:hint="eastAsia" w:ascii="仿宋" w:hAnsi="仿宋" w:eastAsia="仿宋" w:cs="仿宋"/>
          <w:b/>
          <w:sz w:val="30"/>
        </w:rPr>
        <w:t>技术服务需求偏离表</w:t>
      </w:r>
    </w:p>
    <w:p w14:paraId="5E4F8766">
      <w:pPr>
        <w:spacing w:line="360" w:lineRule="auto"/>
        <w:ind w:left="720" w:right="-48" w:rightChars="-20" w:hanging="720"/>
        <w:rPr>
          <w:rFonts w:hint="eastAsia" w:ascii="仿宋" w:hAnsi="仿宋" w:eastAsia="仿宋" w:cs="仿宋"/>
        </w:rPr>
      </w:pPr>
      <w:r>
        <w:rPr>
          <w:rFonts w:hint="eastAsia" w:ascii="仿宋" w:hAnsi="仿宋" w:eastAsia="仿宋" w:cs="仿宋"/>
        </w:rPr>
        <w:t>项目名称：</w:t>
      </w:r>
    </w:p>
    <w:p w14:paraId="2C0A46C5">
      <w:pPr>
        <w:spacing w:line="360" w:lineRule="auto"/>
        <w:ind w:left="720" w:hanging="720"/>
        <w:rPr>
          <w:rFonts w:hint="eastAsia" w:ascii="仿宋" w:hAnsi="仿宋" w:eastAsia="仿宋" w:cs="仿宋"/>
        </w:rPr>
      </w:pPr>
      <w:r>
        <w:rPr>
          <w:rFonts w:hint="eastAsia" w:ascii="仿宋" w:hAnsi="仿宋" w:eastAsia="仿宋" w:cs="仿宋"/>
        </w:rPr>
        <w:t>项目编号/包件号：                       包件名称：</w:t>
      </w:r>
    </w:p>
    <w:tbl>
      <w:tblPr>
        <w:tblStyle w:val="26"/>
        <w:tblW w:w="9211"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559"/>
        <w:gridCol w:w="1753"/>
        <w:gridCol w:w="1701"/>
        <w:gridCol w:w="1843"/>
        <w:gridCol w:w="1821"/>
      </w:tblGrid>
      <w:tr w14:paraId="010D28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2149D0EE">
            <w:pPr>
              <w:spacing w:line="240" w:lineRule="auto"/>
              <w:rPr>
                <w:rFonts w:hint="eastAsia" w:ascii="仿宋" w:hAnsi="仿宋" w:eastAsia="仿宋" w:cs="仿宋"/>
              </w:rPr>
            </w:pPr>
            <w:r>
              <w:rPr>
                <w:rFonts w:hint="eastAsia" w:ascii="仿宋" w:hAnsi="仿宋" w:eastAsia="仿宋" w:cs="仿宋"/>
              </w:rPr>
              <w:t>序号</w:t>
            </w:r>
          </w:p>
        </w:tc>
        <w:tc>
          <w:tcPr>
            <w:tcW w:w="1559" w:type="dxa"/>
            <w:vAlign w:val="center"/>
          </w:tcPr>
          <w:p w14:paraId="27E0FA60">
            <w:pPr>
              <w:spacing w:line="240" w:lineRule="auto"/>
              <w:rPr>
                <w:rFonts w:hint="eastAsia" w:ascii="仿宋" w:hAnsi="仿宋" w:eastAsia="仿宋" w:cs="仿宋"/>
              </w:rPr>
            </w:pPr>
            <w:r>
              <w:rPr>
                <w:rFonts w:hint="eastAsia" w:ascii="仿宋" w:hAnsi="仿宋" w:eastAsia="仿宋" w:cs="仿宋"/>
              </w:rPr>
              <w:t>指标项</w:t>
            </w:r>
          </w:p>
        </w:tc>
        <w:tc>
          <w:tcPr>
            <w:tcW w:w="1753" w:type="dxa"/>
            <w:vAlign w:val="center"/>
          </w:tcPr>
          <w:p w14:paraId="7CF20C63">
            <w:pPr>
              <w:spacing w:line="240" w:lineRule="auto"/>
              <w:rPr>
                <w:rFonts w:hint="eastAsia" w:ascii="仿宋" w:hAnsi="仿宋" w:eastAsia="仿宋" w:cs="仿宋"/>
              </w:rPr>
            </w:pPr>
            <w:r>
              <w:rPr>
                <w:rFonts w:hint="eastAsia" w:ascii="仿宋" w:hAnsi="仿宋" w:eastAsia="仿宋" w:cs="仿宋"/>
              </w:rPr>
              <w:t>招标文件需求要求</w:t>
            </w:r>
          </w:p>
        </w:tc>
        <w:tc>
          <w:tcPr>
            <w:tcW w:w="1701" w:type="dxa"/>
            <w:vAlign w:val="center"/>
          </w:tcPr>
          <w:p w14:paraId="6CD23829">
            <w:pPr>
              <w:spacing w:line="240" w:lineRule="auto"/>
              <w:rPr>
                <w:rFonts w:hint="eastAsia" w:ascii="仿宋" w:hAnsi="仿宋" w:eastAsia="仿宋" w:cs="仿宋"/>
              </w:rPr>
            </w:pPr>
            <w:r>
              <w:rPr>
                <w:rFonts w:hint="eastAsia" w:ascii="仿宋" w:hAnsi="仿宋" w:eastAsia="仿宋" w:cs="仿宋"/>
              </w:rPr>
              <w:t>投标货物及服务的技术参数和性能</w:t>
            </w:r>
          </w:p>
        </w:tc>
        <w:tc>
          <w:tcPr>
            <w:tcW w:w="1843" w:type="dxa"/>
            <w:vAlign w:val="center"/>
          </w:tcPr>
          <w:p w14:paraId="57C16305">
            <w:pPr>
              <w:spacing w:line="240" w:lineRule="auto"/>
              <w:rPr>
                <w:rFonts w:hint="eastAsia" w:ascii="仿宋" w:hAnsi="仿宋" w:eastAsia="仿宋" w:cs="仿宋"/>
              </w:rPr>
            </w:pPr>
            <w:r>
              <w:rPr>
                <w:rFonts w:hint="eastAsia" w:ascii="仿宋" w:hAnsi="仿宋" w:eastAsia="仿宋" w:cs="仿宋"/>
              </w:rPr>
              <w:t>偏离说明</w:t>
            </w:r>
          </w:p>
        </w:tc>
        <w:tc>
          <w:tcPr>
            <w:tcW w:w="1821" w:type="dxa"/>
            <w:vAlign w:val="center"/>
          </w:tcPr>
          <w:p w14:paraId="3100A6D6">
            <w:pPr>
              <w:spacing w:line="240" w:lineRule="auto"/>
              <w:rPr>
                <w:rFonts w:hint="eastAsia" w:ascii="仿宋" w:hAnsi="仿宋" w:eastAsia="仿宋" w:cs="仿宋"/>
              </w:rPr>
            </w:pPr>
            <w:r>
              <w:rPr>
                <w:rFonts w:hint="eastAsia" w:ascii="仿宋" w:hAnsi="仿宋" w:eastAsia="仿宋" w:cs="仿宋"/>
                <w:color w:val="FF0000"/>
              </w:rPr>
              <w:t>技术支持材料或</w:t>
            </w:r>
            <w:r>
              <w:rPr>
                <w:rFonts w:hint="eastAsia" w:ascii="仿宋" w:hAnsi="仿宋" w:eastAsia="仿宋" w:cs="仿宋"/>
              </w:rPr>
              <w:t>说明证明文件在投标文件中的索引</w:t>
            </w:r>
          </w:p>
        </w:tc>
      </w:tr>
      <w:tr w14:paraId="0406C1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534" w:type="dxa"/>
          </w:tcPr>
          <w:p w14:paraId="70D4986A">
            <w:pPr>
              <w:spacing w:line="240" w:lineRule="auto"/>
              <w:rPr>
                <w:rFonts w:hint="eastAsia" w:ascii="仿宋" w:hAnsi="仿宋" w:eastAsia="仿宋" w:cs="仿宋"/>
              </w:rPr>
            </w:pPr>
          </w:p>
        </w:tc>
        <w:tc>
          <w:tcPr>
            <w:tcW w:w="1559" w:type="dxa"/>
          </w:tcPr>
          <w:p w14:paraId="26E80AE7">
            <w:pPr>
              <w:spacing w:line="240" w:lineRule="auto"/>
              <w:rPr>
                <w:rFonts w:hint="eastAsia" w:ascii="仿宋" w:hAnsi="仿宋" w:eastAsia="仿宋" w:cs="仿宋"/>
              </w:rPr>
            </w:pPr>
            <w:r>
              <w:rPr>
                <w:rFonts w:hint="eastAsia" w:ascii="仿宋" w:hAnsi="仿宋" w:eastAsia="仿宋" w:cs="仿宋"/>
              </w:rPr>
              <w:t>【填写招标文件技术服务需求中条文的编号】</w:t>
            </w:r>
          </w:p>
        </w:tc>
        <w:tc>
          <w:tcPr>
            <w:tcW w:w="1753" w:type="dxa"/>
          </w:tcPr>
          <w:p w14:paraId="2EF7109E">
            <w:pPr>
              <w:spacing w:line="240" w:lineRule="auto"/>
              <w:rPr>
                <w:rFonts w:hint="eastAsia" w:ascii="仿宋" w:hAnsi="仿宋" w:eastAsia="仿宋" w:cs="仿宋"/>
              </w:rPr>
            </w:pPr>
            <w:r>
              <w:rPr>
                <w:rFonts w:hint="eastAsia" w:ascii="仿宋" w:hAnsi="仿宋" w:eastAsia="仿宋" w:cs="仿宋"/>
              </w:rPr>
              <w:t>【直接复制招标文件的技术服务需求中该编号对应的具体条文要求】</w:t>
            </w:r>
          </w:p>
        </w:tc>
        <w:tc>
          <w:tcPr>
            <w:tcW w:w="1701" w:type="dxa"/>
          </w:tcPr>
          <w:p w14:paraId="574548ED">
            <w:pPr>
              <w:spacing w:line="240" w:lineRule="auto"/>
              <w:rPr>
                <w:rFonts w:hint="eastAsia" w:ascii="仿宋" w:hAnsi="仿宋" w:eastAsia="仿宋" w:cs="仿宋"/>
              </w:rPr>
            </w:pPr>
            <w:r>
              <w:rPr>
                <w:rFonts w:hint="eastAsia" w:ascii="仿宋" w:hAnsi="仿宋" w:eastAsia="仿宋" w:cs="仿宋"/>
              </w:rPr>
              <w:t>【填写所提供货物及服务对该要求的技术参数或性能响应或者投标人对该条文的商务或其他响应】</w:t>
            </w:r>
          </w:p>
        </w:tc>
        <w:tc>
          <w:tcPr>
            <w:tcW w:w="1843" w:type="dxa"/>
          </w:tcPr>
          <w:p w14:paraId="180B8989">
            <w:pPr>
              <w:spacing w:line="240" w:lineRule="auto"/>
              <w:rPr>
                <w:rFonts w:hint="eastAsia" w:ascii="仿宋" w:hAnsi="仿宋" w:eastAsia="仿宋" w:cs="仿宋"/>
              </w:rPr>
            </w:pPr>
            <w:r>
              <w:rPr>
                <w:rFonts w:hint="eastAsia" w:ascii="仿宋" w:hAnsi="仿宋" w:eastAsia="仿宋" w:cs="仿宋"/>
              </w:rPr>
              <w:t>【填写：优于（即“正偏离”）、满足（即无偏离）或不满足（即负偏离），并可进一步进行偏离说明】</w:t>
            </w:r>
          </w:p>
        </w:tc>
        <w:tc>
          <w:tcPr>
            <w:tcW w:w="1821" w:type="dxa"/>
          </w:tcPr>
          <w:p w14:paraId="0DA813A8">
            <w:pPr>
              <w:spacing w:line="240" w:lineRule="auto"/>
              <w:rPr>
                <w:rFonts w:hint="eastAsia" w:ascii="仿宋" w:hAnsi="仿宋" w:eastAsia="仿宋" w:cs="仿宋"/>
              </w:rPr>
            </w:pPr>
            <w:r>
              <w:rPr>
                <w:rFonts w:hint="eastAsia" w:ascii="仿宋" w:hAnsi="仿宋" w:eastAsia="仿宋" w:cs="仿宋"/>
                <w:sz w:val="21"/>
              </w:rPr>
              <w:t>【</w:t>
            </w:r>
            <w:r>
              <w:rPr>
                <w:rFonts w:hint="eastAsia" w:ascii="仿宋" w:hAnsi="仿宋" w:eastAsia="仿宋" w:cs="仿宋"/>
                <w:b/>
                <w:bCs/>
                <w:sz w:val="21"/>
              </w:rPr>
              <w:t>填写页码</w:t>
            </w:r>
            <w:r>
              <w:rPr>
                <w:rFonts w:hint="eastAsia" w:ascii="仿宋" w:hAnsi="仿宋" w:eastAsia="仿宋" w:cs="仿宋"/>
                <w:sz w:val="21"/>
              </w:rPr>
              <w:t>，例如“第XX页”；</w:t>
            </w:r>
            <w:r>
              <w:rPr>
                <w:rFonts w:hint="eastAsia" w:ascii="仿宋" w:hAnsi="仿宋" w:eastAsia="仿宋" w:cs="仿宋"/>
                <w:b/>
                <w:bCs/>
                <w:sz w:val="21"/>
              </w:rPr>
              <w:t>或填写章节条款号</w:t>
            </w:r>
            <w:r>
              <w:rPr>
                <w:rFonts w:hint="eastAsia" w:ascii="仿宋" w:hAnsi="仿宋" w:eastAsia="仿宋" w:cs="仿宋"/>
                <w:sz w:val="21"/>
              </w:rPr>
              <w:t>，例如“第X章第X.X节第X.X.X条或第（X）条等”；无需索引的可空白】</w:t>
            </w:r>
          </w:p>
        </w:tc>
      </w:tr>
      <w:tr w14:paraId="21CB91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tcPr>
          <w:p w14:paraId="12296306">
            <w:pPr>
              <w:spacing w:line="240" w:lineRule="auto"/>
              <w:rPr>
                <w:rFonts w:hint="eastAsia" w:ascii="仿宋" w:hAnsi="仿宋" w:eastAsia="仿宋" w:cs="仿宋"/>
              </w:rPr>
            </w:pPr>
          </w:p>
        </w:tc>
        <w:tc>
          <w:tcPr>
            <w:tcW w:w="1559" w:type="dxa"/>
          </w:tcPr>
          <w:p w14:paraId="58C89959">
            <w:pPr>
              <w:spacing w:line="240" w:lineRule="auto"/>
              <w:rPr>
                <w:rFonts w:hint="eastAsia" w:ascii="仿宋" w:hAnsi="仿宋" w:eastAsia="仿宋" w:cs="仿宋"/>
              </w:rPr>
            </w:pPr>
          </w:p>
        </w:tc>
        <w:tc>
          <w:tcPr>
            <w:tcW w:w="1753" w:type="dxa"/>
          </w:tcPr>
          <w:p w14:paraId="22AFBFB4">
            <w:pPr>
              <w:spacing w:line="240" w:lineRule="auto"/>
              <w:rPr>
                <w:rFonts w:hint="eastAsia" w:ascii="仿宋" w:hAnsi="仿宋" w:eastAsia="仿宋" w:cs="仿宋"/>
              </w:rPr>
            </w:pPr>
          </w:p>
        </w:tc>
        <w:tc>
          <w:tcPr>
            <w:tcW w:w="1701" w:type="dxa"/>
          </w:tcPr>
          <w:p w14:paraId="4B5A2419">
            <w:pPr>
              <w:spacing w:line="240" w:lineRule="auto"/>
              <w:rPr>
                <w:rFonts w:hint="eastAsia" w:ascii="仿宋" w:hAnsi="仿宋" w:eastAsia="仿宋" w:cs="仿宋"/>
              </w:rPr>
            </w:pPr>
          </w:p>
        </w:tc>
        <w:tc>
          <w:tcPr>
            <w:tcW w:w="1843" w:type="dxa"/>
          </w:tcPr>
          <w:p w14:paraId="5C27A667">
            <w:pPr>
              <w:spacing w:line="240" w:lineRule="auto"/>
              <w:rPr>
                <w:rFonts w:hint="eastAsia" w:ascii="仿宋" w:hAnsi="仿宋" w:eastAsia="仿宋" w:cs="仿宋"/>
              </w:rPr>
            </w:pPr>
          </w:p>
        </w:tc>
        <w:tc>
          <w:tcPr>
            <w:tcW w:w="1821" w:type="dxa"/>
          </w:tcPr>
          <w:p w14:paraId="782796A8">
            <w:pPr>
              <w:spacing w:line="240" w:lineRule="auto"/>
              <w:rPr>
                <w:rFonts w:hint="eastAsia" w:ascii="仿宋" w:hAnsi="仿宋" w:eastAsia="仿宋" w:cs="仿宋"/>
              </w:rPr>
            </w:pPr>
          </w:p>
        </w:tc>
      </w:tr>
      <w:tr w14:paraId="2DC4F2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tcPr>
          <w:p w14:paraId="19A0BAB9">
            <w:pPr>
              <w:spacing w:line="240" w:lineRule="auto"/>
              <w:rPr>
                <w:rFonts w:hint="eastAsia" w:ascii="仿宋" w:hAnsi="仿宋" w:eastAsia="仿宋" w:cs="仿宋"/>
              </w:rPr>
            </w:pPr>
          </w:p>
        </w:tc>
        <w:tc>
          <w:tcPr>
            <w:tcW w:w="1559" w:type="dxa"/>
          </w:tcPr>
          <w:p w14:paraId="4627FE02">
            <w:pPr>
              <w:spacing w:line="240" w:lineRule="auto"/>
              <w:rPr>
                <w:rFonts w:hint="eastAsia" w:ascii="仿宋" w:hAnsi="仿宋" w:eastAsia="仿宋" w:cs="仿宋"/>
              </w:rPr>
            </w:pPr>
          </w:p>
        </w:tc>
        <w:tc>
          <w:tcPr>
            <w:tcW w:w="1753" w:type="dxa"/>
          </w:tcPr>
          <w:p w14:paraId="0748726A">
            <w:pPr>
              <w:spacing w:line="240" w:lineRule="auto"/>
              <w:rPr>
                <w:rFonts w:hint="eastAsia" w:ascii="仿宋" w:hAnsi="仿宋" w:eastAsia="仿宋" w:cs="仿宋"/>
              </w:rPr>
            </w:pPr>
          </w:p>
        </w:tc>
        <w:tc>
          <w:tcPr>
            <w:tcW w:w="1701" w:type="dxa"/>
          </w:tcPr>
          <w:p w14:paraId="0159FE44">
            <w:pPr>
              <w:spacing w:line="240" w:lineRule="auto"/>
              <w:rPr>
                <w:rFonts w:hint="eastAsia" w:ascii="仿宋" w:hAnsi="仿宋" w:eastAsia="仿宋" w:cs="仿宋"/>
              </w:rPr>
            </w:pPr>
          </w:p>
        </w:tc>
        <w:tc>
          <w:tcPr>
            <w:tcW w:w="1843" w:type="dxa"/>
          </w:tcPr>
          <w:p w14:paraId="747C1B31">
            <w:pPr>
              <w:spacing w:line="240" w:lineRule="auto"/>
              <w:rPr>
                <w:rFonts w:hint="eastAsia" w:ascii="仿宋" w:hAnsi="仿宋" w:eastAsia="仿宋" w:cs="仿宋"/>
              </w:rPr>
            </w:pPr>
          </w:p>
        </w:tc>
        <w:tc>
          <w:tcPr>
            <w:tcW w:w="1821" w:type="dxa"/>
          </w:tcPr>
          <w:p w14:paraId="582C123F">
            <w:pPr>
              <w:spacing w:line="240" w:lineRule="auto"/>
              <w:rPr>
                <w:rFonts w:hint="eastAsia" w:ascii="仿宋" w:hAnsi="仿宋" w:eastAsia="仿宋" w:cs="仿宋"/>
              </w:rPr>
            </w:pPr>
          </w:p>
        </w:tc>
      </w:tr>
      <w:tr w14:paraId="229B5B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tcPr>
          <w:p w14:paraId="77940207">
            <w:pPr>
              <w:spacing w:line="240" w:lineRule="auto"/>
              <w:rPr>
                <w:rFonts w:hint="eastAsia" w:ascii="仿宋" w:hAnsi="仿宋" w:eastAsia="仿宋" w:cs="仿宋"/>
              </w:rPr>
            </w:pPr>
          </w:p>
        </w:tc>
        <w:tc>
          <w:tcPr>
            <w:tcW w:w="1559" w:type="dxa"/>
          </w:tcPr>
          <w:p w14:paraId="041EB19F">
            <w:pPr>
              <w:spacing w:line="240" w:lineRule="auto"/>
              <w:rPr>
                <w:rFonts w:hint="eastAsia" w:ascii="仿宋" w:hAnsi="仿宋" w:eastAsia="仿宋" w:cs="仿宋"/>
              </w:rPr>
            </w:pPr>
          </w:p>
        </w:tc>
        <w:tc>
          <w:tcPr>
            <w:tcW w:w="1753" w:type="dxa"/>
          </w:tcPr>
          <w:p w14:paraId="2890C39B">
            <w:pPr>
              <w:spacing w:line="240" w:lineRule="auto"/>
              <w:rPr>
                <w:rFonts w:hint="eastAsia" w:ascii="仿宋" w:hAnsi="仿宋" w:eastAsia="仿宋" w:cs="仿宋"/>
              </w:rPr>
            </w:pPr>
          </w:p>
        </w:tc>
        <w:tc>
          <w:tcPr>
            <w:tcW w:w="1701" w:type="dxa"/>
          </w:tcPr>
          <w:p w14:paraId="54ACD68B">
            <w:pPr>
              <w:spacing w:line="240" w:lineRule="auto"/>
              <w:rPr>
                <w:rFonts w:hint="eastAsia" w:ascii="仿宋" w:hAnsi="仿宋" w:eastAsia="仿宋" w:cs="仿宋"/>
              </w:rPr>
            </w:pPr>
          </w:p>
        </w:tc>
        <w:tc>
          <w:tcPr>
            <w:tcW w:w="1843" w:type="dxa"/>
          </w:tcPr>
          <w:p w14:paraId="05AF660C">
            <w:pPr>
              <w:spacing w:line="240" w:lineRule="auto"/>
              <w:rPr>
                <w:rFonts w:hint="eastAsia" w:ascii="仿宋" w:hAnsi="仿宋" w:eastAsia="仿宋" w:cs="仿宋"/>
              </w:rPr>
            </w:pPr>
          </w:p>
        </w:tc>
        <w:tc>
          <w:tcPr>
            <w:tcW w:w="1821" w:type="dxa"/>
          </w:tcPr>
          <w:p w14:paraId="34EA7BC7">
            <w:pPr>
              <w:spacing w:line="240" w:lineRule="auto"/>
              <w:rPr>
                <w:rFonts w:hint="eastAsia" w:ascii="仿宋" w:hAnsi="仿宋" w:eastAsia="仿宋" w:cs="仿宋"/>
              </w:rPr>
            </w:pPr>
          </w:p>
        </w:tc>
      </w:tr>
      <w:tr w14:paraId="6DC4D3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tcPr>
          <w:p w14:paraId="3D15383F">
            <w:pPr>
              <w:spacing w:line="240" w:lineRule="auto"/>
              <w:rPr>
                <w:rFonts w:hint="eastAsia" w:ascii="仿宋" w:hAnsi="仿宋" w:eastAsia="仿宋" w:cs="仿宋"/>
              </w:rPr>
            </w:pPr>
          </w:p>
        </w:tc>
        <w:tc>
          <w:tcPr>
            <w:tcW w:w="1559" w:type="dxa"/>
          </w:tcPr>
          <w:p w14:paraId="721BAFE9">
            <w:pPr>
              <w:spacing w:line="240" w:lineRule="auto"/>
              <w:rPr>
                <w:rFonts w:hint="eastAsia" w:ascii="仿宋" w:hAnsi="仿宋" w:eastAsia="仿宋" w:cs="仿宋"/>
              </w:rPr>
            </w:pPr>
          </w:p>
        </w:tc>
        <w:tc>
          <w:tcPr>
            <w:tcW w:w="1753" w:type="dxa"/>
          </w:tcPr>
          <w:p w14:paraId="2B38747B">
            <w:pPr>
              <w:spacing w:line="240" w:lineRule="auto"/>
              <w:rPr>
                <w:rFonts w:hint="eastAsia" w:ascii="仿宋" w:hAnsi="仿宋" w:eastAsia="仿宋" w:cs="仿宋"/>
              </w:rPr>
            </w:pPr>
          </w:p>
        </w:tc>
        <w:tc>
          <w:tcPr>
            <w:tcW w:w="1701" w:type="dxa"/>
          </w:tcPr>
          <w:p w14:paraId="2FD96FD2">
            <w:pPr>
              <w:spacing w:line="240" w:lineRule="auto"/>
              <w:rPr>
                <w:rFonts w:hint="eastAsia" w:ascii="仿宋" w:hAnsi="仿宋" w:eastAsia="仿宋" w:cs="仿宋"/>
              </w:rPr>
            </w:pPr>
          </w:p>
        </w:tc>
        <w:tc>
          <w:tcPr>
            <w:tcW w:w="1843" w:type="dxa"/>
          </w:tcPr>
          <w:p w14:paraId="43A39CA9">
            <w:pPr>
              <w:spacing w:line="240" w:lineRule="auto"/>
              <w:rPr>
                <w:rFonts w:hint="eastAsia" w:ascii="仿宋" w:hAnsi="仿宋" w:eastAsia="仿宋" w:cs="仿宋"/>
              </w:rPr>
            </w:pPr>
          </w:p>
        </w:tc>
        <w:tc>
          <w:tcPr>
            <w:tcW w:w="1821" w:type="dxa"/>
          </w:tcPr>
          <w:p w14:paraId="76BDE345">
            <w:pPr>
              <w:spacing w:line="240" w:lineRule="auto"/>
              <w:rPr>
                <w:rFonts w:hint="eastAsia" w:ascii="仿宋" w:hAnsi="仿宋" w:eastAsia="仿宋" w:cs="仿宋"/>
              </w:rPr>
            </w:pPr>
          </w:p>
        </w:tc>
      </w:tr>
      <w:tr w14:paraId="1D9D8E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tcPr>
          <w:p w14:paraId="32E4D655">
            <w:pPr>
              <w:spacing w:line="240" w:lineRule="auto"/>
              <w:rPr>
                <w:rFonts w:hint="eastAsia" w:ascii="仿宋" w:hAnsi="仿宋" w:eastAsia="仿宋" w:cs="仿宋"/>
              </w:rPr>
            </w:pPr>
          </w:p>
        </w:tc>
        <w:tc>
          <w:tcPr>
            <w:tcW w:w="1559" w:type="dxa"/>
          </w:tcPr>
          <w:p w14:paraId="0FFF5505">
            <w:pPr>
              <w:spacing w:line="240" w:lineRule="auto"/>
              <w:rPr>
                <w:rFonts w:hint="eastAsia" w:ascii="仿宋" w:hAnsi="仿宋" w:eastAsia="仿宋" w:cs="仿宋"/>
              </w:rPr>
            </w:pPr>
          </w:p>
        </w:tc>
        <w:tc>
          <w:tcPr>
            <w:tcW w:w="1753" w:type="dxa"/>
          </w:tcPr>
          <w:p w14:paraId="516D67FF">
            <w:pPr>
              <w:spacing w:line="240" w:lineRule="auto"/>
              <w:rPr>
                <w:rFonts w:hint="eastAsia" w:ascii="仿宋" w:hAnsi="仿宋" w:eastAsia="仿宋" w:cs="仿宋"/>
              </w:rPr>
            </w:pPr>
          </w:p>
        </w:tc>
        <w:tc>
          <w:tcPr>
            <w:tcW w:w="1701" w:type="dxa"/>
          </w:tcPr>
          <w:p w14:paraId="6D3B90E7">
            <w:pPr>
              <w:spacing w:line="240" w:lineRule="auto"/>
              <w:rPr>
                <w:rFonts w:hint="eastAsia" w:ascii="仿宋" w:hAnsi="仿宋" w:eastAsia="仿宋" w:cs="仿宋"/>
              </w:rPr>
            </w:pPr>
          </w:p>
        </w:tc>
        <w:tc>
          <w:tcPr>
            <w:tcW w:w="1843" w:type="dxa"/>
          </w:tcPr>
          <w:p w14:paraId="2132E402">
            <w:pPr>
              <w:spacing w:line="240" w:lineRule="auto"/>
              <w:rPr>
                <w:rFonts w:hint="eastAsia" w:ascii="仿宋" w:hAnsi="仿宋" w:eastAsia="仿宋" w:cs="仿宋"/>
              </w:rPr>
            </w:pPr>
          </w:p>
        </w:tc>
        <w:tc>
          <w:tcPr>
            <w:tcW w:w="1821" w:type="dxa"/>
          </w:tcPr>
          <w:p w14:paraId="3861DE65">
            <w:pPr>
              <w:spacing w:line="240" w:lineRule="auto"/>
              <w:rPr>
                <w:rFonts w:hint="eastAsia" w:ascii="仿宋" w:hAnsi="仿宋" w:eastAsia="仿宋" w:cs="仿宋"/>
              </w:rPr>
            </w:pPr>
          </w:p>
        </w:tc>
      </w:tr>
      <w:tr w14:paraId="75577D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tcPr>
          <w:p w14:paraId="4082CED5">
            <w:pPr>
              <w:spacing w:line="240" w:lineRule="auto"/>
              <w:rPr>
                <w:rFonts w:hint="eastAsia" w:ascii="仿宋" w:hAnsi="仿宋" w:eastAsia="仿宋" w:cs="仿宋"/>
              </w:rPr>
            </w:pPr>
          </w:p>
        </w:tc>
        <w:tc>
          <w:tcPr>
            <w:tcW w:w="1559" w:type="dxa"/>
          </w:tcPr>
          <w:p w14:paraId="75459C30">
            <w:pPr>
              <w:spacing w:line="240" w:lineRule="auto"/>
              <w:rPr>
                <w:rFonts w:hint="eastAsia" w:ascii="仿宋" w:hAnsi="仿宋" w:eastAsia="仿宋" w:cs="仿宋"/>
              </w:rPr>
            </w:pPr>
          </w:p>
        </w:tc>
        <w:tc>
          <w:tcPr>
            <w:tcW w:w="1753" w:type="dxa"/>
          </w:tcPr>
          <w:p w14:paraId="0A85E357">
            <w:pPr>
              <w:spacing w:line="240" w:lineRule="auto"/>
              <w:rPr>
                <w:rFonts w:hint="eastAsia" w:ascii="仿宋" w:hAnsi="仿宋" w:eastAsia="仿宋" w:cs="仿宋"/>
              </w:rPr>
            </w:pPr>
          </w:p>
        </w:tc>
        <w:tc>
          <w:tcPr>
            <w:tcW w:w="1701" w:type="dxa"/>
          </w:tcPr>
          <w:p w14:paraId="4D6F247F">
            <w:pPr>
              <w:spacing w:line="240" w:lineRule="auto"/>
              <w:rPr>
                <w:rFonts w:hint="eastAsia" w:ascii="仿宋" w:hAnsi="仿宋" w:eastAsia="仿宋" w:cs="仿宋"/>
              </w:rPr>
            </w:pPr>
          </w:p>
        </w:tc>
        <w:tc>
          <w:tcPr>
            <w:tcW w:w="1843" w:type="dxa"/>
          </w:tcPr>
          <w:p w14:paraId="3BD7F633">
            <w:pPr>
              <w:spacing w:line="240" w:lineRule="auto"/>
              <w:rPr>
                <w:rFonts w:hint="eastAsia" w:ascii="仿宋" w:hAnsi="仿宋" w:eastAsia="仿宋" w:cs="仿宋"/>
              </w:rPr>
            </w:pPr>
          </w:p>
        </w:tc>
        <w:tc>
          <w:tcPr>
            <w:tcW w:w="1821" w:type="dxa"/>
          </w:tcPr>
          <w:p w14:paraId="670CE91A">
            <w:pPr>
              <w:spacing w:line="240" w:lineRule="auto"/>
              <w:rPr>
                <w:rFonts w:hint="eastAsia" w:ascii="仿宋" w:hAnsi="仿宋" w:eastAsia="仿宋" w:cs="仿宋"/>
              </w:rPr>
            </w:pPr>
          </w:p>
        </w:tc>
      </w:tr>
      <w:tr w14:paraId="0BD588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tcPr>
          <w:p w14:paraId="38834A18">
            <w:pPr>
              <w:spacing w:line="240" w:lineRule="auto"/>
              <w:rPr>
                <w:rFonts w:hint="eastAsia" w:ascii="仿宋" w:hAnsi="仿宋" w:eastAsia="仿宋" w:cs="仿宋"/>
              </w:rPr>
            </w:pPr>
          </w:p>
        </w:tc>
        <w:tc>
          <w:tcPr>
            <w:tcW w:w="1559" w:type="dxa"/>
          </w:tcPr>
          <w:p w14:paraId="1FBE3BFC">
            <w:pPr>
              <w:spacing w:line="240" w:lineRule="auto"/>
              <w:rPr>
                <w:rFonts w:hint="eastAsia" w:ascii="仿宋" w:hAnsi="仿宋" w:eastAsia="仿宋" w:cs="仿宋"/>
              </w:rPr>
            </w:pPr>
          </w:p>
        </w:tc>
        <w:tc>
          <w:tcPr>
            <w:tcW w:w="1753" w:type="dxa"/>
          </w:tcPr>
          <w:p w14:paraId="600FEE0A">
            <w:pPr>
              <w:spacing w:line="240" w:lineRule="auto"/>
              <w:rPr>
                <w:rFonts w:hint="eastAsia" w:ascii="仿宋" w:hAnsi="仿宋" w:eastAsia="仿宋" w:cs="仿宋"/>
              </w:rPr>
            </w:pPr>
          </w:p>
        </w:tc>
        <w:tc>
          <w:tcPr>
            <w:tcW w:w="1701" w:type="dxa"/>
          </w:tcPr>
          <w:p w14:paraId="5E2BD803">
            <w:pPr>
              <w:spacing w:line="240" w:lineRule="auto"/>
              <w:rPr>
                <w:rFonts w:hint="eastAsia" w:ascii="仿宋" w:hAnsi="仿宋" w:eastAsia="仿宋" w:cs="仿宋"/>
              </w:rPr>
            </w:pPr>
          </w:p>
        </w:tc>
        <w:tc>
          <w:tcPr>
            <w:tcW w:w="1843" w:type="dxa"/>
          </w:tcPr>
          <w:p w14:paraId="530AD7E3">
            <w:pPr>
              <w:spacing w:line="240" w:lineRule="auto"/>
              <w:rPr>
                <w:rFonts w:hint="eastAsia" w:ascii="仿宋" w:hAnsi="仿宋" w:eastAsia="仿宋" w:cs="仿宋"/>
              </w:rPr>
            </w:pPr>
          </w:p>
        </w:tc>
        <w:tc>
          <w:tcPr>
            <w:tcW w:w="1821" w:type="dxa"/>
          </w:tcPr>
          <w:p w14:paraId="6208EF69">
            <w:pPr>
              <w:spacing w:line="240" w:lineRule="auto"/>
              <w:rPr>
                <w:rFonts w:hint="eastAsia" w:ascii="仿宋" w:hAnsi="仿宋" w:eastAsia="仿宋" w:cs="仿宋"/>
              </w:rPr>
            </w:pPr>
          </w:p>
        </w:tc>
      </w:tr>
      <w:tr w14:paraId="12CDB4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tcPr>
          <w:p w14:paraId="19D2478D">
            <w:pPr>
              <w:spacing w:line="240" w:lineRule="auto"/>
              <w:rPr>
                <w:rFonts w:hint="eastAsia" w:ascii="仿宋" w:hAnsi="仿宋" w:eastAsia="仿宋" w:cs="仿宋"/>
              </w:rPr>
            </w:pPr>
          </w:p>
        </w:tc>
        <w:tc>
          <w:tcPr>
            <w:tcW w:w="1559" w:type="dxa"/>
          </w:tcPr>
          <w:p w14:paraId="330FAF5C">
            <w:pPr>
              <w:spacing w:line="240" w:lineRule="auto"/>
              <w:rPr>
                <w:rFonts w:hint="eastAsia" w:ascii="仿宋" w:hAnsi="仿宋" w:eastAsia="仿宋" w:cs="仿宋"/>
              </w:rPr>
            </w:pPr>
          </w:p>
        </w:tc>
        <w:tc>
          <w:tcPr>
            <w:tcW w:w="1753" w:type="dxa"/>
          </w:tcPr>
          <w:p w14:paraId="7BC72CAB">
            <w:pPr>
              <w:spacing w:line="240" w:lineRule="auto"/>
              <w:rPr>
                <w:rFonts w:hint="eastAsia" w:ascii="仿宋" w:hAnsi="仿宋" w:eastAsia="仿宋" w:cs="仿宋"/>
              </w:rPr>
            </w:pPr>
          </w:p>
        </w:tc>
        <w:tc>
          <w:tcPr>
            <w:tcW w:w="1701" w:type="dxa"/>
          </w:tcPr>
          <w:p w14:paraId="23098A91">
            <w:pPr>
              <w:spacing w:line="240" w:lineRule="auto"/>
              <w:rPr>
                <w:rFonts w:hint="eastAsia" w:ascii="仿宋" w:hAnsi="仿宋" w:eastAsia="仿宋" w:cs="仿宋"/>
              </w:rPr>
            </w:pPr>
          </w:p>
        </w:tc>
        <w:tc>
          <w:tcPr>
            <w:tcW w:w="1843" w:type="dxa"/>
          </w:tcPr>
          <w:p w14:paraId="4015ACA0">
            <w:pPr>
              <w:spacing w:line="240" w:lineRule="auto"/>
              <w:rPr>
                <w:rFonts w:hint="eastAsia" w:ascii="仿宋" w:hAnsi="仿宋" w:eastAsia="仿宋" w:cs="仿宋"/>
              </w:rPr>
            </w:pPr>
          </w:p>
        </w:tc>
        <w:tc>
          <w:tcPr>
            <w:tcW w:w="1821" w:type="dxa"/>
          </w:tcPr>
          <w:p w14:paraId="1A8C48B3">
            <w:pPr>
              <w:spacing w:line="240" w:lineRule="auto"/>
              <w:rPr>
                <w:rFonts w:hint="eastAsia" w:ascii="仿宋" w:hAnsi="仿宋" w:eastAsia="仿宋" w:cs="仿宋"/>
              </w:rPr>
            </w:pPr>
          </w:p>
        </w:tc>
      </w:tr>
      <w:tr w14:paraId="050E3B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tcPr>
          <w:p w14:paraId="78A39169">
            <w:pPr>
              <w:spacing w:line="240" w:lineRule="auto"/>
              <w:rPr>
                <w:rFonts w:hint="eastAsia" w:ascii="仿宋" w:hAnsi="仿宋" w:eastAsia="仿宋" w:cs="仿宋"/>
              </w:rPr>
            </w:pPr>
          </w:p>
        </w:tc>
        <w:tc>
          <w:tcPr>
            <w:tcW w:w="1559" w:type="dxa"/>
          </w:tcPr>
          <w:p w14:paraId="360E5FC2">
            <w:pPr>
              <w:spacing w:line="240" w:lineRule="auto"/>
              <w:rPr>
                <w:rFonts w:hint="eastAsia" w:ascii="仿宋" w:hAnsi="仿宋" w:eastAsia="仿宋" w:cs="仿宋"/>
              </w:rPr>
            </w:pPr>
          </w:p>
        </w:tc>
        <w:tc>
          <w:tcPr>
            <w:tcW w:w="1753" w:type="dxa"/>
          </w:tcPr>
          <w:p w14:paraId="607C5DA1">
            <w:pPr>
              <w:spacing w:line="240" w:lineRule="auto"/>
              <w:rPr>
                <w:rFonts w:hint="eastAsia" w:ascii="仿宋" w:hAnsi="仿宋" w:eastAsia="仿宋" w:cs="仿宋"/>
              </w:rPr>
            </w:pPr>
          </w:p>
        </w:tc>
        <w:tc>
          <w:tcPr>
            <w:tcW w:w="1701" w:type="dxa"/>
          </w:tcPr>
          <w:p w14:paraId="1E20E69F">
            <w:pPr>
              <w:spacing w:line="240" w:lineRule="auto"/>
              <w:rPr>
                <w:rFonts w:hint="eastAsia" w:ascii="仿宋" w:hAnsi="仿宋" w:eastAsia="仿宋" w:cs="仿宋"/>
              </w:rPr>
            </w:pPr>
          </w:p>
        </w:tc>
        <w:tc>
          <w:tcPr>
            <w:tcW w:w="1843" w:type="dxa"/>
          </w:tcPr>
          <w:p w14:paraId="6F3C2246">
            <w:pPr>
              <w:spacing w:line="240" w:lineRule="auto"/>
              <w:rPr>
                <w:rFonts w:hint="eastAsia" w:ascii="仿宋" w:hAnsi="仿宋" w:eastAsia="仿宋" w:cs="仿宋"/>
              </w:rPr>
            </w:pPr>
          </w:p>
        </w:tc>
        <w:tc>
          <w:tcPr>
            <w:tcW w:w="1821" w:type="dxa"/>
          </w:tcPr>
          <w:p w14:paraId="70FBC054">
            <w:pPr>
              <w:spacing w:line="240" w:lineRule="auto"/>
              <w:rPr>
                <w:rFonts w:hint="eastAsia" w:ascii="仿宋" w:hAnsi="仿宋" w:eastAsia="仿宋" w:cs="仿宋"/>
              </w:rPr>
            </w:pPr>
          </w:p>
        </w:tc>
      </w:tr>
    </w:tbl>
    <w:p w14:paraId="0E16D127">
      <w:pPr>
        <w:spacing w:line="360" w:lineRule="auto"/>
        <w:ind w:left="720" w:right="-48" w:rightChars="-20" w:hanging="720"/>
        <w:jc w:val="left"/>
        <w:rPr>
          <w:rFonts w:hint="eastAsia" w:ascii="仿宋" w:hAnsi="仿宋" w:eastAsia="仿宋" w:cs="仿宋"/>
        </w:rPr>
      </w:pPr>
      <w:r>
        <w:rPr>
          <w:rFonts w:hint="eastAsia" w:ascii="仿宋" w:hAnsi="仿宋" w:eastAsia="仿宋" w:cs="仿宋"/>
        </w:rPr>
        <w:t>投标人名称（盖章）：_____________________</w:t>
      </w:r>
    </w:p>
    <w:p w14:paraId="1C627294">
      <w:pPr>
        <w:spacing w:line="360" w:lineRule="auto"/>
        <w:ind w:left="720" w:hanging="720"/>
        <w:rPr>
          <w:rFonts w:hint="eastAsia" w:ascii="仿宋" w:hAnsi="仿宋" w:eastAsia="仿宋" w:cs="仿宋"/>
        </w:rPr>
      </w:pPr>
    </w:p>
    <w:p w14:paraId="07D24E18">
      <w:pPr>
        <w:pStyle w:val="55"/>
        <w:rPr>
          <w:rFonts w:hint="eastAsia" w:ascii="仿宋" w:hAnsi="仿宋" w:eastAsia="仿宋" w:cs="仿宋"/>
        </w:rPr>
      </w:pPr>
    </w:p>
    <w:p w14:paraId="2A0A9648">
      <w:pPr>
        <w:pStyle w:val="55"/>
        <w:ind w:left="709"/>
        <w:rPr>
          <w:rFonts w:hint="eastAsia" w:ascii="仿宋" w:hAnsi="仿宋" w:eastAsia="仿宋" w:cs="仿宋"/>
        </w:rPr>
      </w:pPr>
      <w:r>
        <w:rPr>
          <w:rFonts w:hint="eastAsia" w:ascii="仿宋" w:hAnsi="仿宋" w:eastAsia="仿宋" w:cs="仿宋"/>
        </w:rPr>
        <w:t>注：</w:t>
      </w:r>
      <w:r>
        <w:rPr>
          <w:rFonts w:hint="eastAsia" w:ascii="仿宋" w:hAnsi="仿宋" w:eastAsia="仿宋" w:cs="仿宋"/>
        </w:rPr>
        <w:tab/>
      </w:r>
      <w:r>
        <w:rPr>
          <w:rFonts w:hint="eastAsia" w:ascii="仿宋" w:hAnsi="仿宋" w:eastAsia="仿宋" w:cs="仿宋"/>
          <w:color w:val="FF0000"/>
        </w:rPr>
        <w:t>1、投标人如果对招标文件第四章“技术服务需求”的响应有任何偏离（偏离包括正偏离和负偏离），请在本表中将偏离条文逐条列明并填写；其它响应与技术服务需求条文一致且满足的（即无偏离）的条文不必列出。未列出填写的，均视为与技术服务需求和需求中执行的标准条文一致且满足。如未列出任何条款，视为投标人技术服务响应与技术服务需求条文全部一致且满足。</w:t>
      </w:r>
    </w:p>
    <w:p w14:paraId="73341E65">
      <w:pPr>
        <w:pStyle w:val="55"/>
        <w:ind w:left="709"/>
        <w:rPr>
          <w:rFonts w:hint="eastAsia" w:ascii="仿宋" w:hAnsi="仿宋" w:eastAsia="仿宋" w:cs="仿宋"/>
        </w:rPr>
      </w:pPr>
      <w:r>
        <w:rPr>
          <w:rFonts w:hint="eastAsia" w:ascii="仿宋" w:hAnsi="仿宋" w:eastAsia="仿宋" w:cs="仿宋"/>
        </w:rPr>
        <w:tab/>
      </w:r>
      <w:r>
        <w:rPr>
          <w:rFonts w:hint="eastAsia" w:ascii="仿宋" w:hAnsi="仿宋" w:eastAsia="仿宋" w:cs="仿宋"/>
        </w:rPr>
        <w:t>2、对于招标文件要求提供</w:t>
      </w:r>
      <w:r>
        <w:rPr>
          <w:rFonts w:hint="eastAsia" w:ascii="仿宋" w:hAnsi="仿宋" w:eastAsia="仿宋" w:cs="仿宋"/>
          <w:color w:val="FF0000"/>
        </w:rPr>
        <w:t>技术支持材料或进一步提供方案说明或证明材料的，</w:t>
      </w:r>
      <w:r>
        <w:rPr>
          <w:rFonts w:hint="eastAsia" w:ascii="仿宋" w:hAnsi="仿宋" w:eastAsia="仿宋" w:cs="仿宋"/>
        </w:rPr>
        <w:t>投标人应提供准确的</w:t>
      </w:r>
      <w:r>
        <w:rPr>
          <w:rFonts w:hint="eastAsia" w:ascii="仿宋" w:hAnsi="仿宋" w:eastAsia="仿宋" w:cs="仿宋"/>
          <w:color w:val="FF0000"/>
        </w:rPr>
        <w:t>技术支持材料或</w:t>
      </w:r>
      <w:r>
        <w:rPr>
          <w:rFonts w:hint="eastAsia" w:ascii="仿宋" w:hAnsi="仿宋" w:eastAsia="仿宋" w:cs="仿宋"/>
        </w:rPr>
        <w:t>说明证明文件在投标文件中的页码索引或章节条款索引。索引错误导致评标委员会查找不到的后果由投标人自行承担。</w:t>
      </w:r>
    </w:p>
    <w:p w14:paraId="317F0B84">
      <w:pPr>
        <w:pStyle w:val="55"/>
        <w:ind w:left="709"/>
        <w:rPr>
          <w:rFonts w:hint="eastAsia" w:ascii="仿宋" w:hAnsi="仿宋" w:eastAsia="仿宋" w:cs="仿宋"/>
          <w:b/>
          <w:bCs/>
          <w:kern w:val="0"/>
          <w:sz w:val="32"/>
          <w:szCs w:val="32"/>
        </w:rPr>
      </w:pPr>
      <w:r>
        <w:rPr>
          <w:rFonts w:hint="eastAsia" w:ascii="仿宋" w:hAnsi="仿宋" w:eastAsia="仿宋" w:cs="仿宋"/>
        </w:rPr>
        <w:br w:type="page"/>
      </w:r>
    </w:p>
    <w:p w14:paraId="71E9A67C">
      <w:pPr>
        <w:pStyle w:val="3"/>
        <w:rPr>
          <w:rFonts w:hint="eastAsia" w:ascii="仿宋" w:hAnsi="仿宋" w:eastAsia="仿宋" w:cs="仿宋"/>
        </w:rPr>
      </w:pPr>
      <w:bookmarkStart w:id="370" w:name="_Toc218436926"/>
      <w:r>
        <w:rPr>
          <w:rFonts w:hint="eastAsia" w:ascii="仿宋" w:hAnsi="仿宋" w:eastAsia="仿宋" w:cs="仿宋"/>
        </w:rPr>
        <w:t>附件5 合同条款偏离表格式</w:t>
      </w:r>
      <w:bookmarkEnd w:id="370"/>
    </w:p>
    <w:p w14:paraId="2BA4D397">
      <w:pPr>
        <w:spacing w:after="240" w:line="360" w:lineRule="auto"/>
        <w:ind w:left="904" w:right="-48" w:rightChars="-20" w:hanging="904"/>
        <w:jc w:val="center"/>
        <w:rPr>
          <w:rFonts w:hint="eastAsia" w:ascii="仿宋" w:hAnsi="仿宋" w:eastAsia="仿宋" w:cs="仿宋"/>
          <w:b/>
          <w:color w:val="000000"/>
          <w:sz w:val="30"/>
        </w:rPr>
      </w:pPr>
      <w:r>
        <w:rPr>
          <w:rFonts w:hint="eastAsia" w:ascii="仿宋" w:hAnsi="仿宋" w:eastAsia="仿宋" w:cs="仿宋"/>
          <w:b/>
          <w:color w:val="000000"/>
          <w:sz w:val="30"/>
        </w:rPr>
        <w:t>合同条款偏离表</w:t>
      </w:r>
    </w:p>
    <w:p w14:paraId="6D561B19">
      <w:pPr>
        <w:spacing w:line="360" w:lineRule="auto"/>
        <w:ind w:left="720" w:right="-48" w:rightChars="-20" w:hanging="720"/>
        <w:rPr>
          <w:rFonts w:hint="eastAsia" w:ascii="仿宋" w:hAnsi="仿宋" w:eastAsia="仿宋" w:cs="仿宋"/>
        </w:rPr>
      </w:pPr>
      <w:r>
        <w:rPr>
          <w:rFonts w:hint="eastAsia" w:ascii="仿宋" w:hAnsi="仿宋" w:eastAsia="仿宋" w:cs="仿宋"/>
        </w:rPr>
        <w:t>项目名称：</w:t>
      </w:r>
    </w:p>
    <w:p w14:paraId="1B5A86B8">
      <w:pPr>
        <w:spacing w:line="360" w:lineRule="auto"/>
        <w:ind w:left="720" w:hanging="720"/>
        <w:rPr>
          <w:rFonts w:hint="eastAsia" w:ascii="仿宋" w:hAnsi="仿宋" w:eastAsia="仿宋" w:cs="仿宋"/>
        </w:rPr>
      </w:pPr>
      <w:r>
        <w:rPr>
          <w:rFonts w:hint="eastAsia" w:ascii="仿宋" w:hAnsi="仿宋" w:eastAsia="仿宋" w:cs="仿宋"/>
        </w:rPr>
        <w:t>项目编号/包件号：                       包件名称：</w:t>
      </w:r>
    </w:p>
    <w:tbl>
      <w:tblPr>
        <w:tblStyle w:val="26"/>
        <w:tblW w:w="905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545"/>
        <w:gridCol w:w="2400"/>
        <w:gridCol w:w="2470"/>
        <w:gridCol w:w="1934"/>
      </w:tblGrid>
      <w:tr w14:paraId="0B6893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7AEF0566">
            <w:pPr>
              <w:spacing w:line="240" w:lineRule="auto"/>
              <w:jc w:val="center"/>
              <w:rPr>
                <w:rFonts w:hint="eastAsia" w:ascii="仿宋" w:hAnsi="仿宋" w:eastAsia="仿宋" w:cs="仿宋"/>
                <w:b/>
                <w:bCs/>
              </w:rPr>
            </w:pPr>
            <w:r>
              <w:rPr>
                <w:rFonts w:hint="eastAsia" w:ascii="仿宋" w:hAnsi="仿宋" w:eastAsia="仿宋" w:cs="仿宋"/>
                <w:b/>
                <w:bCs/>
              </w:rPr>
              <w:t>序号</w:t>
            </w:r>
          </w:p>
        </w:tc>
        <w:tc>
          <w:tcPr>
            <w:tcW w:w="1545" w:type="dxa"/>
            <w:vAlign w:val="center"/>
          </w:tcPr>
          <w:p w14:paraId="3EAF21FA">
            <w:pPr>
              <w:spacing w:line="240" w:lineRule="auto"/>
              <w:jc w:val="center"/>
              <w:rPr>
                <w:rFonts w:hint="eastAsia" w:ascii="仿宋" w:hAnsi="仿宋" w:eastAsia="仿宋" w:cs="仿宋"/>
                <w:b/>
                <w:bCs/>
              </w:rPr>
            </w:pPr>
            <w:r>
              <w:rPr>
                <w:rFonts w:hint="eastAsia" w:ascii="仿宋" w:hAnsi="仿宋" w:eastAsia="仿宋" w:cs="仿宋"/>
                <w:b/>
                <w:bCs/>
              </w:rPr>
              <w:t>招标文件</w:t>
            </w:r>
            <w:r>
              <w:rPr>
                <w:rFonts w:hint="eastAsia" w:ascii="仿宋" w:hAnsi="仿宋" w:eastAsia="仿宋" w:cs="仿宋"/>
                <w:b/>
                <w:bCs/>
              </w:rPr>
              <w:br w:type="textWrapping"/>
            </w:r>
            <w:r>
              <w:rPr>
                <w:rFonts w:hint="eastAsia" w:ascii="仿宋" w:hAnsi="仿宋" w:eastAsia="仿宋" w:cs="仿宋"/>
                <w:b/>
                <w:bCs/>
              </w:rPr>
              <w:t>条目号</w:t>
            </w:r>
          </w:p>
        </w:tc>
        <w:tc>
          <w:tcPr>
            <w:tcW w:w="2400" w:type="dxa"/>
            <w:vAlign w:val="center"/>
          </w:tcPr>
          <w:p w14:paraId="5FB73A7A">
            <w:pPr>
              <w:spacing w:line="240" w:lineRule="auto"/>
              <w:jc w:val="center"/>
              <w:rPr>
                <w:rFonts w:hint="eastAsia" w:ascii="仿宋" w:hAnsi="仿宋" w:eastAsia="仿宋" w:cs="仿宋"/>
                <w:b/>
                <w:bCs/>
              </w:rPr>
            </w:pPr>
            <w:r>
              <w:rPr>
                <w:rFonts w:hint="eastAsia" w:ascii="仿宋" w:hAnsi="仿宋" w:eastAsia="仿宋" w:cs="仿宋"/>
                <w:b/>
                <w:bCs/>
              </w:rPr>
              <w:t>招标文件的合同条款</w:t>
            </w:r>
          </w:p>
        </w:tc>
        <w:tc>
          <w:tcPr>
            <w:tcW w:w="2470" w:type="dxa"/>
            <w:vAlign w:val="center"/>
          </w:tcPr>
          <w:p w14:paraId="134B3F2D">
            <w:pPr>
              <w:spacing w:line="240" w:lineRule="auto"/>
              <w:jc w:val="center"/>
              <w:rPr>
                <w:rFonts w:hint="eastAsia" w:ascii="仿宋" w:hAnsi="仿宋" w:eastAsia="仿宋" w:cs="仿宋"/>
                <w:b/>
                <w:bCs/>
              </w:rPr>
            </w:pPr>
            <w:r>
              <w:rPr>
                <w:rFonts w:hint="eastAsia" w:ascii="仿宋" w:hAnsi="仿宋" w:eastAsia="仿宋" w:cs="仿宋"/>
                <w:b/>
                <w:bCs/>
              </w:rPr>
              <w:t>投标文件对合同条款的响应</w:t>
            </w:r>
          </w:p>
        </w:tc>
        <w:tc>
          <w:tcPr>
            <w:tcW w:w="1934" w:type="dxa"/>
            <w:vAlign w:val="center"/>
          </w:tcPr>
          <w:p w14:paraId="48C3678E">
            <w:pPr>
              <w:spacing w:line="240" w:lineRule="auto"/>
              <w:jc w:val="center"/>
              <w:rPr>
                <w:rFonts w:hint="eastAsia" w:ascii="仿宋" w:hAnsi="仿宋" w:eastAsia="仿宋" w:cs="仿宋"/>
                <w:b/>
                <w:bCs/>
              </w:rPr>
            </w:pPr>
            <w:r>
              <w:rPr>
                <w:rFonts w:hint="eastAsia" w:ascii="仿宋" w:hAnsi="仿宋" w:eastAsia="仿宋" w:cs="仿宋"/>
                <w:b/>
                <w:bCs/>
              </w:rPr>
              <w:t>偏离说明</w:t>
            </w:r>
          </w:p>
        </w:tc>
      </w:tr>
      <w:tr w14:paraId="1AF21E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dxa"/>
          </w:tcPr>
          <w:p w14:paraId="46025635">
            <w:pPr>
              <w:spacing w:line="360" w:lineRule="auto"/>
              <w:ind w:left="720" w:hanging="720"/>
              <w:rPr>
                <w:rFonts w:hint="eastAsia" w:ascii="仿宋" w:hAnsi="仿宋" w:eastAsia="仿宋" w:cs="仿宋"/>
              </w:rPr>
            </w:pPr>
          </w:p>
        </w:tc>
        <w:tc>
          <w:tcPr>
            <w:tcW w:w="1545" w:type="dxa"/>
          </w:tcPr>
          <w:p w14:paraId="62B20E69">
            <w:pPr>
              <w:spacing w:line="240" w:lineRule="auto"/>
              <w:rPr>
                <w:rFonts w:hint="eastAsia" w:ascii="仿宋" w:hAnsi="仿宋" w:eastAsia="仿宋" w:cs="仿宋"/>
              </w:rPr>
            </w:pPr>
            <w:r>
              <w:rPr>
                <w:rFonts w:hint="eastAsia" w:ascii="仿宋" w:hAnsi="仿宋" w:eastAsia="仿宋" w:cs="仿宋"/>
              </w:rPr>
              <w:t>【填写招标文件拟签订的合同文本条款的编号】</w:t>
            </w:r>
          </w:p>
        </w:tc>
        <w:tc>
          <w:tcPr>
            <w:tcW w:w="2400" w:type="dxa"/>
          </w:tcPr>
          <w:p w14:paraId="63DFC635">
            <w:pPr>
              <w:spacing w:line="240" w:lineRule="auto"/>
              <w:rPr>
                <w:rFonts w:hint="eastAsia" w:ascii="仿宋" w:hAnsi="仿宋" w:eastAsia="仿宋" w:cs="仿宋"/>
              </w:rPr>
            </w:pPr>
            <w:r>
              <w:rPr>
                <w:rFonts w:hint="eastAsia" w:ascii="仿宋" w:hAnsi="仿宋" w:eastAsia="仿宋" w:cs="仿宋"/>
              </w:rPr>
              <w:t>【填写招标文件的拟签订的合同文本中该编号对应的具体条款内容】</w:t>
            </w:r>
          </w:p>
        </w:tc>
        <w:tc>
          <w:tcPr>
            <w:tcW w:w="2470" w:type="dxa"/>
          </w:tcPr>
          <w:p w14:paraId="1AC3C6F5">
            <w:pPr>
              <w:spacing w:line="240" w:lineRule="auto"/>
              <w:rPr>
                <w:rFonts w:hint="eastAsia" w:ascii="仿宋" w:hAnsi="仿宋" w:eastAsia="仿宋" w:cs="仿宋"/>
              </w:rPr>
            </w:pPr>
            <w:r>
              <w:rPr>
                <w:rFonts w:hint="eastAsia" w:ascii="仿宋" w:hAnsi="仿宋" w:eastAsia="仿宋" w:cs="仿宋"/>
              </w:rPr>
              <w:t>【填写投标人对该条款内容的响应】</w:t>
            </w:r>
          </w:p>
        </w:tc>
        <w:tc>
          <w:tcPr>
            <w:tcW w:w="1934" w:type="dxa"/>
          </w:tcPr>
          <w:p w14:paraId="63B46777">
            <w:pPr>
              <w:spacing w:line="240" w:lineRule="auto"/>
              <w:rPr>
                <w:rFonts w:hint="eastAsia" w:ascii="仿宋" w:hAnsi="仿宋" w:eastAsia="仿宋" w:cs="仿宋"/>
              </w:rPr>
            </w:pPr>
            <w:r>
              <w:rPr>
                <w:rFonts w:hint="eastAsia" w:ascii="仿宋" w:hAnsi="仿宋" w:eastAsia="仿宋" w:cs="仿宋"/>
              </w:rPr>
              <w:t>【填写：优于（即“正偏离”）、满足（即无偏离）或不满足（即负偏离），并可进一步进行偏离说明】</w:t>
            </w:r>
          </w:p>
        </w:tc>
      </w:tr>
      <w:tr w14:paraId="320EE7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dxa"/>
          </w:tcPr>
          <w:p w14:paraId="55888E94">
            <w:pPr>
              <w:spacing w:line="360" w:lineRule="auto"/>
              <w:ind w:left="720" w:hanging="720"/>
              <w:rPr>
                <w:rFonts w:hint="eastAsia" w:ascii="仿宋" w:hAnsi="仿宋" w:eastAsia="仿宋" w:cs="仿宋"/>
              </w:rPr>
            </w:pPr>
          </w:p>
        </w:tc>
        <w:tc>
          <w:tcPr>
            <w:tcW w:w="1545" w:type="dxa"/>
          </w:tcPr>
          <w:p w14:paraId="72D2B68E">
            <w:pPr>
              <w:spacing w:line="360" w:lineRule="auto"/>
              <w:ind w:left="720" w:hanging="720"/>
              <w:rPr>
                <w:rFonts w:hint="eastAsia" w:ascii="仿宋" w:hAnsi="仿宋" w:eastAsia="仿宋" w:cs="仿宋"/>
              </w:rPr>
            </w:pPr>
          </w:p>
        </w:tc>
        <w:tc>
          <w:tcPr>
            <w:tcW w:w="2400" w:type="dxa"/>
          </w:tcPr>
          <w:p w14:paraId="18B249EB">
            <w:pPr>
              <w:spacing w:line="360" w:lineRule="auto"/>
              <w:ind w:left="720" w:hanging="720"/>
              <w:rPr>
                <w:rFonts w:hint="eastAsia" w:ascii="仿宋" w:hAnsi="仿宋" w:eastAsia="仿宋" w:cs="仿宋"/>
              </w:rPr>
            </w:pPr>
          </w:p>
        </w:tc>
        <w:tc>
          <w:tcPr>
            <w:tcW w:w="2470" w:type="dxa"/>
          </w:tcPr>
          <w:p w14:paraId="0ACA783E">
            <w:pPr>
              <w:spacing w:line="360" w:lineRule="auto"/>
              <w:ind w:left="720" w:hanging="720"/>
              <w:rPr>
                <w:rFonts w:hint="eastAsia" w:ascii="仿宋" w:hAnsi="仿宋" w:eastAsia="仿宋" w:cs="仿宋"/>
              </w:rPr>
            </w:pPr>
          </w:p>
        </w:tc>
        <w:tc>
          <w:tcPr>
            <w:tcW w:w="1934" w:type="dxa"/>
          </w:tcPr>
          <w:p w14:paraId="14739B06">
            <w:pPr>
              <w:spacing w:line="360" w:lineRule="auto"/>
              <w:ind w:left="720" w:hanging="720"/>
              <w:rPr>
                <w:rFonts w:hint="eastAsia" w:ascii="仿宋" w:hAnsi="仿宋" w:eastAsia="仿宋" w:cs="仿宋"/>
              </w:rPr>
            </w:pPr>
          </w:p>
        </w:tc>
      </w:tr>
      <w:tr w14:paraId="7709AB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dxa"/>
          </w:tcPr>
          <w:p w14:paraId="00C1098D">
            <w:pPr>
              <w:spacing w:line="360" w:lineRule="auto"/>
              <w:ind w:left="720" w:hanging="720"/>
              <w:rPr>
                <w:rFonts w:hint="eastAsia" w:ascii="仿宋" w:hAnsi="仿宋" w:eastAsia="仿宋" w:cs="仿宋"/>
              </w:rPr>
            </w:pPr>
          </w:p>
        </w:tc>
        <w:tc>
          <w:tcPr>
            <w:tcW w:w="1545" w:type="dxa"/>
          </w:tcPr>
          <w:p w14:paraId="08982730">
            <w:pPr>
              <w:spacing w:line="360" w:lineRule="auto"/>
              <w:ind w:left="720" w:hanging="720"/>
              <w:rPr>
                <w:rFonts w:hint="eastAsia" w:ascii="仿宋" w:hAnsi="仿宋" w:eastAsia="仿宋" w:cs="仿宋"/>
              </w:rPr>
            </w:pPr>
          </w:p>
        </w:tc>
        <w:tc>
          <w:tcPr>
            <w:tcW w:w="2400" w:type="dxa"/>
          </w:tcPr>
          <w:p w14:paraId="5024226C">
            <w:pPr>
              <w:spacing w:line="360" w:lineRule="auto"/>
              <w:ind w:left="720" w:hanging="720"/>
              <w:rPr>
                <w:rFonts w:hint="eastAsia" w:ascii="仿宋" w:hAnsi="仿宋" w:eastAsia="仿宋" w:cs="仿宋"/>
              </w:rPr>
            </w:pPr>
          </w:p>
        </w:tc>
        <w:tc>
          <w:tcPr>
            <w:tcW w:w="2470" w:type="dxa"/>
          </w:tcPr>
          <w:p w14:paraId="1549613E">
            <w:pPr>
              <w:spacing w:line="360" w:lineRule="auto"/>
              <w:ind w:left="720" w:hanging="720"/>
              <w:rPr>
                <w:rFonts w:hint="eastAsia" w:ascii="仿宋" w:hAnsi="仿宋" w:eastAsia="仿宋" w:cs="仿宋"/>
              </w:rPr>
            </w:pPr>
          </w:p>
        </w:tc>
        <w:tc>
          <w:tcPr>
            <w:tcW w:w="1934" w:type="dxa"/>
          </w:tcPr>
          <w:p w14:paraId="3B2434C8">
            <w:pPr>
              <w:spacing w:line="360" w:lineRule="auto"/>
              <w:ind w:left="720" w:hanging="720"/>
              <w:rPr>
                <w:rFonts w:hint="eastAsia" w:ascii="仿宋" w:hAnsi="仿宋" w:eastAsia="仿宋" w:cs="仿宋"/>
              </w:rPr>
            </w:pPr>
          </w:p>
        </w:tc>
      </w:tr>
      <w:tr w14:paraId="194AA2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dxa"/>
          </w:tcPr>
          <w:p w14:paraId="49018AF3">
            <w:pPr>
              <w:spacing w:line="360" w:lineRule="auto"/>
              <w:ind w:left="720" w:hanging="720"/>
              <w:rPr>
                <w:rFonts w:hint="eastAsia" w:ascii="仿宋" w:hAnsi="仿宋" w:eastAsia="仿宋" w:cs="仿宋"/>
              </w:rPr>
            </w:pPr>
          </w:p>
        </w:tc>
        <w:tc>
          <w:tcPr>
            <w:tcW w:w="1545" w:type="dxa"/>
          </w:tcPr>
          <w:p w14:paraId="5B3C61EB">
            <w:pPr>
              <w:spacing w:line="360" w:lineRule="auto"/>
              <w:ind w:left="720" w:hanging="720"/>
              <w:rPr>
                <w:rFonts w:hint="eastAsia" w:ascii="仿宋" w:hAnsi="仿宋" w:eastAsia="仿宋" w:cs="仿宋"/>
              </w:rPr>
            </w:pPr>
          </w:p>
        </w:tc>
        <w:tc>
          <w:tcPr>
            <w:tcW w:w="2400" w:type="dxa"/>
          </w:tcPr>
          <w:p w14:paraId="368565D0">
            <w:pPr>
              <w:spacing w:line="360" w:lineRule="auto"/>
              <w:ind w:left="720" w:hanging="720"/>
              <w:rPr>
                <w:rFonts w:hint="eastAsia" w:ascii="仿宋" w:hAnsi="仿宋" w:eastAsia="仿宋" w:cs="仿宋"/>
              </w:rPr>
            </w:pPr>
          </w:p>
        </w:tc>
        <w:tc>
          <w:tcPr>
            <w:tcW w:w="2470" w:type="dxa"/>
          </w:tcPr>
          <w:p w14:paraId="369FB68D">
            <w:pPr>
              <w:spacing w:line="360" w:lineRule="auto"/>
              <w:ind w:left="720" w:hanging="720"/>
              <w:rPr>
                <w:rFonts w:hint="eastAsia" w:ascii="仿宋" w:hAnsi="仿宋" w:eastAsia="仿宋" w:cs="仿宋"/>
              </w:rPr>
            </w:pPr>
          </w:p>
        </w:tc>
        <w:tc>
          <w:tcPr>
            <w:tcW w:w="1934" w:type="dxa"/>
          </w:tcPr>
          <w:p w14:paraId="282B1ED5">
            <w:pPr>
              <w:spacing w:line="360" w:lineRule="auto"/>
              <w:ind w:left="720" w:hanging="720"/>
              <w:rPr>
                <w:rFonts w:hint="eastAsia" w:ascii="仿宋" w:hAnsi="仿宋" w:eastAsia="仿宋" w:cs="仿宋"/>
              </w:rPr>
            </w:pPr>
          </w:p>
        </w:tc>
      </w:tr>
      <w:tr w14:paraId="1DEF0E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dxa"/>
          </w:tcPr>
          <w:p w14:paraId="5F49E404">
            <w:pPr>
              <w:spacing w:line="360" w:lineRule="auto"/>
              <w:ind w:left="720" w:hanging="720"/>
              <w:rPr>
                <w:rFonts w:hint="eastAsia" w:ascii="仿宋" w:hAnsi="仿宋" w:eastAsia="仿宋" w:cs="仿宋"/>
              </w:rPr>
            </w:pPr>
          </w:p>
        </w:tc>
        <w:tc>
          <w:tcPr>
            <w:tcW w:w="1545" w:type="dxa"/>
          </w:tcPr>
          <w:p w14:paraId="30BD5887">
            <w:pPr>
              <w:spacing w:line="360" w:lineRule="auto"/>
              <w:ind w:left="720" w:hanging="720"/>
              <w:rPr>
                <w:rFonts w:hint="eastAsia" w:ascii="仿宋" w:hAnsi="仿宋" w:eastAsia="仿宋" w:cs="仿宋"/>
              </w:rPr>
            </w:pPr>
          </w:p>
        </w:tc>
        <w:tc>
          <w:tcPr>
            <w:tcW w:w="2400" w:type="dxa"/>
          </w:tcPr>
          <w:p w14:paraId="6AF9FC2C">
            <w:pPr>
              <w:spacing w:line="360" w:lineRule="auto"/>
              <w:ind w:left="720" w:hanging="720"/>
              <w:rPr>
                <w:rFonts w:hint="eastAsia" w:ascii="仿宋" w:hAnsi="仿宋" w:eastAsia="仿宋" w:cs="仿宋"/>
              </w:rPr>
            </w:pPr>
          </w:p>
        </w:tc>
        <w:tc>
          <w:tcPr>
            <w:tcW w:w="2470" w:type="dxa"/>
          </w:tcPr>
          <w:p w14:paraId="134C089E">
            <w:pPr>
              <w:spacing w:line="360" w:lineRule="auto"/>
              <w:ind w:left="720" w:hanging="720"/>
              <w:rPr>
                <w:rFonts w:hint="eastAsia" w:ascii="仿宋" w:hAnsi="仿宋" w:eastAsia="仿宋" w:cs="仿宋"/>
              </w:rPr>
            </w:pPr>
          </w:p>
        </w:tc>
        <w:tc>
          <w:tcPr>
            <w:tcW w:w="1934" w:type="dxa"/>
          </w:tcPr>
          <w:p w14:paraId="66F346C6">
            <w:pPr>
              <w:spacing w:line="360" w:lineRule="auto"/>
              <w:ind w:left="720" w:hanging="720"/>
              <w:rPr>
                <w:rFonts w:hint="eastAsia" w:ascii="仿宋" w:hAnsi="仿宋" w:eastAsia="仿宋" w:cs="仿宋"/>
              </w:rPr>
            </w:pPr>
          </w:p>
        </w:tc>
      </w:tr>
      <w:tr w14:paraId="79AB5D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dxa"/>
          </w:tcPr>
          <w:p w14:paraId="77128FCF">
            <w:pPr>
              <w:spacing w:line="360" w:lineRule="auto"/>
              <w:ind w:left="720" w:hanging="720"/>
              <w:rPr>
                <w:rFonts w:hint="eastAsia" w:ascii="仿宋" w:hAnsi="仿宋" w:eastAsia="仿宋" w:cs="仿宋"/>
              </w:rPr>
            </w:pPr>
          </w:p>
        </w:tc>
        <w:tc>
          <w:tcPr>
            <w:tcW w:w="1545" w:type="dxa"/>
          </w:tcPr>
          <w:p w14:paraId="1E23E24D">
            <w:pPr>
              <w:spacing w:line="360" w:lineRule="auto"/>
              <w:ind w:left="720" w:hanging="720"/>
              <w:rPr>
                <w:rFonts w:hint="eastAsia" w:ascii="仿宋" w:hAnsi="仿宋" w:eastAsia="仿宋" w:cs="仿宋"/>
              </w:rPr>
            </w:pPr>
          </w:p>
        </w:tc>
        <w:tc>
          <w:tcPr>
            <w:tcW w:w="2400" w:type="dxa"/>
          </w:tcPr>
          <w:p w14:paraId="61AD5F3D">
            <w:pPr>
              <w:spacing w:line="360" w:lineRule="auto"/>
              <w:ind w:left="720" w:hanging="720"/>
              <w:rPr>
                <w:rFonts w:hint="eastAsia" w:ascii="仿宋" w:hAnsi="仿宋" w:eastAsia="仿宋" w:cs="仿宋"/>
              </w:rPr>
            </w:pPr>
          </w:p>
        </w:tc>
        <w:tc>
          <w:tcPr>
            <w:tcW w:w="2470" w:type="dxa"/>
          </w:tcPr>
          <w:p w14:paraId="532B9B00">
            <w:pPr>
              <w:spacing w:line="360" w:lineRule="auto"/>
              <w:ind w:left="720" w:hanging="720"/>
              <w:rPr>
                <w:rFonts w:hint="eastAsia" w:ascii="仿宋" w:hAnsi="仿宋" w:eastAsia="仿宋" w:cs="仿宋"/>
              </w:rPr>
            </w:pPr>
          </w:p>
        </w:tc>
        <w:tc>
          <w:tcPr>
            <w:tcW w:w="1934" w:type="dxa"/>
          </w:tcPr>
          <w:p w14:paraId="4AE621CC">
            <w:pPr>
              <w:spacing w:line="360" w:lineRule="auto"/>
              <w:ind w:left="720" w:hanging="720"/>
              <w:rPr>
                <w:rFonts w:hint="eastAsia" w:ascii="仿宋" w:hAnsi="仿宋" w:eastAsia="仿宋" w:cs="仿宋"/>
              </w:rPr>
            </w:pPr>
          </w:p>
        </w:tc>
      </w:tr>
      <w:tr w14:paraId="56CB38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dxa"/>
          </w:tcPr>
          <w:p w14:paraId="3E3F76F6">
            <w:pPr>
              <w:spacing w:line="360" w:lineRule="auto"/>
              <w:ind w:left="720" w:hanging="720"/>
              <w:rPr>
                <w:rFonts w:hint="eastAsia" w:ascii="仿宋" w:hAnsi="仿宋" w:eastAsia="仿宋" w:cs="仿宋"/>
              </w:rPr>
            </w:pPr>
          </w:p>
        </w:tc>
        <w:tc>
          <w:tcPr>
            <w:tcW w:w="1545" w:type="dxa"/>
          </w:tcPr>
          <w:p w14:paraId="23C38CD1">
            <w:pPr>
              <w:spacing w:line="360" w:lineRule="auto"/>
              <w:ind w:left="720" w:hanging="720"/>
              <w:rPr>
                <w:rFonts w:hint="eastAsia" w:ascii="仿宋" w:hAnsi="仿宋" w:eastAsia="仿宋" w:cs="仿宋"/>
              </w:rPr>
            </w:pPr>
          </w:p>
        </w:tc>
        <w:tc>
          <w:tcPr>
            <w:tcW w:w="2400" w:type="dxa"/>
          </w:tcPr>
          <w:p w14:paraId="1FFDF26A">
            <w:pPr>
              <w:spacing w:line="360" w:lineRule="auto"/>
              <w:ind w:left="720" w:hanging="720"/>
              <w:rPr>
                <w:rFonts w:hint="eastAsia" w:ascii="仿宋" w:hAnsi="仿宋" w:eastAsia="仿宋" w:cs="仿宋"/>
              </w:rPr>
            </w:pPr>
          </w:p>
        </w:tc>
        <w:tc>
          <w:tcPr>
            <w:tcW w:w="2470" w:type="dxa"/>
          </w:tcPr>
          <w:p w14:paraId="6C4980BB">
            <w:pPr>
              <w:spacing w:line="360" w:lineRule="auto"/>
              <w:ind w:left="720" w:hanging="720"/>
              <w:rPr>
                <w:rFonts w:hint="eastAsia" w:ascii="仿宋" w:hAnsi="仿宋" w:eastAsia="仿宋" w:cs="仿宋"/>
              </w:rPr>
            </w:pPr>
          </w:p>
        </w:tc>
        <w:tc>
          <w:tcPr>
            <w:tcW w:w="1934" w:type="dxa"/>
          </w:tcPr>
          <w:p w14:paraId="5ADC76ED">
            <w:pPr>
              <w:spacing w:line="360" w:lineRule="auto"/>
              <w:ind w:left="720" w:hanging="720"/>
              <w:rPr>
                <w:rFonts w:hint="eastAsia" w:ascii="仿宋" w:hAnsi="仿宋" w:eastAsia="仿宋" w:cs="仿宋"/>
              </w:rPr>
            </w:pPr>
          </w:p>
        </w:tc>
      </w:tr>
      <w:tr w14:paraId="027DDB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dxa"/>
          </w:tcPr>
          <w:p w14:paraId="4D48BD8D">
            <w:pPr>
              <w:spacing w:line="360" w:lineRule="auto"/>
              <w:ind w:left="720" w:hanging="720"/>
              <w:rPr>
                <w:rFonts w:hint="eastAsia" w:ascii="仿宋" w:hAnsi="仿宋" w:eastAsia="仿宋" w:cs="仿宋"/>
              </w:rPr>
            </w:pPr>
          </w:p>
        </w:tc>
        <w:tc>
          <w:tcPr>
            <w:tcW w:w="1545" w:type="dxa"/>
          </w:tcPr>
          <w:p w14:paraId="7A9C991E">
            <w:pPr>
              <w:spacing w:line="360" w:lineRule="auto"/>
              <w:ind w:left="720" w:hanging="720"/>
              <w:rPr>
                <w:rFonts w:hint="eastAsia" w:ascii="仿宋" w:hAnsi="仿宋" w:eastAsia="仿宋" w:cs="仿宋"/>
              </w:rPr>
            </w:pPr>
          </w:p>
        </w:tc>
        <w:tc>
          <w:tcPr>
            <w:tcW w:w="2400" w:type="dxa"/>
          </w:tcPr>
          <w:p w14:paraId="64AB1E5D">
            <w:pPr>
              <w:spacing w:line="360" w:lineRule="auto"/>
              <w:ind w:left="720" w:hanging="720"/>
              <w:rPr>
                <w:rFonts w:hint="eastAsia" w:ascii="仿宋" w:hAnsi="仿宋" w:eastAsia="仿宋" w:cs="仿宋"/>
              </w:rPr>
            </w:pPr>
          </w:p>
        </w:tc>
        <w:tc>
          <w:tcPr>
            <w:tcW w:w="2470" w:type="dxa"/>
          </w:tcPr>
          <w:p w14:paraId="13B8C967">
            <w:pPr>
              <w:spacing w:line="360" w:lineRule="auto"/>
              <w:ind w:left="720" w:hanging="720"/>
              <w:rPr>
                <w:rFonts w:hint="eastAsia" w:ascii="仿宋" w:hAnsi="仿宋" w:eastAsia="仿宋" w:cs="仿宋"/>
              </w:rPr>
            </w:pPr>
          </w:p>
        </w:tc>
        <w:tc>
          <w:tcPr>
            <w:tcW w:w="1934" w:type="dxa"/>
          </w:tcPr>
          <w:p w14:paraId="3313324F">
            <w:pPr>
              <w:spacing w:line="360" w:lineRule="auto"/>
              <w:ind w:left="720" w:hanging="720"/>
              <w:rPr>
                <w:rFonts w:hint="eastAsia" w:ascii="仿宋" w:hAnsi="仿宋" w:eastAsia="仿宋" w:cs="仿宋"/>
              </w:rPr>
            </w:pPr>
          </w:p>
        </w:tc>
      </w:tr>
    </w:tbl>
    <w:p w14:paraId="31696F7A">
      <w:pPr>
        <w:spacing w:line="360" w:lineRule="auto"/>
        <w:ind w:left="720" w:hanging="720"/>
        <w:rPr>
          <w:rFonts w:hint="eastAsia" w:ascii="仿宋" w:hAnsi="仿宋" w:eastAsia="仿宋" w:cs="仿宋"/>
        </w:rPr>
      </w:pPr>
    </w:p>
    <w:p w14:paraId="34E67743">
      <w:pPr>
        <w:spacing w:line="360" w:lineRule="auto"/>
        <w:ind w:left="720" w:right="-48" w:rightChars="-20" w:hanging="720"/>
        <w:jc w:val="left"/>
        <w:rPr>
          <w:rFonts w:hint="eastAsia" w:ascii="仿宋" w:hAnsi="仿宋" w:eastAsia="仿宋" w:cs="仿宋"/>
          <w:color w:val="000000"/>
        </w:rPr>
      </w:pPr>
      <w:r>
        <w:rPr>
          <w:rFonts w:hint="eastAsia" w:ascii="仿宋" w:hAnsi="仿宋" w:eastAsia="仿宋" w:cs="仿宋"/>
        </w:rPr>
        <w:t>投标人名称（盖章）：_____________________</w:t>
      </w:r>
    </w:p>
    <w:p w14:paraId="087A0AF4">
      <w:pPr>
        <w:spacing w:line="360" w:lineRule="auto"/>
        <w:ind w:left="720" w:hanging="720"/>
        <w:rPr>
          <w:rFonts w:hint="eastAsia" w:ascii="仿宋" w:hAnsi="仿宋" w:eastAsia="仿宋" w:cs="仿宋"/>
        </w:rPr>
      </w:pPr>
    </w:p>
    <w:p w14:paraId="4D02DC4D">
      <w:pPr>
        <w:spacing w:line="360" w:lineRule="auto"/>
        <w:ind w:left="720" w:hanging="720"/>
        <w:rPr>
          <w:rFonts w:hint="eastAsia" w:ascii="仿宋" w:hAnsi="仿宋" w:eastAsia="仿宋" w:cs="仿宋"/>
        </w:rPr>
      </w:pPr>
    </w:p>
    <w:p w14:paraId="01CA4F84">
      <w:pPr>
        <w:pStyle w:val="55"/>
        <w:rPr>
          <w:rFonts w:hint="eastAsia" w:ascii="仿宋" w:hAnsi="仿宋" w:eastAsia="仿宋" w:cs="仿宋"/>
        </w:rPr>
      </w:pPr>
      <w:r>
        <w:rPr>
          <w:rFonts w:hint="eastAsia" w:ascii="仿宋" w:hAnsi="仿宋" w:eastAsia="仿宋" w:cs="仿宋"/>
        </w:rPr>
        <w:t>注：</w:t>
      </w:r>
      <w:r>
        <w:rPr>
          <w:rFonts w:hint="eastAsia" w:ascii="仿宋" w:hAnsi="仿宋" w:eastAsia="仿宋" w:cs="仿宋"/>
        </w:rPr>
        <w:tab/>
      </w:r>
      <w:r>
        <w:rPr>
          <w:rFonts w:hint="eastAsia" w:ascii="仿宋" w:hAnsi="仿宋" w:eastAsia="仿宋" w:cs="仿宋"/>
        </w:rPr>
        <w:t>1、投标人如果对招标文件第五章“拟签订的合同文本”中的合同条款的响应有任何偏离，请在本表中详细列明填写；满足的合同条款不必列出。</w:t>
      </w:r>
    </w:p>
    <w:p w14:paraId="495930C0">
      <w:pPr>
        <w:pStyle w:val="55"/>
        <w:rPr>
          <w:rFonts w:hint="eastAsia" w:ascii="仿宋" w:hAnsi="仿宋" w:eastAsia="仿宋" w:cs="仿宋"/>
        </w:rPr>
      </w:pPr>
      <w:r>
        <w:rPr>
          <w:rFonts w:hint="eastAsia" w:ascii="仿宋" w:hAnsi="仿宋" w:eastAsia="仿宋" w:cs="仿宋"/>
        </w:rPr>
        <w:tab/>
      </w:r>
      <w:r>
        <w:rPr>
          <w:rFonts w:hint="eastAsia" w:ascii="仿宋" w:hAnsi="仿宋" w:eastAsia="仿宋" w:cs="仿宋"/>
        </w:rPr>
        <w:t>2、除以上“偏离说明”栏中列明的“不满足”或“优于”项外，视为投标人无条件满足并接受招标文件规定的所有其它合同条款。</w:t>
      </w:r>
    </w:p>
    <w:p w14:paraId="7DB01F9F">
      <w:pPr>
        <w:pStyle w:val="55"/>
        <w:rPr>
          <w:rFonts w:hint="eastAsia" w:ascii="仿宋" w:hAnsi="仿宋" w:eastAsia="仿宋" w:cs="仿宋"/>
        </w:rPr>
      </w:pPr>
      <w:r>
        <w:rPr>
          <w:rFonts w:hint="eastAsia" w:ascii="仿宋" w:hAnsi="仿宋" w:eastAsia="仿宋" w:cs="仿宋"/>
        </w:rPr>
        <w:tab/>
      </w:r>
      <w:r>
        <w:rPr>
          <w:rFonts w:hint="eastAsia" w:ascii="仿宋" w:hAnsi="仿宋" w:eastAsia="仿宋" w:cs="仿宋"/>
        </w:rPr>
        <w:t>3、如不列出，视为投标人无条件满足并接受招标文件规定的所有合同条款。</w:t>
      </w:r>
    </w:p>
    <w:p w14:paraId="68BA20DA">
      <w:pPr>
        <w:rPr>
          <w:rFonts w:hint="eastAsia" w:ascii="仿宋" w:hAnsi="仿宋" w:eastAsia="仿宋" w:cs="仿宋"/>
        </w:rPr>
      </w:pPr>
    </w:p>
    <w:bookmarkEnd w:id="367"/>
    <w:bookmarkEnd w:id="368"/>
    <w:bookmarkEnd w:id="369"/>
    <w:p w14:paraId="478B4268">
      <w:pPr>
        <w:pStyle w:val="3"/>
        <w:rPr>
          <w:rFonts w:hint="eastAsia" w:ascii="仿宋" w:hAnsi="仿宋" w:eastAsia="仿宋" w:cs="仿宋"/>
        </w:rPr>
      </w:pPr>
      <w:r>
        <w:rPr>
          <w:rFonts w:hint="eastAsia" w:ascii="仿宋" w:hAnsi="仿宋" w:eastAsia="仿宋" w:cs="仿宋"/>
        </w:rPr>
        <w:br w:type="page"/>
      </w:r>
      <w:bookmarkStart w:id="371" w:name="_Toc218436927"/>
      <w:bookmarkStart w:id="372" w:name="_Toc353348618"/>
      <w:bookmarkStart w:id="373" w:name="_Toc350850478"/>
      <w:bookmarkStart w:id="374" w:name="_Toc451779067"/>
      <w:bookmarkStart w:id="375" w:name="_Toc469921740"/>
      <w:bookmarkStart w:id="376" w:name="_Toc451524465"/>
      <w:bookmarkStart w:id="377" w:name="_Toc350862079"/>
      <w:r>
        <w:rPr>
          <w:rFonts w:hint="eastAsia" w:ascii="仿宋" w:hAnsi="仿宋" w:eastAsia="仿宋" w:cs="仿宋"/>
        </w:rPr>
        <w:t>附件6/1 法定代表人授权书格式</w:t>
      </w:r>
      <w:bookmarkEnd w:id="371"/>
    </w:p>
    <w:p w14:paraId="447F693F">
      <w:pPr>
        <w:jc w:val="left"/>
        <w:rPr>
          <w:rFonts w:hint="eastAsia" w:ascii="仿宋" w:hAnsi="仿宋" w:eastAsia="仿宋" w:cs="仿宋"/>
        </w:rPr>
      </w:pPr>
      <w:r>
        <w:rPr>
          <w:rFonts w:hint="eastAsia" w:ascii="仿宋" w:hAnsi="仿宋" w:eastAsia="仿宋" w:cs="仿宋"/>
        </w:rPr>
        <w:t>【</w:t>
      </w:r>
      <w:bookmarkStart w:id="378" w:name="OLE_LINK97"/>
      <w:r>
        <w:rPr>
          <w:rFonts w:hint="eastAsia" w:ascii="仿宋" w:hAnsi="仿宋" w:eastAsia="仿宋" w:cs="仿宋"/>
        </w:rPr>
        <w:t>本招标文件中</w:t>
      </w:r>
      <w:bookmarkEnd w:id="378"/>
      <w:r>
        <w:rPr>
          <w:rFonts w:hint="eastAsia" w:ascii="仿宋" w:hAnsi="仿宋" w:eastAsia="仿宋" w:cs="仿宋"/>
        </w:rPr>
        <w:t>，当投标人为无法定代表人的其他团体组织等时，法定代表人则均系指其负责人。法定代表人签字、盖手签章或盖姓名章均为有效法定代表人签署。】</w:t>
      </w:r>
    </w:p>
    <w:p w14:paraId="66F56B14">
      <w:pPr>
        <w:jc w:val="left"/>
        <w:rPr>
          <w:rFonts w:hint="eastAsia" w:ascii="仿宋" w:hAnsi="仿宋" w:eastAsia="仿宋" w:cs="仿宋"/>
        </w:rPr>
      </w:pPr>
      <w:r>
        <w:rPr>
          <w:rFonts w:hint="eastAsia" w:ascii="仿宋" w:hAnsi="仿宋" w:eastAsia="仿宋" w:cs="仿宋"/>
        </w:rPr>
        <w:t>【</w:t>
      </w:r>
      <w:bookmarkStart w:id="379" w:name="OLE_LINK100"/>
      <w:bookmarkStart w:id="380" w:name="_Hlk217842170"/>
      <w:r>
        <w:rPr>
          <w:rFonts w:hint="eastAsia" w:ascii="仿宋" w:hAnsi="仿宋" w:eastAsia="仿宋" w:cs="仿宋"/>
        </w:rPr>
        <w:t>投标函由法定代表人在相应位置直接签署时</w:t>
      </w:r>
      <w:r>
        <w:rPr>
          <w:rFonts w:hint="eastAsia" w:ascii="仿宋" w:hAnsi="仿宋" w:eastAsia="仿宋" w:cs="仿宋"/>
          <w:color w:val="000000"/>
          <w:szCs w:val="20"/>
        </w:rPr>
        <w:t>，则可不提供《</w:t>
      </w:r>
      <w:r>
        <w:rPr>
          <w:rFonts w:hint="eastAsia" w:ascii="仿宋" w:hAnsi="仿宋" w:eastAsia="仿宋" w:cs="仿宋"/>
        </w:rPr>
        <w:t>法定代表人授权书</w:t>
      </w:r>
      <w:r>
        <w:rPr>
          <w:rFonts w:hint="eastAsia" w:ascii="仿宋" w:hAnsi="仿宋" w:eastAsia="仿宋" w:cs="仿宋"/>
          <w:color w:val="000000"/>
          <w:szCs w:val="20"/>
        </w:rPr>
        <w:t>》，但须提供《法定代表人身份证明书》；</w:t>
      </w:r>
      <w:r>
        <w:rPr>
          <w:rFonts w:hint="eastAsia" w:ascii="仿宋" w:hAnsi="仿宋" w:eastAsia="仿宋" w:cs="仿宋"/>
        </w:rPr>
        <w:t>投标函由被授权人签字时</w:t>
      </w:r>
      <w:r>
        <w:rPr>
          <w:rFonts w:hint="eastAsia" w:ascii="仿宋" w:hAnsi="仿宋" w:eastAsia="仿宋" w:cs="仿宋"/>
          <w:color w:val="000000"/>
          <w:szCs w:val="20"/>
        </w:rPr>
        <w:t>，则可不提供《法定代表人身份证明书》，但须提供《</w:t>
      </w:r>
      <w:r>
        <w:rPr>
          <w:rFonts w:hint="eastAsia" w:ascii="仿宋" w:hAnsi="仿宋" w:eastAsia="仿宋" w:cs="仿宋"/>
        </w:rPr>
        <w:t>法定代表人授权书</w:t>
      </w:r>
      <w:r>
        <w:rPr>
          <w:rFonts w:hint="eastAsia" w:ascii="仿宋" w:hAnsi="仿宋" w:eastAsia="仿宋" w:cs="仿宋"/>
          <w:color w:val="000000"/>
          <w:szCs w:val="20"/>
        </w:rPr>
        <w:t>》。</w:t>
      </w:r>
      <w:bookmarkEnd w:id="379"/>
      <w:r>
        <w:rPr>
          <w:rFonts w:hint="eastAsia" w:ascii="仿宋" w:hAnsi="仿宋" w:eastAsia="仿宋" w:cs="仿宋"/>
        </w:rPr>
        <w:t>法定代表人或被授权人为外籍人士的，居民身份证使用护照替代。</w:t>
      </w:r>
      <w:bookmarkEnd w:id="380"/>
      <w:r>
        <w:rPr>
          <w:rFonts w:hint="eastAsia" w:ascii="仿宋" w:hAnsi="仿宋" w:eastAsia="仿宋" w:cs="仿宋"/>
        </w:rPr>
        <w:t>】</w:t>
      </w:r>
    </w:p>
    <w:p w14:paraId="7019CC42">
      <w:pPr>
        <w:spacing w:after="240" w:line="360" w:lineRule="auto"/>
        <w:ind w:left="904" w:right="-48" w:rightChars="-20" w:hanging="904"/>
        <w:jc w:val="center"/>
        <w:rPr>
          <w:rFonts w:hint="eastAsia" w:ascii="仿宋" w:hAnsi="仿宋" w:eastAsia="仿宋" w:cs="仿宋"/>
          <w:b/>
          <w:color w:val="000000"/>
          <w:sz w:val="30"/>
        </w:rPr>
      </w:pPr>
      <w:r>
        <w:rPr>
          <w:rFonts w:hint="eastAsia" w:ascii="仿宋" w:hAnsi="仿宋" w:eastAsia="仿宋" w:cs="仿宋"/>
          <w:b/>
          <w:color w:val="000000"/>
          <w:sz w:val="30"/>
        </w:rPr>
        <w:t>法定代表人授权书</w:t>
      </w:r>
    </w:p>
    <w:p w14:paraId="28BDF2B2">
      <w:pPr>
        <w:spacing w:line="360" w:lineRule="auto"/>
        <w:ind w:left="720" w:right="-48" w:rightChars="-20" w:hanging="720"/>
        <w:rPr>
          <w:rFonts w:hint="eastAsia" w:ascii="仿宋" w:hAnsi="仿宋" w:eastAsia="仿宋" w:cs="仿宋"/>
          <w:color w:val="000000"/>
        </w:rPr>
      </w:pPr>
      <w:r>
        <w:rPr>
          <w:rFonts w:hint="eastAsia" w:ascii="仿宋" w:hAnsi="仿宋" w:eastAsia="仿宋" w:cs="仿宋"/>
          <w:color w:val="000000"/>
        </w:rPr>
        <w:t>致</w:t>
      </w:r>
      <w:r>
        <w:rPr>
          <w:rFonts w:hint="eastAsia" w:ascii="仿宋" w:hAnsi="仿宋" w:eastAsia="仿宋" w:cs="仿宋"/>
          <w:color w:val="000000"/>
          <w:u w:val="single"/>
        </w:rPr>
        <w:t>【</w:t>
      </w:r>
      <w:r>
        <w:rPr>
          <w:rFonts w:hint="eastAsia" w:ascii="仿宋" w:hAnsi="仿宋" w:eastAsia="仿宋" w:cs="仿宋"/>
          <w:u w:val="single"/>
        </w:rPr>
        <w:t>采购人或采购代理机构】</w:t>
      </w:r>
      <w:r>
        <w:rPr>
          <w:rFonts w:hint="eastAsia" w:ascii="仿宋" w:hAnsi="仿宋" w:eastAsia="仿宋" w:cs="仿宋"/>
          <w:color w:val="000000"/>
        </w:rPr>
        <w:t>：</w:t>
      </w:r>
    </w:p>
    <w:p w14:paraId="1A144DBD">
      <w:pPr>
        <w:spacing w:line="360" w:lineRule="auto"/>
        <w:ind w:firstLine="480" w:firstLineChars="200"/>
        <w:rPr>
          <w:rFonts w:hint="eastAsia" w:ascii="仿宋" w:hAnsi="仿宋" w:eastAsia="仿宋" w:cs="仿宋"/>
          <w:color w:val="000000"/>
          <w:szCs w:val="24"/>
        </w:rPr>
      </w:pPr>
      <w:r>
        <w:rPr>
          <w:rFonts w:hint="eastAsia" w:ascii="仿宋" w:hAnsi="仿宋" w:eastAsia="仿宋" w:cs="仿宋"/>
          <w:color w:val="000000"/>
          <w:szCs w:val="24"/>
        </w:rPr>
        <w:t>本授权书声明：注册于</w:t>
      </w:r>
      <w:r>
        <w:rPr>
          <w:rFonts w:hint="eastAsia" w:ascii="仿宋" w:hAnsi="仿宋" w:eastAsia="仿宋" w:cs="仿宋"/>
          <w:color w:val="000000"/>
          <w:szCs w:val="24"/>
          <w:u w:val="single"/>
        </w:rPr>
        <w:t xml:space="preserve">    【注册地址】  </w:t>
      </w:r>
      <w:r>
        <w:rPr>
          <w:rFonts w:hint="eastAsia" w:ascii="仿宋" w:hAnsi="仿宋" w:eastAsia="仿宋" w:cs="仿宋"/>
          <w:color w:val="000000"/>
          <w:szCs w:val="24"/>
        </w:rPr>
        <w:t>的</w:t>
      </w:r>
      <w:r>
        <w:rPr>
          <w:rFonts w:hint="eastAsia" w:ascii="仿宋" w:hAnsi="仿宋" w:eastAsia="仿宋" w:cs="仿宋"/>
          <w:color w:val="000000"/>
          <w:szCs w:val="24"/>
          <w:u w:val="single"/>
        </w:rPr>
        <w:t xml:space="preserve">  【某某公司或某某单位】 </w:t>
      </w:r>
      <w:r>
        <w:rPr>
          <w:rFonts w:hint="eastAsia" w:ascii="仿宋" w:hAnsi="仿宋" w:eastAsia="仿宋" w:cs="仿宋"/>
          <w:color w:val="000000"/>
          <w:szCs w:val="24"/>
        </w:rPr>
        <w:t>的在下面签署的</w:t>
      </w:r>
      <w:r>
        <w:rPr>
          <w:rFonts w:hint="eastAsia" w:ascii="仿宋" w:hAnsi="仿宋" w:eastAsia="仿宋" w:cs="仿宋"/>
          <w:color w:val="000000"/>
          <w:szCs w:val="24"/>
          <w:u w:val="single"/>
        </w:rPr>
        <w:t xml:space="preserve">   【法定代表人或负责人姓名、职务】 </w:t>
      </w:r>
      <w:r>
        <w:rPr>
          <w:rFonts w:hint="eastAsia" w:ascii="仿宋" w:hAnsi="仿宋" w:eastAsia="仿宋" w:cs="仿宋"/>
          <w:color w:val="000000"/>
          <w:szCs w:val="24"/>
        </w:rPr>
        <w:t>代表本单位授权在下面签字的</w:t>
      </w:r>
      <w:r>
        <w:rPr>
          <w:rFonts w:hint="eastAsia" w:ascii="仿宋" w:hAnsi="仿宋" w:eastAsia="仿宋" w:cs="仿宋"/>
          <w:color w:val="000000"/>
          <w:szCs w:val="24"/>
          <w:u w:val="single"/>
        </w:rPr>
        <w:t xml:space="preserve">【被授权人的姓名、职务】 </w:t>
      </w:r>
      <w:r>
        <w:rPr>
          <w:rFonts w:hint="eastAsia" w:ascii="仿宋" w:hAnsi="仿宋" w:eastAsia="仿宋" w:cs="仿宋"/>
          <w:color w:val="000000"/>
          <w:szCs w:val="24"/>
        </w:rPr>
        <w:t>为本单位的合法代理人，就</w:t>
      </w:r>
      <w:r>
        <w:rPr>
          <w:rFonts w:hint="eastAsia" w:ascii="仿宋" w:hAnsi="仿宋" w:eastAsia="仿宋" w:cs="仿宋"/>
          <w:color w:val="000000"/>
          <w:szCs w:val="24"/>
          <w:u w:val="single"/>
        </w:rPr>
        <w:t xml:space="preserve"> 【项目名称】 </w:t>
      </w:r>
      <w:r>
        <w:rPr>
          <w:rFonts w:hint="eastAsia" w:ascii="仿宋" w:hAnsi="仿宋" w:eastAsia="仿宋" w:cs="仿宋"/>
          <w:color w:val="000000"/>
          <w:szCs w:val="24"/>
        </w:rPr>
        <w:t>的投标及合同的执行，以本单位名义处理一切与之有关的事务。</w:t>
      </w:r>
    </w:p>
    <w:p w14:paraId="17F7128C">
      <w:pPr>
        <w:spacing w:line="360" w:lineRule="auto"/>
        <w:ind w:firstLine="420"/>
        <w:rPr>
          <w:rFonts w:hint="eastAsia" w:ascii="仿宋" w:hAnsi="仿宋" w:eastAsia="仿宋" w:cs="仿宋"/>
          <w:color w:val="000000"/>
          <w:szCs w:val="24"/>
        </w:rPr>
      </w:pPr>
      <w:r>
        <w:rPr>
          <w:rFonts w:hint="eastAsia" w:ascii="仿宋" w:hAnsi="仿宋" w:eastAsia="仿宋" w:cs="仿宋"/>
          <w:color w:val="000000"/>
          <w:szCs w:val="24"/>
        </w:rPr>
        <w:t>本授权书于</w:t>
      </w:r>
      <w:r>
        <w:rPr>
          <w:rFonts w:hint="eastAsia" w:ascii="仿宋" w:hAnsi="仿宋" w:eastAsia="仿宋" w:cs="仿宋"/>
          <w:color w:val="000000"/>
          <w:szCs w:val="24"/>
          <w:u w:val="single"/>
        </w:rPr>
        <w:t xml:space="preserve">     </w:t>
      </w:r>
      <w:r>
        <w:rPr>
          <w:rFonts w:hint="eastAsia" w:ascii="仿宋" w:hAnsi="仿宋" w:eastAsia="仿宋" w:cs="仿宋"/>
          <w:color w:val="000000"/>
          <w:szCs w:val="24"/>
        </w:rPr>
        <w:t>年</w:t>
      </w:r>
      <w:r>
        <w:rPr>
          <w:rFonts w:hint="eastAsia" w:ascii="仿宋" w:hAnsi="仿宋" w:eastAsia="仿宋" w:cs="仿宋"/>
          <w:color w:val="000000"/>
          <w:szCs w:val="24"/>
          <w:u w:val="single"/>
        </w:rPr>
        <w:t xml:space="preserve">     </w:t>
      </w:r>
      <w:r>
        <w:rPr>
          <w:rFonts w:hint="eastAsia" w:ascii="仿宋" w:hAnsi="仿宋" w:eastAsia="仿宋" w:cs="仿宋"/>
          <w:color w:val="000000"/>
          <w:szCs w:val="24"/>
        </w:rPr>
        <w:t>月</w:t>
      </w:r>
      <w:r>
        <w:rPr>
          <w:rFonts w:hint="eastAsia" w:ascii="仿宋" w:hAnsi="仿宋" w:eastAsia="仿宋" w:cs="仿宋"/>
          <w:color w:val="000000"/>
          <w:szCs w:val="24"/>
          <w:u w:val="single"/>
        </w:rPr>
        <w:t xml:space="preserve">     </w:t>
      </w:r>
      <w:r>
        <w:rPr>
          <w:rFonts w:hint="eastAsia" w:ascii="仿宋" w:hAnsi="仿宋" w:eastAsia="仿宋" w:cs="仿宋"/>
          <w:color w:val="000000"/>
          <w:szCs w:val="24"/>
        </w:rPr>
        <w:t>日签字生效，特此声明。</w:t>
      </w:r>
    </w:p>
    <w:p w14:paraId="7C8F31E3">
      <w:pPr>
        <w:spacing w:line="360" w:lineRule="auto"/>
        <w:ind w:firstLine="420"/>
        <w:rPr>
          <w:rFonts w:hint="eastAsia" w:ascii="仿宋" w:hAnsi="仿宋" w:eastAsia="仿宋" w:cs="仿宋"/>
          <w:color w:val="000000"/>
          <w:szCs w:val="24"/>
        </w:rPr>
      </w:pPr>
    </w:p>
    <w:p w14:paraId="1C79D80A">
      <w:pPr>
        <w:spacing w:line="360" w:lineRule="auto"/>
        <w:ind w:firstLine="420"/>
        <w:rPr>
          <w:rFonts w:hint="eastAsia" w:ascii="仿宋" w:hAnsi="仿宋" w:eastAsia="仿宋" w:cs="仿宋"/>
          <w:color w:val="000000"/>
          <w:szCs w:val="24"/>
        </w:rPr>
      </w:pPr>
      <w:r>
        <w:rPr>
          <w:rFonts w:hint="eastAsia" w:ascii="仿宋" w:hAnsi="仿宋" w:eastAsia="仿宋" w:cs="仿宋"/>
          <w:color w:val="000000"/>
          <w:szCs w:val="24"/>
        </w:rPr>
        <w:t>法定代表人签署：</w:t>
      </w:r>
      <w:r>
        <w:rPr>
          <w:rFonts w:hint="eastAsia" w:ascii="仿宋" w:hAnsi="仿宋" w:eastAsia="仿宋" w:cs="仿宋"/>
          <w:color w:val="000000"/>
          <w:szCs w:val="24"/>
          <w:u w:val="single"/>
        </w:rPr>
        <w:t xml:space="preserve">                  </w:t>
      </w:r>
    </w:p>
    <w:p w14:paraId="0961B3CE">
      <w:pPr>
        <w:spacing w:line="360" w:lineRule="auto"/>
        <w:ind w:firstLine="420"/>
        <w:rPr>
          <w:rFonts w:hint="eastAsia" w:ascii="仿宋" w:hAnsi="仿宋" w:eastAsia="仿宋" w:cs="仿宋"/>
          <w:color w:val="000000"/>
          <w:szCs w:val="24"/>
        </w:rPr>
      </w:pPr>
      <w:r>
        <w:rPr>
          <w:rFonts w:hint="eastAsia" w:ascii="仿宋" w:hAnsi="仿宋" w:eastAsia="仿宋" w:cs="仿宋"/>
          <w:color w:val="000000"/>
          <w:szCs w:val="24"/>
        </w:rPr>
        <w:t>代理人（被授权人）签字：</w:t>
      </w:r>
      <w:r>
        <w:rPr>
          <w:rFonts w:hint="eastAsia" w:ascii="仿宋" w:hAnsi="仿宋" w:eastAsia="仿宋" w:cs="仿宋"/>
          <w:color w:val="000000"/>
          <w:szCs w:val="24"/>
          <w:u w:val="single"/>
        </w:rPr>
        <w:t xml:space="preserve">              </w:t>
      </w:r>
    </w:p>
    <w:p w14:paraId="043B93D9">
      <w:pPr>
        <w:spacing w:line="360" w:lineRule="auto"/>
        <w:ind w:firstLine="420"/>
        <w:rPr>
          <w:rFonts w:hint="eastAsia" w:ascii="仿宋" w:hAnsi="仿宋" w:eastAsia="仿宋" w:cs="仿宋"/>
          <w:color w:val="000000"/>
          <w:szCs w:val="24"/>
        </w:rPr>
      </w:pPr>
      <w:r>
        <w:rPr>
          <w:rFonts w:hint="eastAsia" w:ascii="仿宋" w:hAnsi="仿宋" w:eastAsia="仿宋" w:cs="仿宋"/>
          <w:color w:val="000000"/>
          <w:szCs w:val="24"/>
        </w:rPr>
        <w:t>代理人职务：</w:t>
      </w:r>
      <w:r>
        <w:rPr>
          <w:rFonts w:hint="eastAsia" w:ascii="仿宋" w:hAnsi="仿宋" w:eastAsia="仿宋" w:cs="仿宋"/>
          <w:color w:val="000000"/>
          <w:szCs w:val="24"/>
          <w:u w:val="single"/>
        </w:rPr>
        <w:t xml:space="preserve">                                  </w:t>
      </w:r>
    </w:p>
    <w:p w14:paraId="7CA38D2C">
      <w:pPr>
        <w:spacing w:line="360" w:lineRule="auto"/>
        <w:ind w:firstLine="420"/>
        <w:rPr>
          <w:rFonts w:hint="eastAsia" w:ascii="仿宋" w:hAnsi="仿宋" w:eastAsia="仿宋" w:cs="仿宋"/>
          <w:color w:val="000000"/>
          <w:szCs w:val="24"/>
        </w:rPr>
      </w:pPr>
      <w:r>
        <w:rPr>
          <w:rFonts w:hint="eastAsia" w:ascii="仿宋" w:hAnsi="仿宋" w:eastAsia="仿宋" w:cs="仿宋"/>
          <w:color w:val="000000"/>
          <w:szCs w:val="24"/>
        </w:rPr>
        <w:t>单位名称（公章）：</w:t>
      </w:r>
      <w:r>
        <w:rPr>
          <w:rFonts w:hint="eastAsia" w:ascii="仿宋" w:hAnsi="仿宋" w:eastAsia="仿宋" w:cs="仿宋"/>
          <w:color w:val="000000"/>
          <w:szCs w:val="24"/>
          <w:u w:val="single"/>
        </w:rPr>
        <w:t xml:space="preserve">                     </w:t>
      </w:r>
    </w:p>
    <w:p w14:paraId="296BCAAB">
      <w:pPr>
        <w:spacing w:line="360" w:lineRule="auto"/>
        <w:rPr>
          <w:rFonts w:hint="eastAsia" w:ascii="仿宋" w:hAnsi="仿宋" w:eastAsia="仿宋" w:cs="仿宋"/>
        </w:rPr>
      </w:pPr>
      <w:r>
        <w:rPr>
          <w:rFonts w:hint="eastAsia" w:ascii="仿宋" w:hAnsi="仿宋" w:eastAsia="仿宋" w:cs="仿宋"/>
          <w:color w:val="000000"/>
          <w:szCs w:val="24"/>
        </w:rPr>
        <w:t>附： 法定代表人身份证复印件</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19"/>
      </w:tblGrid>
      <w:tr w14:paraId="597D7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919" w:type="dxa"/>
            <w:vAlign w:val="center"/>
          </w:tcPr>
          <w:p w14:paraId="274ADB5D">
            <w:pPr>
              <w:jc w:val="center"/>
              <w:rPr>
                <w:rFonts w:hint="eastAsia" w:ascii="仿宋" w:hAnsi="仿宋" w:eastAsia="仿宋" w:cs="仿宋"/>
              </w:rPr>
            </w:pPr>
            <w:bookmarkStart w:id="381" w:name="_Hlk35634715"/>
            <w:r>
              <w:rPr>
                <w:rFonts w:hint="eastAsia" w:ascii="仿宋" w:hAnsi="仿宋" w:eastAsia="仿宋" w:cs="仿宋"/>
              </w:rPr>
              <w:t>【法定代表人居民身份证复印件粘贴处】</w:t>
            </w:r>
          </w:p>
          <w:p w14:paraId="7DCE3F12">
            <w:pPr>
              <w:jc w:val="center"/>
              <w:rPr>
                <w:rFonts w:hint="eastAsia" w:ascii="仿宋" w:hAnsi="仿宋" w:eastAsia="仿宋" w:cs="仿宋"/>
              </w:rPr>
            </w:pPr>
          </w:p>
          <w:p w14:paraId="6C568FE5">
            <w:pPr>
              <w:jc w:val="center"/>
              <w:rPr>
                <w:rFonts w:hint="eastAsia" w:ascii="仿宋" w:hAnsi="仿宋" w:eastAsia="仿宋" w:cs="仿宋"/>
              </w:rPr>
            </w:pPr>
          </w:p>
          <w:p w14:paraId="4FDB35DB">
            <w:pPr>
              <w:jc w:val="center"/>
              <w:rPr>
                <w:rFonts w:hint="eastAsia" w:ascii="仿宋" w:hAnsi="仿宋" w:eastAsia="仿宋" w:cs="仿宋"/>
              </w:rPr>
            </w:pPr>
            <w:r>
              <w:rPr>
                <w:rFonts w:hint="eastAsia" w:ascii="仿宋" w:hAnsi="仿宋" w:eastAsia="仿宋" w:cs="仿宋"/>
              </w:rPr>
              <w:t>【正面和反面 双面粘贴】</w:t>
            </w:r>
          </w:p>
          <w:p w14:paraId="27AE0187">
            <w:pPr>
              <w:jc w:val="center"/>
              <w:rPr>
                <w:rFonts w:hint="eastAsia" w:ascii="仿宋" w:hAnsi="仿宋" w:eastAsia="仿宋" w:cs="仿宋"/>
              </w:rPr>
            </w:pPr>
          </w:p>
        </w:tc>
      </w:tr>
      <w:bookmarkEnd w:id="381"/>
    </w:tbl>
    <w:p w14:paraId="3C951C21">
      <w:pPr>
        <w:pStyle w:val="51"/>
        <w:ind w:firstLine="480"/>
        <w:rPr>
          <w:rFonts w:hint="eastAsia" w:ascii="仿宋" w:hAnsi="仿宋" w:eastAsia="仿宋" w:cs="仿宋"/>
        </w:rPr>
      </w:pPr>
      <w:r>
        <w:rPr>
          <w:rFonts w:hint="eastAsia" w:ascii="仿宋" w:hAnsi="仿宋" w:eastAsia="仿宋" w:cs="仿宋"/>
        </w:rPr>
        <w:t>被授权人身份证复印件</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19"/>
      </w:tblGrid>
      <w:tr w14:paraId="01ADA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9" w:type="dxa"/>
            <w:vAlign w:val="center"/>
          </w:tcPr>
          <w:p w14:paraId="3F64E2C6">
            <w:pPr>
              <w:jc w:val="center"/>
              <w:rPr>
                <w:rFonts w:hint="eastAsia" w:ascii="仿宋" w:hAnsi="仿宋" w:eastAsia="仿宋" w:cs="仿宋"/>
              </w:rPr>
            </w:pPr>
            <w:r>
              <w:rPr>
                <w:rFonts w:hint="eastAsia" w:ascii="仿宋" w:hAnsi="仿宋" w:eastAsia="仿宋" w:cs="仿宋"/>
              </w:rPr>
              <w:t>【被授权人（授权代表）居民身份证复印件粘贴处】</w:t>
            </w:r>
          </w:p>
          <w:p w14:paraId="1C5C9608">
            <w:pPr>
              <w:jc w:val="center"/>
              <w:rPr>
                <w:rFonts w:hint="eastAsia" w:ascii="仿宋" w:hAnsi="仿宋" w:eastAsia="仿宋" w:cs="仿宋"/>
              </w:rPr>
            </w:pPr>
          </w:p>
          <w:p w14:paraId="26F46B0D">
            <w:pPr>
              <w:jc w:val="center"/>
              <w:rPr>
                <w:rFonts w:hint="eastAsia" w:ascii="仿宋" w:hAnsi="仿宋" w:eastAsia="仿宋" w:cs="仿宋"/>
              </w:rPr>
            </w:pPr>
          </w:p>
          <w:p w14:paraId="09BBA9C4">
            <w:pPr>
              <w:jc w:val="center"/>
              <w:rPr>
                <w:rFonts w:hint="eastAsia" w:ascii="仿宋" w:hAnsi="仿宋" w:eastAsia="仿宋" w:cs="仿宋"/>
              </w:rPr>
            </w:pPr>
            <w:r>
              <w:rPr>
                <w:rFonts w:hint="eastAsia" w:ascii="仿宋" w:hAnsi="仿宋" w:eastAsia="仿宋" w:cs="仿宋"/>
              </w:rPr>
              <w:t>【正面和反面 双面粘贴】</w:t>
            </w:r>
          </w:p>
          <w:p w14:paraId="7F6C8816">
            <w:pPr>
              <w:jc w:val="center"/>
              <w:rPr>
                <w:rFonts w:hint="eastAsia" w:ascii="仿宋" w:hAnsi="仿宋" w:eastAsia="仿宋" w:cs="仿宋"/>
              </w:rPr>
            </w:pPr>
          </w:p>
        </w:tc>
      </w:tr>
    </w:tbl>
    <w:p w14:paraId="2C39B8DF">
      <w:pPr>
        <w:widowControl/>
        <w:adjustRightInd/>
        <w:snapToGrid/>
        <w:spacing w:line="240" w:lineRule="auto"/>
        <w:jc w:val="left"/>
        <w:rPr>
          <w:rFonts w:hint="eastAsia" w:ascii="仿宋" w:hAnsi="仿宋" w:eastAsia="仿宋" w:cs="仿宋"/>
        </w:rPr>
      </w:pPr>
    </w:p>
    <w:p w14:paraId="74265010">
      <w:pPr>
        <w:widowControl/>
        <w:adjustRightInd/>
        <w:snapToGrid/>
        <w:spacing w:line="240" w:lineRule="auto"/>
        <w:jc w:val="left"/>
        <w:rPr>
          <w:rFonts w:hint="eastAsia" w:ascii="仿宋" w:hAnsi="仿宋" w:eastAsia="仿宋" w:cs="仿宋"/>
        </w:rPr>
      </w:pPr>
    </w:p>
    <w:p w14:paraId="0E30C929">
      <w:pPr>
        <w:pStyle w:val="3"/>
        <w:rPr>
          <w:rFonts w:hint="eastAsia" w:ascii="仿宋" w:hAnsi="仿宋" w:eastAsia="仿宋" w:cs="仿宋"/>
        </w:rPr>
      </w:pPr>
      <w:bookmarkStart w:id="382" w:name="_Toc218436928"/>
      <w:r>
        <w:rPr>
          <w:rFonts w:hint="eastAsia" w:ascii="仿宋" w:hAnsi="仿宋" w:eastAsia="仿宋" w:cs="仿宋"/>
        </w:rPr>
        <w:t xml:space="preserve">附件6/2 </w:t>
      </w:r>
      <w:bookmarkStart w:id="383" w:name="_Hlk217842074"/>
      <w:r>
        <w:rPr>
          <w:rFonts w:hint="eastAsia" w:ascii="仿宋" w:hAnsi="仿宋" w:eastAsia="仿宋" w:cs="仿宋"/>
        </w:rPr>
        <w:t>法定代表人身份证明书格式</w:t>
      </w:r>
      <w:bookmarkEnd w:id="382"/>
      <w:bookmarkEnd w:id="383"/>
    </w:p>
    <w:p w14:paraId="00A1F175">
      <w:pPr>
        <w:jc w:val="left"/>
        <w:rPr>
          <w:rFonts w:hint="eastAsia" w:ascii="仿宋" w:hAnsi="仿宋" w:eastAsia="仿宋" w:cs="仿宋"/>
        </w:rPr>
      </w:pPr>
      <w:r>
        <w:rPr>
          <w:rFonts w:hint="eastAsia" w:ascii="仿宋" w:hAnsi="仿宋" w:eastAsia="仿宋" w:cs="仿宋"/>
        </w:rPr>
        <w:t>【本招标文件中，当投标人为无法定代表人的其他团体组织等时，法定代表人则均系指其负责人。法定代表人签字、盖手签章或盖姓名章均为有效法定代表人签署。】</w:t>
      </w:r>
    </w:p>
    <w:p w14:paraId="5FB8B486">
      <w:pPr>
        <w:jc w:val="left"/>
        <w:rPr>
          <w:rFonts w:hint="eastAsia" w:ascii="仿宋" w:hAnsi="仿宋" w:eastAsia="仿宋" w:cs="仿宋"/>
        </w:rPr>
      </w:pPr>
      <w:bookmarkStart w:id="384" w:name="_Hlk217842207"/>
      <w:r>
        <w:rPr>
          <w:rFonts w:hint="eastAsia" w:ascii="仿宋" w:hAnsi="仿宋" w:eastAsia="仿宋" w:cs="仿宋"/>
        </w:rPr>
        <w:t>【投标函由法定代表人在相应位置直接签署时</w:t>
      </w:r>
      <w:r>
        <w:rPr>
          <w:rFonts w:hint="eastAsia" w:ascii="仿宋" w:hAnsi="仿宋" w:eastAsia="仿宋" w:cs="仿宋"/>
          <w:color w:val="000000"/>
          <w:szCs w:val="20"/>
        </w:rPr>
        <w:t>，则可不提供《</w:t>
      </w:r>
      <w:r>
        <w:rPr>
          <w:rFonts w:hint="eastAsia" w:ascii="仿宋" w:hAnsi="仿宋" w:eastAsia="仿宋" w:cs="仿宋"/>
        </w:rPr>
        <w:t>法定代表人授权书</w:t>
      </w:r>
      <w:r>
        <w:rPr>
          <w:rFonts w:hint="eastAsia" w:ascii="仿宋" w:hAnsi="仿宋" w:eastAsia="仿宋" w:cs="仿宋"/>
          <w:color w:val="000000"/>
          <w:szCs w:val="20"/>
        </w:rPr>
        <w:t>》，但须提供《法定代表人身份证明书》；</w:t>
      </w:r>
      <w:r>
        <w:rPr>
          <w:rFonts w:hint="eastAsia" w:ascii="仿宋" w:hAnsi="仿宋" w:eastAsia="仿宋" w:cs="仿宋"/>
        </w:rPr>
        <w:t>投标函由被授权人签字时</w:t>
      </w:r>
      <w:r>
        <w:rPr>
          <w:rFonts w:hint="eastAsia" w:ascii="仿宋" w:hAnsi="仿宋" w:eastAsia="仿宋" w:cs="仿宋"/>
          <w:color w:val="000000"/>
          <w:szCs w:val="20"/>
        </w:rPr>
        <w:t>，则可不提供《法定代表人身份证明书》，但须提供《</w:t>
      </w:r>
      <w:r>
        <w:rPr>
          <w:rFonts w:hint="eastAsia" w:ascii="仿宋" w:hAnsi="仿宋" w:eastAsia="仿宋" w:cs="仿宋"/>
        </w:rPr>
        <w:t>法定代表人授权书</w:t>
      </w:r>
      <w:r>
        <w:rPr>
          <w:rFonts w:hint="eastAsia" w:ascii="仿宋" w:hAnsi="仿宋" w:eastAsia="仿宋" w:cs="仿宋"/>
          <w:color w:val="000000"/>
          <w:szCs w:val="20"/>
        </w:rPr>
        <w:t>》。</w:t>
      </w:r>
      <w:r>
        <w:rPr>
          <w:rFonts w:hint="eastAsia" w:ascii="仿宋" w:hAnsi="仿宋" w:eastAsia="仿宋" w:cs="仿宋"/>
        </w:rPr>
        <w:t>法定代表人为外籍人士的，居民身份证使用护照替代。】</w:t>
      </w:r>
      <w:bookmarkEnd w:id="384"/>
    </w:p>
    <w:p w14:paraId="4BF25A2A">
      <w:pPr>
        <w:spacing w:after="240" w:line="360" w:lineRule="auto"/>
        <w:ind w:left="904" w:right="-48" w:rightChars="-20" w:hanging="904"/>
        <w:jc w:val="center"/>
        <w:rPr>
          <w:rFonts w:hint="eastAsia" w:ascii="仿宋" w:hAnsi="仿宋" w:eastAsia="仿宋" w:cs="仿宋"/>
          <w:b/>
          <w:color w:val="000000"/>
          <w:sz w:val="30"/>
        </w:rPr>
      </w:pPr>
      <w:bookmarkStart w:id="385" w:name="_Hlk217842865"/>
      <w:r>
        <w:rPr>
          <w:rFonts w:hint="eastAsia" w:ascii="仿宋" w:hAnsi="仿宋" w:eastAsia="仿宋" w:cs="仿宋"/>
          <w:b/>
          <w:color w:val="000000"/>
          <w:sz w:val="30"/>
        </w:rPr>
        <w:t>法定代表人身份证明书</w:t>
      </w:r>
    </w:p>
    <w:p w14:paraId="2B79C843">
      <w:pPr>
        <w:spacing w:line="360" w:lineRule="auto"/>
        <w:ind w:left="720" w:right="-48" w:rightChars="-20" w:hanging="720"/>
        <w:rPr>
          <w:rFonts w:hint="eastAsia" w:ascii="仿宋" w:hAnsi="仿宋" w:eastAsia="仿宋" w:cs="仿宋"/>
          <w:color w:val="000000"/>
        </w:rPr>
      </w:pPr>
      <w:r>
        <w:rPr>
          <w:rFonts w:hint="eastAsia" w:ascii="仿宋" w:hAnsi="仿宋" w:eastAsia="仿宋" w:cs="仿宋"/>
          <w:color w:val="000000"/>
        </w:rPr>
        <w:t>致</w:t>
      </w:r>
      <w:r>
        <w:rPr>
          <w:rFonts w:hint="eastAsia" w:ascii="仿宋" w:hAnsi="仿宋" w:eastAsia="仿宋" w:cs="仿宋"/>
          <w:color w:val="000000"/>
          <w:u w:val="single"/>
        </w:rPr>
        <w:t>【</w:t>
      </w:r>
      <w:r>
        <w:rPr>
          <w:rFonts w:hint="eastAsia" w:ascii="仿宋" w:hAnsi="仿宋" w:eastAsia="仿宋" w:cs="仿宋"/>
          <w:u w:val="single"/>
        </w:rPr>
        <w:t>采购人或采购</w:t>
      </w:r>
      <w:r>
        <w:rPr>
          <w:rFonts w:hint="eastAsia" w:ascii="仿宋" w:hAnsi="仿宋" w:eastAsia="仿宋" w:cs="仿宋"/>
          <w:color w:val="000000"/>
          <w:u w:val="single"/>
        </w:rPr>
        <w:t>代理机构】</w:t>
      </w:r>
      <w:r>
        <w:rPr>
          <w:rFonts w:hint="eastAsia" w:ascii="仿宋" w:hAnsi="仿宋" w:eastAsia="仿宋" w:cs="仿宋"/>
          <w:color w:val="000000"/>
        </w:rPr>
        <w:t>：</w:t>
      </w:r>
    </w:p>
    <w:p w14:paraId="7A04855B">
      <w:pPr>
        <w:spacing w:line="360" w:lineRule="auto"/>
        <w:ind w:firstLine="480" w:firstLineChars="200"/>
        <w:rPr>
          <w:rFonts w:hint="eastAsia" w:ascii="仿宋" w:hAnsi="仿宋" w:eastAsia="仿宋" w:cs="仿宋"/>
          <w:color w:val="000000"/>
          <w:szCs w:val="24"/>
        </w:rPr>
      </w:pPr>
      <w:r>
        <w:rPr>
          <w:rFonts w:hint="eastAsia" w:ascii="仿宋" w:hAnsi="仿宋" w:eastAsia="仿宋" w:cs="仿宋"/>
          <w:color w:val="000000"/>
          <w:szCs w:val="24"/>
        </w:rPr>
        <w:t>本证明书证明：在下面签署的</w:t>
      </w:r>
      <w:r>
        <w:rPr>
          <w:rFonts w:hint="eastAsia" w:ascii="仿宋" w:hAnsi="仿宋" w:eastAsia="仿宋" w:cs="仿宋"/>
          <w:color w:val="000000"/>
          <w:szCs w:val="24"/>
          <w:u w:val="single"/>
        </w:rPr>
        <w:t xml:space="preserve">   【法定代表人或负责人姓名、职务】</w:t>
      </w:r>
      <w:r>
        <w:rPr>
          <w:rFonts w:hint="eastAsia" w:ascii="仿宋" w:hAnsi="仿宋" w:eastAsia="仿宋" w:cs="仿宋"/>
        </w:rPr>
        <w:t>系</w:t>
      </w:r>
      <w:r>
        <w:rPr>
          <w:rFonts w:hint="eastAsia" w:ascii="仿宋" w:hAnsi="仿宋" w:eastAsia="仿宋" w:cs="仿宋"/>
          <w:color w:val="000000"/>
          <w:szCs w:val="24"/>
        </w:rPr>
        <w:t>注册于</w:t>
      </w:r>
      <w:r>
        <w:rPr>
          <w:rFonts w:hint="eastAsia" w:ascii="仿宋" w:hAnsi="仿宋" w:eastAsia="仿宋" w:cs="仿宋"/>
          <w:color w:val="000000"/>
          <w:szCs w:val="24"/>
          <w:u w:val="single"/>
        </w:rPr>
        <w:t xml:space="preserve">    【注册地址】  </w:t>
      </w:r>
      <w:r>
        <w:rPr>
          <w:rFonts w:hint="eastAsia" w:ascii="仿宋" w:hAnsi="仿宋" w:eastAsia="仿宋" w:cs="仿宋"/>
          <w:color w:val="000000"/>
          <w:szCs w:val="24"/>
        </w:rPr>
        <w:t>的</w:t>
      </w:r>
      <w:r>
        <w:rPr>
          <w:rFonts w:hint="eastAsia" w:ascii="仿宋" w:hAnsi="仿宋" w:eastAsia="仿宋" w:cs="仿宋"/>
          <w:color w:val="000000"/>
          <w:szCs w:val="24"/>
          <w:u w:val="single"/>
        </w:rPr>
        <w:t xml:space="preserve">  【某某公司或某某单位】 </w:t>
      </w:r>
      <w:r>
        <w:rPr>
          <w:rFonts w:hint="eastAsia" w:ascii="仿宋" w:hAnsi="仿宋" w:eastAsia="仿宋" w:cs="仿宋"/>
        </w:rPr>
        <w:t>的法定代表人</w:t>
      </w:r>
      <w:r>
        <w:rPr>
          <w:rFonts w:hint="eastAsia" w:ascii="仿宋" w:hAnsi="仿宋" w:eastAsia="仿宋" w:cs="仿宋"/>
          <w:color w:val="000000"/>
          <w:szCs w:val="24"/>
        </w:rPr>
        <w:t>。</w:t>
      </w:r>
    </w:p>
    <w:p w14:paraId="482EEF04">
      <w:pPr>
        <w:spacing w:line="360" w:lineRule="auto"/>
        <w:ind w:firstLine="420"/>
        <w:rPr>
          <w:rFonts w:hint="eastAsia" w:ascii="仿宋" w:hAnsi="仿宋" w:eastAsia="仿宋" w:cs="仿宋"/>
          <w:color w:val="000000"/>
          <w:szCs w:val="24"/>
        </w:rPr>
      </w:pPr>
    </w:p>
    <w:p w14:paraId="4B9445EB">
      <w:pPr>
        <w:spacing w:line="360" w:lineRule="auto"/>
        <w:ind w:firstLine="420"/>
        <w:rPr>
          <w:rFonts w:hint="eastAsia" w:ascii="仿宋" w:hAnsi="仿宋" w:eastAsia="仿宋" w:cs="仿宋"/>
          <w:color w:val="000000"/>
          <w:szCs w:val="24"/>
        </w:rPr>
      </w:pPr>
      <w:r>
        <w:rPr>
          <w:rFonts w:hint="eastAsia" w:ascii="仿宋" w:hAnsi="仿宋" w:eastAsia="仿宋" w:cs="仿宋"/>
          <w:color w:val="000000"/>
          <w:szCs w:val="24"/>
        </w:rPr>
        <w:t>法定代表人签署：</w:t>
      </w:r>
      <w:r>
        <w:rPr>
          <w:rFonts w:hint="eastAsia" w:ascii="仿宋" w:hAnsi="仿宋" w:eastAsia="仿宋" w:cs="仿宋"/>
          <w:color w:val="000000"/>
          <w:szCs w:val="24"/>
          <w:u w:val="single"/>
        </w:rPr>
        <w:t xml:space="preserve">                  </w:t>
      </w:r>
    </w:p>
    <w:p w14:paraId="0A50A20E">
      <w:pPr>
        <w:spacing w:line="360" w:lineRule="auto"/>
        <w:ind w:firstLine="420"/>
        <w:rPr>
          <w:rFonts w:hint="eastAsia" w:ascii="仿宋" w:hAnsi="仿宋" w:eastAsia="仿宋" w:cs="仿宋"/>
          <w:color w:val="000000"/>
          <w:szCs w:val="24"/>
        </w:rPr>
      </w:pPr>
      <w:r>
        <w:rPr>
          <w:rFonts w:hint="eastAsia" w:ascii="仿宋" w:hAnsi="仿宋" w:eastAsia="仿宋" w:cs="仿宋"/>
          <w:color w:val="000000"/>
          <w:szCs w:val="24"/>
        </w:rPr>
        <w:t>单位名称（公章）：</w:t>
      </w:r>
      <w:r>
        <w:rPr>
          <w:rFonts w:hint="eastAsia" w:ascii="仿宋" w:hAnsi="仿宋" w:eastAsia="仿宋" w:cs="仿宋"/>
          <w:color w:val="000000"/>
          <w:szCs w:val="24"/>
          <w:u w:val="single"/>
        </w:rPr>
        <w:t xml:space="preserve">                     </w:t>
      </w:r>
    </w:p>
    <w:p w14:paraId="5265AA15">
      <w:pPr>
        <w:spacing w:line="360" w:lineRule="auto"/>
        <w:rPr>
          <w:rFonts w:hint="eastAsia" w:ascii="仿宋" w:hAnsi="仿宋" w:eastAsia="仿宋" w:cs="仿宋"/>
        </w:rPr>
      </w:pPr>
      <w:r>
        <w:rPr>
          <w:rFonts w:hint="eastAsia" w:ascii="仿宋" w:hAnsi="仿宋" w:eastAsia="仿宋" w:cs="仿宋"/>
          <w:color w:val="000000"/>
          <w:szCs w:val="24"/>
        </w:rPr>
        <w:t>附： 法定代表人身份证复印件</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19"/>
      </w:tblGrid>
      <w:tr w14:paraId="30BA5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9" w:type="dxa"/>
            <w:vAlign w:val="center"/>
          </w:tcPr>
          <w:p w14:paraId="213ACDE9">
            <w:pPr>
              <w:jc w:val="center"/>
              <w:rPr>
                <w:rFonts w:hint="eastAsia" w:ascii="仿宋" w:hAnsi="仿宋" w:eastAsia="仿宋" w:cs="仿宋"/>
              </w:rPr>
            </w:pPr>
            <w:r>
              <w:rPr>
                <w:rFonts w:hint="eastAsia" w:ascii="仿宋" w:hAnsi="仿宋" w:eastAsia="仿宋" w:cs="仿宋"/>
              </w:rPr>
              <w:t>【法定代表人居民身份证复印件粘贴处】</w:t>
            </w:r>
          </w:p>
          <w:p w14:paraId="67FA14CC">
            <w:pPr>
              <w:jc w:val="center"/>
              <w:rPr>
                <w:rFonts w:hint="eastAsia" w:ascii="仿宋" w:hAnsi="仿宋" w:eastAsia="仿宋" w:cs="仿宋"/>
              </w:rPr>
            </w:pPr>
          </w:p>
          <w:p w14:paraId="7FFCB5F0">
            <w:pPr>
              <w:jc w:val="center"/>
              <w:rPr>
                <w:rFonts w:hint="eastAsia" w:ascii="仿宋" w:hAnsi="仿宋" w:eastAsia="仿宋" w:cs="仿宋"/>
              </w:rPr>
            </w:pPr>
          </w:p>
          <w:p w14:paraId="1CDCC49B">
            <w:pPr>
              <w:jc w:val="center"/>
              <w:rPr>
                <w:rFonts w:hint="eastAsia" w:ascii="仿宋" w:hAnsi="仿宋" w:eastAsia="仿宋" w:cs="仿宋"/>
              </w:rPr>
            </w:pPr>
            <w:r>
              <w:rPr>
                <w:rFonts w:hint="eastAsia" w:ascii="仿宋" w:hAnsi="仿宋" w:eastAsia="仿宋" w:cs="仿宋"/>
              </w:rPr>
              <w:t>【正面和反面 双面粘贴】</w:t>
            </w:r>
          </w:p>
          <w:p w14:paraId="5C6F3111">
            <w:pPr>
              <w:jc w:val="center"/>
              <w:rPr>
                <w:rFonts w:hint="eastAsia" w:ascii="仿宋" w:hAnsi="仿宋" w:eastAsia="仿宋" w:cs="仿宋"/>
              </w:rPr>
            </w:pPr>
          </w:p>
        </w:tc>
      </w:tr>
    </w:tbl>
    <w:p w14:paraId="7D68909E">
      <w:pPr>
        <w:widowControl/>
        <w:adjustRightInd/>
        <w:snapToGrid/>
        <w:spacing w:line="240" w:lineRule="auto"/>
        <w:jc w:val="left"/>
        <w:rPr>
          <w:rFonts w:hint="eastAsia" w:ascii="仿宋" w:hAnsi="仿宋" w:eastAsia="仿宋" w:cs="仿宋"/>
        </w:rPr>
      </w:pPr>
      <w:r>
        <w:rPr>
          <w:rFonts w:hint="eastAsia" w:ascii="仿宋" w:hAnsi="仿宋" w:eastAsia="仿宋" w:cs="仿宋"/>
        </w:rPr>
        <w:br w:type="page"/>
      </w:r>
    </w:p>
    <w:bookmarkEnd w:id="372"/>
    <w:bookmarkEnd w:id="373"/>
    <w:bookmarkEnd w:id="374"/>
    <w:bookmarkEnd w:id="375"/>
    <w:bookmarkEnd w:id="376"/>
    <w:bookmarkEnd w:id="377"/>
    <w:bookmarkEnd w:id="385"/>
    <w:p w14:paraId="2F80FE47">
      <w:pPr>
        <w:pStyle w:val="3"/>
        <w:rPr>
          <w:rFonts w:hint="eastAsia" w:ascii="仿宋" w:hAnsi="仿宋" w:eastAsia="仿宋" w:cs="仿宋"/>
        </w:rPr>
      </w:pPr>
      <w:bookmarkStart w:id="386" w:name="_Toc218436929"/>
      <w:r>
        <w:rPr>
          <w:rFonts w:hint="eastAsia" w:ascii="仿宋" w:hAnsi="仿宋" w:eastAsia="仿宋" w:cs="仿宋"/>
        </w:rPr>
        <w:t>附件7 详细的技术服务响应</w:t>
      </w:r>
      <w:bookmarkEnd w:id="386"/>
    </w:p>
    <w:p w14:paraId="02A7C489">
      <w:pPr>
        <w:spacing w:line="360" w:lineRule="auto"/>
        <w:ind w:left="843" w:hanging="843"/>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投标人技术响应</w:t>
      </w:r>
    </w:p>
    <w:p w14:paraId="792B6DF8">
      <w:pPr>
        <w:pStyle w:val="51"/>
        <w:ind w:firstLine="480"/>
        <w:rPr>
          <w:rFonts w:hint="eastAsia" w:ascii="仿宋" w:hAnsi="仿宋" w:eastAsia="仿宋" w:cs="仿宋"/>
        </w:rPr>
      </w:pPr>
      <w:r>
        <w:rPr>
          <w:rFonts w:hint="eastAsia" w:ascii="仿宋" w:hAnsi="仿宋" w:eastAsia="仿宋" w:cs="仿宋"/>
        </w:rPr>
        <w:t>【投标人对照招标文件第三章评分标准和第四章技术服务需求编写响应技术文件。由投标人自行编制，须对招标文件的所有相关技术服务需求要求作出详尽响应。】</w:t>
      </w:r>
    </w:p>
    <w:p w14:paraId="1226B7C3">
      <w:pPr>
        <w:pStyle w:val="51"/>
        <w:ind w:firstLine="480"/>
        <w:rPr>
          <w:rFonts w:hint="eastAsia" w:ascii="仿宋" w:hAnsi="仿宋" w:eastAsia="仿宋" w:cs="仿宋"/>
          <w:color w:val="FF0000"/>
        </w:rPr>
      </w:pPr>
      <w:r>
        <w:rPr>
          <w:rFonts w:hint="eastAsia" w:ascii="仿宋" w:hAnsi="仿宋" w:eastAsia="仿宋" w:cs="仿宋"/>
          <w:color w:val="FF0000"/>
        </w:rPr>
        <w:t>【拟派实施人员相关内容请按附件7-1和7-2格式填写，以便评标时查阅。】</w:t>
      </w:r>
    </w:p>
    <w:p w14:paraId="133DC4AF">
      <w:pPr>
        <w:pStyle w:val="50"/>
        <w:rPr>
          <w:rFonts w:hint="eastAsia" w:ascii="仿宋" w:hAnsi="仿宋" w:eastAsia="仿宋" w:cs="仿宋"/>
        </w:rPr>
      </w:pPr>
      <w:bookmarkStart w:id="387" w:name="_Toc218436930"/>
      <w:bookmarkStart w:id="388" w:name="_Toc451786889"/>
      <w:r>
        <w:rPr>
          <w:rFonts w:hint="eastAsia" w:ascii="仿宋" w:hAnsi="仿宋" w:eastAsia="仿宋" w:cs="仿宋"/>
        </w:rPr>
        <w:t>7-1、拟派实施人员汇总表格式</w:t>
      </w:r>
      <w:bookmarkEnd w:id="387"/>
    </w:p>
    <w:p w14:paraId="43AF2971">
      <w:pPr>
        <w:spacing w:line="360" w:lineRule="auto"/>
        <w:jc w:val="center"/>
        <w:rPr>
          <w:rFonts w:hint="eastAsia" w:ascii="仿宋" w:hAnsi="仿宋" w:eastAsia="仿宋" w:cs="仿宋"/>
          <w:b/>
          <w:bCs/>
        </w:rPr>
      </w:pPr>
      <w:r>
        <w:rPr>
          <w:rFonts w:hint="eastAsia" w:ascii="仿宋" w:hAnsi="仿宋" w:eastAsia="仿宋" w:cs="仿宋"/>
          <w:b/>
          <w:bCs/>
        </w:rPr>
        <w:t>拟派实施人员汇总表</w:t>
      </w:r>
      <w:bookmarkEnd w:id="388"/>
    </w:p>
    <w:tbl>
      <w:tblPr>
        <w:tblStyle w:val="2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1702"/>
        <w:gridCol w:w="2693"/>
        <w:gridCol w:w="1773"/>
        <w:gridCol w:w="2126"/>
      </w:tblGrid>
      <w:tr w14:paraId="739CE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2" w:type="dxa"/>
            <w:vAlign w:val="center"/>
          </w:tcPr>
          <w:p w14:paraId="31D5B2E9">
            <w:pPr>
              <w:rPr>
                <w:rFonts w:hint="eastAsia" w:ascii="仿宋" w:hAnsi="仿宋" w:eastAsia="仿宋" w:cs="仿宋"/>
              </w:rPr>
            </w:pPr>
            <w:r>
              <w:rPr>
                <w:rFonts w:hint="eastAsia" w:ascii="仿宋" w:hAnsi="仿宋" w:eastAsia="仿宋" w:cs="仿宋"/>
              </w:rPr>
              <w:t>姓名</w:t>
            </w:r>
          </w:p>
        </w:tc>
        <w:tc>
          <w:tcPr>
            <w:tcW w:w="1702" w:type="dxa"/>
            <w:vAlign w:val="center"/>
          </w:tcPr>
          <w:p w14:paraId="6E3D6CD5">
            <w:pPr>
              <w:rPr>
                <w:rFonts w:hint="eastAsia" w:ascii="仿宋" w:hAnsi="仿宋" w:eastAsia="仿宋" w:cs="仿宋"/>
              </w:rPr>
            </w:pPr>
            <w:r>
              <w:rPr>
                <w:rFonts w:hint="eastAsia" w:ascii="仿宋" w:hAnsi="仿宋" w:eastAsia="仿宋" w:cs="仿宋"/>
              </w:rPr>
              <w:t>联系方式</w:t>
            </w:r>
          </w:p>
        </w:tc>
        <w:tc>
          <w:tcPr>
            <w:tcW w:w="2693" w:type="dxa"/>
            <w:vAlign w:val="center"/>
          </w:tcPr>
          <w:p w14:paraId="45851F90">
            <w:pPr>
              <w:rPr>
                <w:rFonts w:hint="eastAsia" w:ascii="仿宋" w:hAnsi="仿宋" w:eastAsia="仿宋" w:cs="仿宋"/>
              </w:rPr>
            </w:pPr>
            <w:r>
              <w:rPr>
                <w:rFonts w:hint="eastAsia" w:ascii="仿宋" w:hAnsi="仿宋" w:eastAsia="仿宋" w:cs="仿宋"/>
              </w:rPr>
              <w:t>本项目中拟任岗位</w:t>
            </w:r>
          </w:p>
        </w:tc>
        <w:tc>
          <w:tcPr>
            <w:tcW w:w="1773" w:type="dxa"/>
            <w:vAlign w:val="center"/>
          </w:tcPr>
          <w:p w14:paraId="1F18BEA4">
            <w:pPr>
              <w:rPr>
                <w:rFonts w:hint="eastAsia" w:ascii="仿宋" w:hAnsi="仿宋" w:eastAsia="仿宋" w:cs="仿宋"/>
              </w:rPr>
            </w:pPr>
            <w:r>
              <w:rPr>
                <w:rFonts w:hint="eastAsia" w:ascii="仿宋" w:hAnsi="仿宋" w:eastAsia="仿宋" w:cs="仿宋"/>
              </w:rPr>
              <w:t>相关资质认证</w:t>
            </w:r>
          </w:p>
        </w:tc>
        <w:tc>
          <w:tcPr>
            <w:tcW w:w="2126" w:type="dxa"/>
            <w:vAlign w:val="center"/>
          </w:tcPr>
          <w:p w14:paraId="13565F90">
            <w:pPr>
              <w:rPr>
                <w:rFonts w:hint="eastAsia" w:ascii="仿宋" w:hAnsi="仿宋" w:eastAsia="仿宋" w:cs="仿宋"/>
              </w:rPr>
            </w:pPr>
            <w:r>
              <w:rPr>
                <w:rFonts w:hint="eastAsia" w:ascii="仿宋" w:hAnsi="仿宋" w:eastAsia="仿宋" w:cs="仿宋"/>
              </w:rPr>
              <w:t>主要项目经验</w:t>
            </w:r>
          </w:p>
        </w:tc>
      </w:tr>
      <w:tr w14:paraId="1F788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992" w:type="dxa"/>
            <w:vAlign w:val="center"/>
          </w:tcPr>
          <w:p w14:paraId="64DC8DDC">
            <w:pPr>
              <w:rPr>
                <w:rFonts w:hint="eastAsia" w:ascii="仿宋" w:hAnsi="仿宋" w:eastAsia="仿宋" w:cs="仿宋"/>
              </w:rPr>
            </w:pPr>
          </w:p>
        </w:tc>
        <w:tc>
          <w:tcPr>
            <w:tcW w:w="1702" w:type="dxa"/>
            <w:vAlign w:val="center"/>
          </w:tcPr>
          <w:p w14:paraId="7C3B0EF4">
            <w:pPr>
              <w:rPr>
                <w:rFonts w:hint="eastAsia" w:ascii="仿宋" w:hAnsi="仿宋" w:eastAsia="仿宋" w:cs="仿宋"/>
              </w:rPr>
            </w:pPr>
          </w:p>
        </w:tc>
        <w:tc>
          <w:tcPr>
            <w:tcW w:w="2693" w:type="dxa"/>
            <w:vAlign w:val="center"/>
          </w:tcPr>
          <w:p w14:paraId="00B9A546">
            <w:pPr>
              <w:rPr>
                <w:rFonts w:hint="eastAsia" w:ascii="仿宋" w:hAnsi="仿宋" w:eastAsia="仿宋" w:cs="仿宋"/>
              </w:rPr>
            </w:pPr>
          </w:p>
        </w:tc>
        <w:tc>
          <w:tcPr>
            <w:tcW w:w="1773" w:type="dxa"/>
            <w:vAlign w:val="center"/>
          </w:tcPr>
          <w:p w14:paraId="6D062101">
            <w:pPr>
              <w:rPr>
                <w:rFonts w:hint="eastAsia" w:ascii="仿宋" w:hAnsi="仿宋" w:eastAsia="仿宋" w:cs="仿宋"/>
              </w:rPr>
            </w:pPr>
          </w:p>
        </w:tc>
        <w:tc>
          <w:tcPr>
            <w:tcW w:w="2126" w:type="dxa"/>
          </w:tcPr>
          <w:p w14:paraId="1F2D1482">
            <w:pPr>
              <w:rPr>
                <w:rFonts w:hint="eastAsia" w:ascii="仿宋" w:hAnsi="仿宋" w:eastAsia="仿宋" w:cs="仿宋"/>
              </w:rPr>
            </w:pPr>
          </w:p>
        </w:tc>
      </w:tr>
      <w:tr w14:paraId="7696F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992" w:type="dxa"/>
            <w:vAlign w:val="center"/>
          </w:tcPr>
          <w:p w14:paraId="6E280EC8">
            <w:pPr>
              <w:rPr>
                <w:rFonts w:hint="eastAsia" w:ascii="仿宋" w:hAnsi="仿宋" w:eastAsia="仿宋" w:cs="仿宋"/>
              </w:rPr>
            </w:pPr>
          </w:p>
        </w:tc>
        <w:tc>
          <w:tcPr>
            <w:tcW w:w="1702" w:type="dxa"/>
            <w:vAlign w:val="center"/>
          </w:tcPr>
          <w:p w14:paraId="11CBEFD7">
            <w:pPr>
              <w:rPr>
                <w:rFonts w:hint="eastAsia" w:ascii="仿宋" w:hAnsi="仿宋" w:eastAsia="仿宋" w:cs="仿宋"/>
              </w:rPr>
            </w:pPr>
          </w:p>
        </w:tc>
        <w:tc>
          <w:tcPr>
            <w:tcW w:w="2693" w:type="dxa"/>
            <w:vAlign w:val="center"/>
          </w:tcPr>
          <w:p w14:paraId="57BCD535">
            <w:pPr>
              <w:rPr>
                <w:rFonts w:hint="eastAsia" w:ascii="仿宋" w:hAnsi="仿宋" w:eastAsia="仿宋" w:cs="仿宋"/>
              </w:rPr>
            </w:pPr>
          </w:p>
        </w:tc>
        <w:tc>
          <w:tcPr>
            <w:tcW w:w="1773" w:type="dxa"/>
            <w:vAlign w:val="center"/>
          </w:tcPr>
          <w:p w14:paraId="024C44C0">
            <w:pPr>
              <w:rPr>
                <w:rFonts w:hint="eastAsia" w:ascii="仿宋" w:hAnsi="仿宋" w:eastAsia="仿宋" w:cs="仿宋"/>
              </w:rPr>
            </w:pPr>
          </w:p>
        </w:tc>
        <w:tc>
          <w:tcPr>
            <w:tcW w:w="2126" w:type="dxa"/>
          </w:tcPr>
          <w:p w14:paraId="42F61BD8">
            <w:pPr>
              <w:rPr>
                <w:rFonts w:hint="eastAsia" w:ascii="仿宋" w:hAnsi="仿宋" w:eastAsia="仿宋" w:cs="仿宋"/>
              </w:rPr>
            </w:pPr>
          </w:p>
        </w:tc>
      </w:tr>
      <w:tr w14:paraId="60112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trPr>
        <w:tc>
          <w:tcPr>
            <w:tcW w:w="992" w:type="dxa"/>
            <w:vAlign w:val="center"/>
          </w:tcPr>
          <w:p w14:paraId="18F801C9">
            <w:pPr>
              <w:rPr>
                <w:rFonts w:hint="eastAsia" w:ascii="仿宋" w:hAnsi="仿宋" w:eastAsia="仿宋" w:cs="仿宋"/>
              </w:rPr>
            </w:pPr>
          </w:p>
        </w:tc>
        <w:tc>
          <w:tcPr>
            <w:tcW w:w="1702" w:type="dxa"/>
            <w:vAlign w:val="center"/>
          </w:tcPr>
          <w:p w14:paraId="7D6936FC">
            <w:pPr>
              <w:rPr>
                <w:rFonts w:hint="eastAsia" w:ascii="仿宋" w:hAnsi="仿宋" w:eastAsia="仿宋" w:cs="仿宋"/>
              </w:rPr>
            </w:pPr>
          </w:p>
        </w:tc>
        <w:tc>
          <w:tcPr>
            <w:tcW w:w="2693" w:type="dxa"/>
            <w:vAlign w:val="center"/>
          </w:tcPr>
          <w:p w14:paraId="486F5FE0">
            <w:pPr>
              <w:rPr>
                <w:rFonts w:hint="eastAsia" w:ascii="仿宋" w:hAnsi="仿宋" w:eastAsia="仿宋" w:cs="仿宋"/>
              </w:rPr>
            </w:pPr>
          </w:p>
        </w:tc>
        <w:tc>
          <w:tcPr>
            <w:tcW w:w="1773" w:type="dxa"/>
            <w:vAlign w:val="center"/>
          </w:tcPr>
          <w:p w14:paraId="73BDF7CD">
            <w:pPr>
              <w:rPr>
                <w:rFonts w:hint="eastAsia" w:ascii="仿宋" w:hAnsi="仿宋" w:eastAsia="仿宋" w:cs="仿宋"/>
              </w:rPr>
            </w:pPr>
          </w:p>
        </w:tc>
        <w:tc>
          <w:tcPr>
            <w:tcW w:w="2126" w:type="dxa"/>
          </w:tcPr>
          <w:p w14:paraId="59D87519">
            <w:pPr>
              <w:rPr>
                <w:rFonts w:hint="eastAsia" w:ascii="仿宋" w:hAnsi="仿宋" w:eastAsia="仿宋" w:cs="仿宋"/>
              </w:rPr>
            </w:pPr>
          </w:p>
        </w:tc>
      </w:tr>
      <w:tr w14:paraId="18376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trPr>
        <w:tc>
          <w:tcPr>
            <w:tcW w:w="992" w:type="dxa"/>
            <w:vAlign w:val="center"/>
          </w:tcPr>
          <w:p w14:paraId="0C80B460">
            <w:pPr>
              <w:rPr>
                <w:rFonts w:hint="eastAsia" w:ascii="仿宋" w:hAnsi="仿宋" w:eastAsia="仿宋" w:cs="仿宋"/>
              </w:rPr>
            </w:pPr>
          </w:p>
        </w:tc>
        <w:tc>
          <w:tcPr>
            <w:tcW w:w="1702" w:type="dxa"/>
            <w:vAlign w:val="center"/>
          </w:tcPr>
          <w:p w14:paraId="40946D9D">
            <w:pPr>
              <w:rPr>
                <w:rFonts w:hint="eastAsia" w:ascii="仿宋" w:hAnsi="仿宋" w:eastAsia="仿宋" w:cs="仿宋"/>
              </w:rPr>
            </w:pPr>
          </w:p>
        </w:tc>
        <w:tc>
          <w:tcPr>
            <w:tcW w:w="2693" w:type="dxa"/>
            <w:vAlign w:val="center"/>
          </w:tcPr>
          <w:p w14:paraId="193DF65B">
            <w:pPr>
              <w:rPr>
                <w:rFonts w:hint="eastAsia" w:ascii="仿宋" w:hAnsi="仿宋" w:eastAsia="仿宋" w:cs="仿宋"/>
              </w:rPr>
            </w:pPr>
          </w:p>
        </w:tc>
        <w:tc>
          <w:tcPr>
            <w:tcW w:w="1773" w:type="dxa"/>
            <w:vAlign w:val="center"/>
          </w:tcPr>
          <w:p w14:paraId="7920BE1F">
            <w:pPr>
              <w:rPr>
                <w:rFonts w:hint="eastAsia" w:ascii="仿宋" w:hAnsi="仿宋" w:eastAsia="仿宋" w:cs="仿宋"/>
              </w:rPr>
            </w:pPr>
          </w:p>
        </w:tc>
        <w:tc>
          <w:tcPr>
            <w:tcW w:w="2126" w:type="dxa"/>
          </w:tcPr>
          <w:p w14:paraId="782AACE2">
            <w:pPr>
              <w:rPr>
                <w:rFonts w:hint="eastAsia" w:ascii="仿宋" w:hAnsi="仿宋" w:eastAsia="仿宋" w:cs="仿宋"/>
              </w:rPr>
            </w:pPr>
          </w:p>
        </w:tc>
      </w:tr>
      <w:tr w14:paraId="7B938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trPr>
        <w:tc>
          <w:tcPr>
            <w:tcW w:w="992" w:type="dxa"/>
            <w:vAlign w:val="center"/>
          </w:tcPr>
          <w:p w14:paraId="1FF4A40C">
            <w:pPr>
              <w:rPr>
                <w:rFonts w:hint="eastAsia" w:ascii="仿宋" w:hAnsi="仿宋" w:eastAsia="仿宋" w:cs="仿宋"/>
              </w:rPr>
            </w:pPr>
          </w:p>
        </w:tc>
        <w:tc>
          <w:tcPr>
            <w:tcW w:w="1702" w:type="dxa"/>
            <w:vAlign w:val="center"/>
          </w:tcPr>
          <w:p w14:paraId="0746346F">
            <w:pPr>
              <w:rPr>
                <w:rFonts w:hint="eastAsia" w:ascii="仿宋" w:hAnsi="仿宋" w:eastAsia="仿宋" w:cs="仿宋"/>
              </w:rPr>
            </w:pPr>
          </w:p>
        </w:tc>
        <w:tc>
          <w:tcPr>
            <w:tcW w:w="2693" w:type="dxa"/>
            <w:vAlign w:val="center"/>
          </w:tcPr>
          <w:p w14:paraId="2B563229">
            <w:pPr>
              <w:rPr>
                <w:rFonts w:hint="eastAsia" w:ascii="仿宋" w:hAnsi="仿宋" w:eastAsia="仿宋" w:cs="仿宋"/>
              </w:rPr>
            </w:pPr>
          </w:p>
        </w:tc>
        <w:tc>
          <w:tcPr>
            <w:tcW w:w="1773" w:type="dxa"/>
            <w:vAlign w:val="center"/>
          </w:tcPr>
          <w:p w14:paraId="24CF0C56">
            <w:pPr>
              <w:rPr>
                <w:rFonts w:hint="eastAsia" w:ascii="仿宋" w:hAnsi="仿宋" w:eastAsia="仿宋" w:cs="仿宋"/>
              </w:rPr>
            </w:pPr>
          </w:p>
        </w:tc>
        <w:tc>
          <w:tcPr>
            <w:tcW w:w="2126" w:type="dxa"/>
          </w:tcPr>
          <w:p w14:paraId="361916FC">
            <w:pPr>
              <w:rPr>
                <w:rFonts w:hint="eastAsia" w:ascii="仿宋" w:hAnsi="仿宋" w:eastAsia="仿宋" w:cs="仿宋"/>
              </w:rPr>
            </w:pPr>
          </w:p>
        </w:tc>
      </w:tr>
      <w:tr w14:paraId="4126A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trPr>
        <w:tc>
          <w:tcPr>
            <w:tcW w:w="992" w:type="dxa"/>
            <w:vAlign w:val="center"/>
          </w:tcPr>
          <w:p w14:paraId="67052A6C">
            <w:pPr>
              <w:rPr>
                <w:rFonts w:hint="eastAsia" w:ascii="仿宋" w:hAnsi="仿宋" w:eastAsia="仿宋" w:cs="仿宋"/>
              </w:rPr>
            </w:pPr>
          </w:p>
        </w:tc>
        <w:tc>
          <w:tcPr>
            <w:tcW w:w="1702" w:type="dxa"/>
            <w:vAlign w:val="center"/>
          </w:tcPr>
          <w:p w14:paraId="4C395B68">
            <w:pPr>
              <w:rPr>
                <w:rFonts w:hint="eastAsia" w:ascii="仿宋" w:hAnsi="仿宋" w:eastAsia="仿宋" w:cs="仿宋"/>
              </w:rPr>
            </w:pPr>
          </w:p>
        </w:tc>
        <w:tc>
          <w:tcPr>
            <w:tcW w:w="2693" w:type="dxa"/>
            <w:vAlign w:val="center"/>
          </w:tcPr>
          <w:p w14:paraId="4F748D61">
            <w:pPr>
              <w:rPr>
                <w:rFonts w:hint="eastAsia" w:ascii="仿宋" w:hAnsi="仿宋" w:eastAsia="仿宋" w:cs="仿宋"/>
              </w:rPr>
            </w:pPr>
          </w:p>
        </w:tc>
        <w:tc>
          <w:tcPr>
            <w:tcW w:w="1773" w:type="dxa"/>
            <w:vAlign w:val="center"/>
          </w:tcPr>
          <w:p w14:paraId="4560B1F5">
            <w:pPr>
              <w:rPr>
                <w:rFonts w:hint="eastAsia" w:ascii="仿宋" w:hAnsi="仿宋" w:eastAsia="仿宋" w:cs="仿宋"/>
              </w:rPr>
            </w:pPr>
          </w:p>
        </w:tc>
        <w:tc>
          <w:tcPr>
            <w:tcW w:w="2126" w:type="dxa"/>
          </w:tcPr>
          <w:p w14:paraId="2997D72D">
            <w:pPr>
              <w:rPr>
                <w:rFonts w:hint="eastAsia" w:ascii="仿宋" w:hAnsi="仿宋" w:eastAsia="仿宋" w:cs="仿宋"/>
              </w:rPr>
            </w:pPr>
          </w:p>
        </w:tc>
      </w:tr>
      <w:tr w14:paraId="4AD8E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trPr>
        <w:tc>
          <w:tcPr>
            <w:tcW w:w="992" w:type="dxa"/>
            <w:vAlign w:val="center"/>
          </w:tcPr>
          <w:p w14:paraId="02876334">
            <w:pPr>
              <w:rPr>
                <w:rFonts w:hint="eastAsia" w:ascii="仿宋" w:hAnsi="仿宋" w:eastAsia="仿宋" w:cs="仿宋"/>
              </w:rPr>
            </w:pPr>
          </w:p>
        </w:tc>
        <w:tc>
          <w:tcPr>
            <w:tcW w:w="1702" w:type="dxa"/>
            <w:vAlign w:val="center"/>
          </w:tcPr>
          <w:p w14:paraId="1EF56EC6">
            <w:pPr>
              <w:rPr>
                <w:rFonts w:hint="eastAsia" w:ascii="仿宋" w:hAnsi="仿宋" w:eastAsia="仿宋" w:cs="仿宋"/>
              </w:rPr>
            </w:pPr>
          </w:p>
        </w:tc>
        <w:tc>
          <w:tcPr>
            <w:tcW w:w="2693" w:type="dxa"/>
            <w:vAlign w:val="center"/>
          </w:tcPr>
          <w:p w14:paraId="48A77434">
            <w:pPr>
              <w:rPr>
                <w:rFonts w:hint="eastAsia" w:ascii="仿宋" w:hAnsi="仿宋" w:eastAsia="仿宋" w:cs="仿宋"/>
              </w:rPr>
            </w:pPr>
          </w:p>
        </w:tc>
        <w:tc>
          <w:tcPr>
            <w:tcW w:w="1773" w:type="dxa"/>
            <w:vAlign w:val="center"/>
          </w:tcPr>
          <w:p w14:paraId="5B21CA4D">
            <w:pPr>
              <w:rPr>
                <w:rFonts w:hint="eastAsia" w:ascii="仿宋" w:hAnsi="仿宋" w:eastAsia="仿宋" w:cs="仿宋"/>
              </w:rPr>
            </w:pPr>
          </w:p>
        </w:tc>
        <w:tc>
          <w:tcPr>
            <w:tcW w:w="2126" w:type="dxa"/>
          </w:tcPr>
          <w:p w14:paraId="3A5ADCE4">
            <w:pPr>
              <w:rPr>
                <w:rFonts w:hint="eastAsia" w:ascii="仿宋" w:hAnsi="仿宋" w:eastAsia="仿宋" w:cs="仿宋"/>
              </w:rPr>
            </w:pPr>
          </w:p>
        </w:tc>
      </w:tr>
      <w:tr w14:paraId="2D49A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trPr>
        <w:tc>
          <w:tcPr>
            <w:tcW w:w="992" w:type="dxa"/>
            <w:vAlign w:val="center"/>
          </w:tcPr>
          <w:p w14:paraId="7E0BD382">
            <w:pPr>
              <w:rPr>
                <w:rFonts w:hint="eastAsia" w:ascii="仿宋" w:hAnsi="仿宋" w:eastAsia="仿宋" w:cs="仿宋"/>
              </w:rPr>
            </w:pPr>
          </w:p>
        </w:tc>
        <w:tc>
          <w:tcPr>
            <w:tcW w:w="1702" w:type="dxa"/>
            <w:vAlign w:val="center"/>
          </w:tcPr>
          <w:p w14:paraId="26BE171E">
            <w:pPr>
              <w:rPr>
                <w:rFonts w:hint="eastAsia" w:ascii="仿宋" w:hAnsi="仿宋" w:eastAsia="仿宋" w:cs="仿宋"/>
              </w:rPr>
            </w:pPr>
          </w:p>
        </w:tc>
        <w:tc>
          <w:tcPr>
            <w:tcW w:w="2693" w:type="dxa"/>
            <w:vAlign w:val="center"/>
          </w:tcPr>
          <w:p w14:paraId="65899B29">
            <w:pPr>
              <w:rPr>
                <w:rFonts w:hint="eastAsia" w:ascii="仿宋" w:hAnsi="仿宋" w:eastAsia="仿宋" w:cs="仿宋"/>
              </w:rPr>
            </w:pPr>
          </w:p>
        </w:tc>
        <w:tc>
          <w:tcPr>
            <w:tcW w:w="1773" w:type="dxa"/>
            <w:vAlign w:val="center"/>
          </w:tcPr>
          <w:p w14:paraId="6B1255C0">
            <w:pPr>
              <w:rPr>
                <w:rFonts w:hint="eastAsia" w:ascii="仿宋" w:hAnsi="仿宋" w:eastAsia="仿宋" w:cs="仿宋"/>
              </w:rPr>
            </w:pPr>
          </w:p>
        </w:tc>
        <w:tc>
          <w:tcPr>
            <w:tcW w:w="2126" w:type="dxa"/>
          </w:tcPr>
          <w:p w14:paraId="39708922">
            <w:pPr>
              <w:rPr>
                <w:rFonts w:hint="eastAsia" w:ascii="仿宋" w:hAnsi="仿宋" w:eastAsia="仿宋" w:cs="仿宋"/>
              </w:rPr>
            </w:pPr>
          </w:p>
        </w:tc>
      </w:tr>
      <w:tr w14:paraId="2DB56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trPr>
        <w:tc>
          <w:tcPr>
            <w:tcW w:w="992" w:type="dxa"/>
            <w:vAlign w:val="center"/>
          </w:tcPr>
          <w:p w14:paraId="7D2005D6">
            <w:pPr>
              <w:rPr>
                <w:rFonts w:hint="eastAsia" w:ascii="仿宋" w:hAnsi="仿宋" w:eastAsia="仿宋" w:cs="仿宋"/>
              </w:rPr>
            </w:pPr>
          </w:p>
        </w:tc>
        <w:tc>
          <w:tcPr>
            <w:tcW w:w="1702" w:type="dxa"/>
            <w:vAlign w:val="center"/>
          </w:tcPr>
          <w:p w14:paraId="508CD78E">
            <w:pPr>
              <w:rPr>
                <w:rFonts w:hint="eastAsia" w:ascii="仿宋" w:hAnsi="仿宋" w:eastAsia="仿宋" w:cs="仿宋"/>
              </w:rPr>
            </w:pPr>
          </w:p>
        </w:tc>
        <w:tc>
          <w:tcPr>
            <w:tcW w:w="2693" w:type="dxa"/>
            <w:vAlign w:val="center"/>
          </w:tcPr>
          <w:p w14:paraId="46364351">
            <w:pPr>
              <w:rPr>
                <w:rFonts w:hint="eastAsia" w:ascii="仿宋" w:hAnsi="仿宋" w:eastAsia="仿宋" w:cs="仿宋"/>
              </w:rPr>
            </w:pPr>
          </w:p>
        </w:tc>
        <w:tc>
          <w:tcPr>
            <w:tcW w:w="1773" w:type="dxa"/>
            <w:vAlign w:val="center"/>
          </w:tcPr>
          <w:p w14:paraId="2AC16760">
            <w:pPr>
              <w:rPr>
                <w:rFonts w:hint="eastAsia" w:ascii="仿宋" w:hAnsi="仿宋" w:eastAsia="仿宋" w:cs="仿宋"/>
              </w:rPr>
            </w:pPr>
          </w:p>
        </w:tc>
        <w:tc>
          <w:tcPr>
            <w:tcW w:w="2126" w:type="dxa"/>
          </w:tcPr>
          <w:p w14:paraId="58A78565">
            <w:pPr>
              <w:rPr>
                <w:rFonts w:hint="eastAsia" w:ascii="仿宋" w:hAnsi="仿宋" w:eastAsia="仿宋" w:cs="仿宋"/>
              </w:rPr>
            </w:pPr>
          </w:p>
        </w:tc>
      </w:tr>
      <w:tr w14:paraId="2B2D7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trPr>
        <w:tc>
          <w:tcPr>
            <w:tcW w:w="992" w:type="dxa"/>
            <w:vAlign w:val="center"/>
          </w:tcPr>
          <w:p w14:paraId="22D8E4A3">
            <w:pPr>
              <w:rPr>
                <w:rFonts w:hint="eastAsia" w:ascii="仿宋" w:hAnsi="仿宋" w:eastAsia="仿宋" w:cs="仿宋"/>
              </w:rPr>
            </w:pPr>
          </w:p>
        </w:tc>
        <w:tc>
          <w:tcPr>
            <w:tcW w:w="1702" w:type="dxa"/>
            <w:vAlign w:val="center"/>
          </w:tcPr>
          <w:p w14:paraId="75C7FD4E">
            <w:pPr>
              <w:rPr>
                <w:rFonts w:hint="eastAsia" w:ascii="仿宋" w:hAnsi="仿宋" w:eastAsia="仿宋" w:cs="仿宋"/>
              </w:rPr>
            </w:pPr>
          </w:p>
        </w:tc>
        <w:tc>
          <w:tcPr>
            <w:tcW w:w="2693" w:type="dxa"/>
            <w:vAlign w:val="center"/>
          </w:tcPr>
          <w:p w14:paraId="144D8D1A">
            <w:pPr>
              <w:rPr>
                <w:rFonts w:hint="eastAsia" w:ascii="仿宋" w:hAnsi="仿宋" w:eastAsia="仿宋" w:cs="仿宋"/>
              </w:rPr>
            </w:pPr>
          </w:p>
        </w:tc>
        <w:tc>
          <w:tcPr>
            <w:tcW w:w="1773" w:type="dxa"/>
            <w:vAlign w:val="center"/>
          </w:tcPr>
          <w:p w14:paraId="7E2AEA58">
            <w:pPr>
              <w:rPr>
                <w:rFonts w:hint="eastAsia" w:ascii="仿宋" w:hAnsi="仿宋" w:eastAsia="仿宋" w:cs="仿宋"/>
              </w:rPr>
            </w:pPr>
          </w:p>
        </w:tc>
        <w:tc>
          <w:tcPr>
            <w:tcW w:w="2126" w:type="dxa"/>
          </w:tcPr>
          <w:p w14:paraId="4F6D323F">
            <w:pPr>
              <w:rPr>
                <w:rFonts w:hint="eastAsia" w:ascii="仿宋" w:hAnsi="仿宋" w:eastAsia="仿宋" w:cs="仿宋"/>
              </w:rPr>
            </w:pPr>
          </w:p>
        </w:tc>
      </w:tr>
      <w:tr w14:paraId="7D708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trPr>
        <w:tc>
          <w:tcPr>
            <w:tcW w:w="992" w:type="dxa"/>
            <w:vAlign w:val="center"/>
          </w:tcPr>
          <w:p w14:paraId="09B5D751">
            <w:pPr>
              <w:rPr>
                <w:rFonts w:hint="eastAsia" w:ascii="仿宋" w:hAnsi="仿宋" w:eastAsia="仿宋" w:cs="仿宋"/>
              </w:rPr>
            </w:pPr>
          </w:p>
        </w:tc>
        <w:tc>
          <w:tcPr>
            <w:tcW w:w="1702" w:type="dxa"/>
            <w:vAlign w:val="center"/>
          </w:tcPr>
          <w:p w14:paraId="2011E6AA">
            <w:pPr>
              <w:rPr>
                <w:rFonts w:hint="eastAsia" w:ascii="仿宋" w:hAnsi="仿宋" w:eastAsia="仿宋" w:cs="仿宋"/>
              </w:rPr>
            </w:pPr>
          </w:p>
        </w:tc>
        <w:tc>
          <w:tcPr>
            <w:tcW w:w="2693" w:type="dxa"/>
            <w:vAlign w:val="center"/>
          </w:tcPr>
          <w:p w14:paraId="69CACFFD">
            <w:pPr>
              <w:rPr>
                <w:rFonts w:hint="eastAsia" w:ascii="仿宋" w:hAnsi="仿宋" w:eastAsia="仿宋" w:cs="仿宋"/>
              </w:rPr>
            </w:pPr>
          </w:p>
        </w:tc>
        <w:tc>
          <w:tcPr>
            <w:tcW w:w="1773" w:type="dxa"/>
            <w:vAlign w:val="center"/>
          </w:tcPr>
          <w:p w14:paraId="2499FAA6">
            <w:pPr>
              <w:rPr>
                <w:rFonts w:hint="eastAsia" w:ascii="仿宋" w:hAnsi="仿宋" w:eastAsia="仿宋" w:cs="仿宋"/>
              </w:rPr>
            </w:pPr>
          </w:p>
        </w:tc>
        <w:tc>
          <w:tcPr>
            <w:tcW w:w="2126" w:type="dxa"/>
          </w:tcPr>
          <w:p w14:paraId="42316EB2">
            <w:pPr>
              <w:rPr>
                <w:rFonts w:hint="eastAsia" w:ascii="仿宋" w:hAnsi="仿宋" w:eastAsia="仿宋" w:cs="仿宋"/>
              </w:rPr>
            </w:pPr>
          </w:p>
        </w:tc>
      </w:tr>
      <w:tr w14:paraId="56B28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trPr>
        <w:tc>
          <w:tcPr>
            <w:tcW w:w="992" w:type="dxa"/>
            <w:vAlign w:val="center"/>
          </w:tcPr>
          <w:p w14:paraId="61B557E4">
            <w:pPr>
              <w:rPr>
                <w:rFonts w:hint="eastAsia" w:ascii="仿宋" w:hAnsi="仿宋" w:eastAsia="仿宋" w:cs="仿宋"/>
              </w:rPr>
            </w:pPr>
          </w:p>
        </w:tc>
        <w:tc>
          <w:tcPr>
            <w:tcW w:w="1702" w:type="dxa"/>
            <w:vAlign w:val="center"/>
          </w:tcPr>
          <w:p w14:paraId="04F9C0A4">
            <w:pPr>
              <w:rPr>
                <w:rFonts w:hint="eastAsia" w:ascii="仿宋" w:hAnsi="仿宋" w:eastAsia="仿宋" w:cs="仿宋"/>
              </w:rPr>
            </w:pPr>
          </w:p>
        </w:tc>
        <w:tc>
          <w:tcPr>
            <w:tcW w:w="2693" w:type="dxa"/>
            <w:vAlign w:val="center"/>
          </w:tcPr>
          <w:p w14:paraId="7C5FFBE3">
            <w:pPr>
              <w:rPr>
                <w:rFonts w:hint="eastAsia" w:ascii="仿宋" w:hAnsi="仿宋" w:eastAsia="仿宋" w:cs="仿宋"/>
              </w:rPr>
            </w:pPr>
          </w:p>
        </w:tc>
        <w:tc>
          <w:tcPr>
            <w:tcW w:w="1773" w:type="dxa"/>
            <w:vAlign w:val="center"/>
          </w:tcPr>
          <w:p w14:paraId="094F2908">
            <w:pPr>
              <w:rPr>
                <w:rFonts w:hint="eastAsia" w:ascii="仿宋" w:hAnsi="仿宋" w:eastAsia="仿宋" w:cs="仿宋"/>
              </w:rPr>
            </w:pPr>
          </w:p>
        </w:tc>
        <w:tc>
          <w:tcPr>
            <w:tcW w:w="2126" w:type="dxa"/>
          </w:tcPr>
          <w:p w14:paraId="3CE5CB3C">
            <w:pPr>
              <w:rPr>
                <w:rFonts w:hint="eastAsia" w:ascii="仿宋" w:hAnsi="仿宋" w:eastAsia="仿宋" w:cs="仿宋"/>
              </w:rPr>
            </w:pPr>
          </w:p>
        </w:tc>
      </w:tr>
      <w:tr w14:paraId="0F6DC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992" w:type="dxa"/>
            <w:vAlign w:val="center"/>
          </w:tcPr>
          <w:p w14:paraId="18F9C30A">
            <w:pPr>
              <w:rPr>
                <w:rFonts w:hint="eastAsia" w:ascii="仿宋" w:hAnsi="仿宋" w:eastAsia="仿宋" w:cs="仿宋"/>
              </w:rPr>
            </w:pPr>
          </w:p>
        </w:tc>
        <w:tc>
          <w:tcPr>
            <w:tcW w:w="1702" w:type="dxa"/>
            <w:vAlign w:val="center"/>
          </w:tcPr>
          <w:p w14:paraId="40BC241C">
            <w:pPr>
              <w:rPr>
                <w:rFonts w:hint="eastAsia" w:ascii="仿宋" w:hAnsi="仿宋" w:eastAsia="仿宋" w:cs="仿宋"/>
              </w:rPr>
            </w:pPr>
          </w:p>
        </w:tc>
        <w:tc>
          <w:tcPr>
            <w:tcW w:w="2693" w:type="dxa"/>
            <w:vAlign w:val="center"/>
          </w:tcPr>
          <w:p w14:paraId="0CC218F9">
            <w:pPr>
              <w:rPr>
                <w:rFonts w:hint="eastAsia" w:ascii="仿宋" w:hAnsi="仿宋" w:eastAsia="仿宋" w:cs="仿宋"/>
              </w:rPr>
            </w:pPr>
          </w:p>
        </w:tc>
        <w:tc>
          <w:tcPr>
            <w:tcW w:w="1773" w:type="dxa"/>
            <w:vAlign w:val="center"/>
          </w:tcPr>
          <w:p w14:paraId="0D44B0EC">
            <w:pPr>
              <w:rPr>
                <w:rFonts w:hint="eastAsia" w:ascii="仿宋" w:hAnsi="仿宋" w:eastAsia="仿宋" w:cs="仿宋"/>
              </w:rPr>
            </w:pPr>
          </w:p>
        </w:tc>
        <w:tc>
          <w:tcPr>
            <w:tcW w:w="2126" w:type="dxa"/>
          </w:tcPr>
          <w:p w14:paraId="1F440482">
            <w:pPr>
              <w:rPr>
                <w:rFonts w:hint="eastAsia" w:ascii="仿宋" w:hAnsi="仿宋" w:eastAsia="仿宋" w:cs="仿宋"/>
              </w:rPr>
            </w:pPr>
          </w:p>
        </w:tc>
      </w:tr>
    </w:tbl>
    <w:p w14:paraId="00829177">
      <w:pPr>
        <w:rPr>
          <w:rFonts w:hint="eastAsia" w:ascii="仿宋" w:hAnsi="仿宋" w:eastAsia="仿宋" w:cs="仿宋"/>
        </w:rPr>
      </w:pPr>
    </w:p>
    <w:p w14:paraId="2C133A94">
      <w:pPr>
        <w:rPr>
          <w:rFonts w:hint="eastAsia" w:ascii="仿宋" w:hAnsi="仿宋" w:eastAsia="仿宋" w:cs="仿宋"/>
        </w:rPr>
      </w:pPr>
    </w:p>
    <w:p w14:paraId="78BB0A05">
      <w:pPr>
        <w:rPr>
          <w:rFonts w:hint="eastAsia" w:ascii="仿宋" w:hAnsi="仿宋" w:eastAsia="仿宋" w:cs="仿宋"/>
        </w:rPr>
      </w:pPr>
    </w:p>
    <w:p w14:paraId="3A7C4762">
      <w:pPr>
        <w:widowControl/>
        <w:adjustRightInd/>
        <w:snapToGrid/>
        <w:spacing w:line="240" w:lineRule="auto"/>
        <w:jc w:val="left"/>
        <w:rPr>
          <w:rFonts w:hint="eastAsia" w:ascii="仿宋" w:hAnsi="仿宋" w:eastAsia="仿宋" w:cs="仿宋"/>
        </w:rPr>
      </w:pPr>
      <w:r>
        <w:rPr>
          <w:rFonts w:hint="eastAsia" w:ascii="仿宋" w:hAnsi="仿宋" w:eastAsia="仿宋" w:cs="仿宋"/>
        </w:rPr>
        <w:br w:type="page"/>
      </w:r>
    </w:p>
    <w:p w14:paraId="4CCB4980">
      <w:pPr>
        <w:pStyle w:val="50"/>
        <w:rPr>
          <w:rFonts w:hint="eastAsia" w:ascii="仿宋" w:hAnsi="仿宋" w:eastAsia="仿宋" w:cs="仿宋"/>
        </w:rPr>
      </w:pPr>
      <w:bookmarkStart w:id="389" w:name="_Toc218436931"/>
      <w:bookmarkStart w:id="390" w:name="_Toc451786890"/>
      <w:r>
        <w:rPr>
          <w:rFonts w:hint="eastAsia" w:ascii="仿宋" w:hAnsi="仿宋" w:eastAsia="仿宋" w:cs="仿宋"/>
        </w:rPr>
        <w:t>7-2、拟派实施人员</w:t>
      </w:r>
      <w:r>
        <w:rPr>
          <w:rFonts w:hint="eastAsia" w:ascii="仿宋" w:hAnsi="仿宋" w:eastAsia="仿宋" w:cs="仿宋"/>
          <w:color w:val="0070C0"/>
        </w:rPr>
        <w:t>简历</w:t>
      </w:r>
      <w:r>
        <w:rPr>
          <w:rFonts w:hint="eastAsia" w:ascii="仿宋" w:hAnsi="仿宋" w:eastAsia="仿宋" w:cs="仿宋"/>
        </w:rPr>
        <w:t>格式</w:t>
      </w:r>
      <w:bookmarkEnd w:id="389"/>
    </w:p>
    <w:p w14:paraId="2DCF979B">
      <w:pPr>
        <w:spacing w:line="360" w:lineRule="auto"/>
        <w:jc w:val="center"/>
        <w:rPr>
          <w:rFonts w:hint="eastAsia" w:ascii="仿宋" w:hAnsi="仿宋" w:eastAsia="仿宋" w:cs="仿宋"/>
          <w:b/>
          <w:bCs/>
        </w:rPr>
      </w:pPr>
      <w:r>
        <w:rPr>
          <w:rFonts w:hint="eastAsia" w:ascii="仿宋" w:hAnsi="仿宋" w:eastAsia="仿宋" w:cs="仿宋"/>
          <w:b/>
          <w:bCs/>
        </w:rPr>
        <w:t>人员简历</w:t>
      </w:r>
      <w:bookmarkEnd w:id="390"/>
    </w:p>
    <w:tbl>
      <w:tblPr>
        <w:tblStyle w:val="26"/>
        <w:tblW w:w="8931"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35"/>
        <w:gridCol w:w="30"/>
        <w:gridCol w:w="1645"/>
        <w:gridCol w:w="1701"/>
        <w:gridCol w:w="1359"/>
        <w:gridCol w:w="1051"/>
        <w:gridCol w:w="566"/>
        <w:gridCol w:w="1844"/>
      </w:tblGrid>
      <w:tr w14:paraId="6E782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735" w:type="dxa"/>
            <w:vAlign w:val="center"/>
          </w:tcPr>
          <w:p w14:paraId="0FF7E290">
            <w:pPr>
              <w:rPr>
                <w:rFonts w:hint="eastAsia" w:ascii="仿宋" w:hAnsi="仿宋" w:eastAsia="仿宋" w:cs="仿宋"/>
              </w:rPr>
            </w:pPr>
            <w:r>
              <w:rPr>
                <w:rFonts w:hint="eastAsia" w:ascii="仿宋" w:hAnsi="仿宋" w:eastAsia="仿宋" w:cs="仿宋"/>
              </w:rPr>
              <w:t>姓名</w:t>
            </w:r>
          </w:p>
        </w:tc>
        <w:tc>
          <w:tcPr>
            <w:tcW w:w="1675" w:type="dxa"/>
            <w:gridSpan w:val="2"/>
            <w:vAlign w:val="center"/>
          </w:tcPr>
          <w:p w14:paraId="33BB6C34">
            <w:pPr>
              <w:rPr>
                <w:rFonts w:hint="eastAsia" w:ascii="仿宋" w:hAnsi="仿宋" w:eastAsia="仿宋" w:cs="仿宋"/>
              </w:rPr>
            </w:pPr>
          </w:p>
        </w:tc>
        <w:tc>
          <w:tcPr>
            <w:tcW w:w="1701" w:type="dxa"/>
            <w:vAlign w:val="center"/>
          </w:tcPr>
          <w:p w14:paraId="3832E214">
            <w:pPr>
              <w:rPr>
                <w:rFonts w:hint="eastAsia" w:ascii="仿宋" w:hAnsi="仿宋" w:eastAsia="仿宋" w:cs="仿宋"/>
              </w:rPr>
            </w:pPr>
            <w:r>
              <w:rPr>
                <w:rFonts w:hint="eastAsia" w:ascii="仿宋" w:hAnsi="仿宋" w:eastAsia="仿宋" w:cs="仿宋"/>
              </w:rPr>
              <w:t>职务</w:t>
            </w:r>
          </w:p>
        </w:tc>
        <w:tc>
          <w:tcPr>
            <w:tcW w:w="1359" w:type="dxa"/>
            <w:vAlign w:val="center"/>
          </w:tcPr>
          <w:p w14:paraId="1317F548">
            <w:pPr>
              <w:rPr>
                <w:rFonts w:hint="eastAsia" w:ascii="仿宋" w:hAnsi="仿宋" w:eastAsia="仿宋" w:cs="仿宋"/>
              </w:rPr>
            </w:pPr>
          </w:p>
        </w:tc>
        <w:tc>
          <w:tcPr>
            <w:tcW w:w="1617" w:type="dxa"/>
            <w:gridSpan w:val="2"/>
            <w:vAlign w:val="center"/>
          </w:tcPr>
          <w:p w14:paraId="192980BC">
            <w:pPr>
              <w:rPr>
                <w:rFonts w:hint="eastAsia" w:ascii="仿宋" w:hAnsi="仿宋" w:eastAsia="仿宋" w:cs="仿宋"/>
              </w:rPr>
            </w:pPr>
            <w:r>
              <w:rPr>
                <w:rFonts w:hint="eastAsia" w:ascii="仿宋" w:hAnsi="仿宋" w:eastAsia="仿宋" w:cs="仿宋"/>
              </w:rPr>
              <w:t>职称</w:t>
            </w:r>
          </w:p>
        </w:tc>
        <w:tc>
          <w:tcPr>
            <w:tcW w:w="1844" w:type="dxa"/>
            <w:vAlign w:val="center"/>
          </w:tcPr>
          <w:p w14:paraId="683C5AE6">
            <w:pPr>
              <w:rPr>
                <w:rFonts w:hint="eastAsia" w:ascii="仿宋" w:hAnsi="仿宋" w:eastAsia="仿宋" w:cs="仿宋"/>
              </w:rPr>
            </w:pPr>
          </w:p>
        </w:tc>
      </w:tr>
      <w:tr w14:paraId="09AA5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735" w:type="dxa"/>
            <w:vAlign w:val="center"/>
          </w:tcPr>
          <w:p w14:paraId="12CA0A72">
            <w:pPr>
              <w:rPr>
                <w:rFonts w:hint="eastAsia" w:ascii="仿宋" w:hAnsi="仿宋" w:eastAsia="仿宋" w:cs="仿宋"/>
              </w:rPr>
            </w:pPr>
            <w:r>
              <w:rPr>
                <w:rFonts w:hint="eastAsia" w:ascii="仿宋" w:hAnsi="仿宋" w:eastAsia="仿宋" w:cs="仿宋"/>
              </w:rPr>
              <w:t>年龄</w:t>
            </w:r>
          </w:p>
        </w:tc>
        <w:tc>
          <w:tcPr>
            <w:tcW w:w="1675" w:type="dxa"/>
            <w:gridSpan w:val="2"/>
            <w:vAlign w:val="center"/>
          </w:tcPr>
          <w:p w14:paraId="6BFF6D49">
            <w:pPr>
              <w:rPr>
                <w:rFonts w:hint="eastAsia" w:ascii="仿宋" w:hAnsi="仿宋" w:eastAsia="仿宋" w:cs="仿宋"/>
              </w:rPr>
            </w:pPr>
          </w:p>
        </w:tc>
        <w:tc>
          <w:tcPr>
            <w:tcW w:w="1701" w:type="dxa"/>
            <w:vAlign w:val="center"/>
          </w:tcPr>
          <w:p w14:paraId="41107A5D">
            <w:pPr>
              <w:rPr>
                <w:rFonts w:hint="eastAsia" w:ascii="仿宋" w:hAnsi="仿宋" w:eastAsia="仿宋" w:cs="仿宋"/>
              </w:rPr>
            </w:pPr>
            <w:r>
              <w:rPr>
                <w:rFonts w:hint="eastAsia" w:ascii="仿宋" w:hAnsi="仿宋" w:eastAsia="仿宋" w:cs="仿宋"/>
              </w:rPr>
              <w:t>本项目拟任职</w:t>
            </w:r>
          </w:p>
        </w:tc>
        <w:tc>
          <w:tcPr>
            <w:tcW w:w="1359" w:type="dxa"/>
            <w:vAlign w:val="center"/>
          </w:tcPr>
          <w:p w14:paraId="30330A8B">
            <w:pPr>
              <w:rPr>
                <w:rFonts w:hint="eastAsia" w:ascii="仿宋" w:hAnsi="仿宋" w:eastAsia="仿宋" w:cs="仿宋"/>
              </w:rPr>
            </w:pPr>
          </w:p>
        </w:tc>
        <w:tc>
          <w:tcPr>
            <w:tcW w:w="1617" w:type="dxa"/>
            <w:gridSpan w:val="2"/>
            <w:vAlign w:val="center"/>
          </w:tcPr>
          <w:p w14:paraId="31283849">
            <w:pPr>
              <w:rPr>
                <w:rFonts w:hint="eastAsia" w:ascii="仿宋" w:hAnsi="仿宋" w:eastAsia="仿宋" w:cs="仿宋"/>
              </w:rPr>
            </w:pPr>
            <w:r>
              <w:rPr>
                <w:rFonts w:hint="eastAsia" w:ascii="仿宋" w:hAnsi="仿宋" w:eastAsia="仿宋" w:cs="仿宋"/>
              </w:rPr>
              <w:t>单位任职时间</w:t>
            </w:r>
          </w:p>
        </w:tc>
        <w:tc>
          <w:tcPr>
            <w:tcW w:w="1844" w:type="dxa"/>
            <w:vAlign w:val="center"/>
          </w:tcPr>
          <w:p w14:paraId="6F040E6D">
            <w:pPr>
              <w:rPr>
                <w:rFonts w:hint="eastAsia" w:ascii="仿宋" w:hAnsi="仿宋" w:eastAsia="仿宋" w:cs="仿宋"/>
              </w:rPr>
            </w:pPr>
          </w:p>
        </w:tc>
      </w:tr>
      <w:tr w14:paraId="25645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8931" w:type="dxa"/>
            <w:gridSpan w:val="8"/>
          </w:tcPr>
          <w:p w14:paraId="66EB6C31">
            <w:pPr>
              <w:rPr>
                <w:rFonts w:hint="eastAsia" w:ascii="仿宋" w:hAnsi="仿宋" w:eastAsia="仿宋" w:cs="仿宋"/>
              </w:rPr>
            </w:pPr>
            <w:r>
              <w:rPr>
                <w:rFonts w:hint="eastAsia" w:ascii="仿宋" w:hAnsi="仿宋" w:eastAsia="仿宋" w:cs="仿宋"/>
              </w:rPr>
              <w:t>学历（毕业学校、时间、专业）：</w:t>
            </w:r>
          </w:p>
          <w:p w14:paraId="70A27175">
            <w:pPr>
              <w:rPr>
                <w:rFonts w:hint="eastAsia" w:ascii="仿宋" w:hAnsi="仿宋" w:eastAsia="仿宋" w:cs="仿宋"/>
              </w:rPr>
            </w:pPr>
          </w:p>
          <w:p w14:paraId="22E797A8">
            <w:pPr>
              <w:rPr>
                <w:rFonts w:hint="eastAsia" w:ascii="仿宋" w:hAnsi="仿宋" w:eastAsia="仿宋" w:cs="仿宋"/>
              </w:rPr>
            </w:pPr>
          </w:p>
          <w:p w14:paraId="29B1CF24">
            <w:pPr>
              <w:rPr>
                <w:rFonts w:hint="eastAsia" w:ascii="仿宋" w:hAnsi="仿宋" w:eastAsia="仿宋" w:cs="仿宋"/>
              </w:rPr>
            </w:pPr>
          </w:p>
        </w:tc>
      </w:tr>
      <w:tr w14:paraId="099E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8931" w:type="dxa"/>
            <w:gridSpan w:val="8"/>
          </w:tcPr>
          <w:p w14:paraId="15DE1F4D">
            <w:pPr>
              <w:rPr>
                <w:rFonts w:hint="eastAsia" w:ascii="仿宋" w:hAnsi="仿宋" w:eastAsia="仿宋" w:cs="仿宋"/>
              </w:rPr>
            </w:pPr>
            <w:r>
              <w:rPr>
                <w:rFonts w:hint="eastAsia" w:ascii="仿宋" w:hAnsi="仿宋" w:eastAsia="仿宋" w:cs="仿宋"/>
              </w:rPr>
              <w:t>取得的专业认证、资质情况：</w:t>
            </w:r>
          </w:p>
          <w:p w14:paraId="05638A45">
            <w:pPr>
              <w:rPr>
                <w:rFonts w:hint="eastAsia" w:ascii="仿宋" w:hAnsi="仿宋" w:eastAsia="仿宋" w:cs="仿宋"/>
              </w:rPr>
            </w:pPr>
          </w:p>
          <w:p w14:paraId="56BC1C82">
            <w:pPr>
              <w:rPr>
                <w:rFonts w:hint="eastAsia" w:ascii="仿宋" w:hAnsi="仿宋" w:eastAsia="仿宋" w:cs="仿宋"/>
              </w:rPr>
            </w:pPr>
          </w:p>
        </w:tc>
      </w:tr>
      <w:tr w14:paraId="66455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8931" w:type="dxa"/>
            <w:gridSpan w:val="8"/>
          </w:tcPr>
          <w:p w14:paraId="204EA069">
            <w:pPr>
              <w:rPr>
                <w:rFonts w:hint="eastAsia" w:ascii="仿宋" w:hAnsi="仿宋" w:eastAsia="仿宋" w:cs="仿宋"/>
              </w:rPr>
            </w:pPr>
            <w:r>
              <w:rPr>
                <w:rFonts w:hint="eastAsia" w:ascii="仿宋" w:hAnsi="仿宋" w:eastAsia="仿宋" w:cs="仿宋"/>
              </w:rPr>
              <w:t>人员优势及特长：</w:t>
            </w:r>
          </w:p>
          <w:p w14:paraId="036CA6ED">
            <w:pPr>
              <w:rPr>
                <w:rFonts w:hint="eastAsia" w:ascii="仿宋" w:hAnsi="仿宋" w:eastAsia="仿宋" w:cs="仿宋"/>
              </w:rPr>
            </w:pPr>
          </w:p>
          <w:p w14:paraId="7A4C9036">
            <w:pPr>
              <w:rPr>
                <w:rFonts w:hint="eastAsia" w:ascii="仿宋" w:hAnsi="仿宋" w:eastAsia="仿宋" w:cs="仿宋"/>
              </w:rPr>
            </w:pPr>
          </w:p>
        </w:tc>
      </w:tr>
      <w:tr w14:paraId="0DEEA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8931" w:type="dxa"/>
            <w:gridSpan w:val="8"/>
          </w:tcPr>
          <w:p w14:paraId="0D42B0C5">
            <w:pPr>
              <w:rPr>
                <w:rFonts w:hint="eastAsia" w:ascii="仿宋" w:hAnsi="仿宋" w:eastAsia="仿宋" w:cs="仿宋"/>
              </w:rPr>
            </w:pPr>
            <w:r>
              <w:rPr>
                <w:rFonts w:hint="eastAsia" w:ascii="仿宋" w:hAnsi="仿宋" w:eastAsia="仿宋" w:cs="仿宋"/>
              </w:rPr>
              <w:t>人员其他情况介绍：</w:t>
            </w:r>
          </w:p>
          <w:p w14:paraId="52842C43">
            <w:pPr>
              <w:rPr>
                <w:rFonts w:hint="eastAsia" w:ascii="仿宋" w:hAnsi="仿宋" w:eastAsia="仿宋" w:cs="仿宋"/>
              </w:rPr>
            </w:pPr>
          </w:p>
          <w:p w14:paraId="33A2F71C">
            <w:pPr>
              <w:rPr>
                <w:rFonts w:hint="eastAsia" w:ascii="仿宋" w:hAnsi="仿宋" w:eastAsia="仿宋" w:cs="仿宋"/>
              </w:rPr>
            </w:pPr>
          </w:p>
        </w:tc>
      </w:tr>
      <w:tr w14:paraId="76A16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8931" w:type="dxa"/>
            <w:gridSpan w:val="8"/>
          </w:tcPr>
          <w:p w14:paraId="18B51989">
            <w:pPr>
              <w:jc w:val="center"/>
              <w:rPr>
                <w:rFonts w:hint="eastAsia" w:ascii="仿宋" w:hAnsi="仿宋" w:eastAsia="仿宋" w:cs="仿宋"/>
              </w:rPr>
            </w:pPr>
            <w:r>
              <w:rPr>
                <w:rFonts w:hint="eastAsia" w:ascii="仿宋" w:hAnsi="仿宋" w:eastAsia="仿宋" w:cs="仿宋"/>
              </w:rPr>
              <w:t>人员业绩情况</w:t>
            </w:r>
          </w:p>
        </w:tc>
      </w:tr>
      <w:tr w14:paraId="757DD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765" w:type="dxa"/>
            <w:gridSpan w:val="2"/>
            <w:vAlign w:val="center"/>
          </w:tcPr>
          <w:p w14:paraId="2981452B">
            <w:pPr>
              <w:spacing w:line="240" w:lineRule="auto"/>
              <w:rPr>
                <w:rFonts w:hint="eastAsia" w:ascii="仿宋" w:hAnsi="仿宋" w:eastAsia="仿宋" w:cs="仿宋"/>
              </w:rPr>
            </w:pPr>
            <w:r>
              <w:rPr>
                <w:rFonts w:hint="eastAsia" w:ascii="仿宋" w:hAnsi="仿宋" w:eastAsia="仿宋" w:cs="仿宋"/>
              </w:rPr>
              <w:t>年份</w:t>
            </w:r>
          </w:p>
        </w:tc>
        <w:tc>
          <w:tcPr>
            <w:tcW w:w="5756" w:type="dxa"/>
            <w:gridSpan w:val="4"/>
            <w:vAlign w:val="center"/>
          </w:tcPr>
          <w:p w14:paraId="5F474109">
            <w:pPr>
              <w:spacing w:line="240" w:lineRule="auto"/>
              <w:rPr>
                <w:rFonts w:hint="eastAsia" w:ascii="仿宋" w:hAnsi="仿宋" w:eastAsia="仿宋" w:cs="仿宋"/>
              </w:rPr>
            </w:pPr>
            <w:r>
              <w:rPr>
                <w:rFonts w:hint="eastAsia" w:ascii="仿宋" w:hAnsi="仿宋" w:eastAsia="仿宋" w:cs="仿宋"/>
              </w:rPr>
              <w:t>最近参加过的主要项目名称</w:t>
            </w:r>
          </w:p>
        </w:tc>
        <w:tc>
          <w:tcPr>
            <w:tcW w:w="2410" w:type="dxa"/>
            <w:gridSpan w:val="2"/>
            <w:vAlign w:val="center"/>
          </w:tcPr>
          <w:p w14:paraId="4B96DBDF">
            <w:pPr>
              <w:spacing w:line="240" w:lineRule="auto"/>
              <w:rPr>
                <w:rFonts w:hint="eastAsia" w:ascii="仿宋" w:hAnsi="仿宋" w:eastAsia="仿宋" w:cs="仿宋"/>
              </w:rPr>
            </w:pPr>
            <w:r>
              <w:rPr>
                <w:rFonts w:hint="eastAsia" w:ascii="仿宋" w:hAnsi="仿宋" w:eastAsia="仿宋" w:cs="仿宋"/>
              </w:rPr>
              <w:t>担任职务或承担的主要工作</w:t>
            </w:r>
          </w:p>
        </w:tc>
      </w:tr>
      <w:tr w14:paraId="6B1DE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765" w:type="dxa"/>
            <w:gridSpan w:val="2"/>
            <w:vAlign w:val="center"/>
          </w:tcPr>
          <w:p w14:paraId="78F58FB0">
            <w:pPr>
              <w:rPr>
                <w:rFonts w:hint="eastAsia" w:ascii="仿宋" w:hAnsi="仿宋" w:eastAsia="仿宋" w:cs="仿宋"/>
              </w:rPr>
            </w:pPr>
          </w:p>
        </w:tc>
        <w:tc>
          <w:tcPr>
            <w:tcW w:w="5756" w:type="dxa"/>
            <w:gridSpan w:val="4"/>
            <w:vAlign w:val="center"/>
          </w:tcPr>
          <w:p w14:paraId="7F965C21">
            <w:pPr>
              <w:rPr>
                <w:rFonts w:hint="eastAsia" w:ascii="仿宋" w:hAnsi="仿宋" w:eastAsia="仿宋" w:cs="仿宋"/>
              </w:rPr>
            </w:pPr>
          </w:p>
        </w:tc>
        <w:tc>
          <w:tcPr>
            <w:tcW w:w="2410" w:type="dxa"/>
            <w:gridSpan w:val="2"/>
            <w:vAlign w:val="center"/>
          </w:tcPr>
          <w:p w14:paraId="46594E4E">
            <w:pPr>
              <w:rPr>
                <w:rFonts w:hint="eastAsia" w:ascii="仿宋" w:hAnsi="仿宋" w:eastAsia="仿宋" w:cs="仿宋"/>
              </w:rPr>
            </w:pPr>
          </w:p>
        </w:tc>
      </w:tr>
      <w:tr w14:paraId="04134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765" w:type="dxa"/>
            <w:gridSpan w:val="2"/>
            <w:vAlign w:val="center"/>
          </w:tcPr>
          <w:p w14:paraId="75CBDD65">
            <w:pPr>
              <w:rPr>
                <w:rFonts w:hint="eastAsia" w:ascii="仿宋" w:hAnsi="仿宋" w:eastAsia="仿宋" w:cs="仿宋"/>
              </w:rPr>
            </w:pPr>
          </w:p>
        </w:tc>
        <w:tc>
          <w:tcPr>
            <w:tcW w:w="5756" w:type="dxa"/>
            <w:gridSpan w:val="4"/>
            <w:vAlign w:val="center"/>
          </w:tcPr>
          <w:p w14:paraId="28F9599D">
            <w:pPr>
              <w:rPr>
                <w:rFonts w:hint="eastAsia" w:ascii="仿宋" w:hAnsi="仿宋" w:eastAsia="仿宋" w:cs="仿宋"/>
              </w:rPr>
            </w:pPr>
          </w:p>
        </w:tc>
        <w:tc>
          <w:tcPr>
            <w:tcW w:w="2410" w:type="dxa"/>
            <w:gridSpan w:val="2"/>
            <w:vAlign w:val="center"/>
          </w:tcPr>
          <w:p w14:paraId="00EFA17F">
            <w:pPr>
              <w:rPr>
                <w:rFonts w:hint="eastAsia" w:ascii="仿宋" w:hAnsi="仿宋" w:eastAsia="仿宋" w:cs="仿宋"/>
              </w:rPr>
            </w:pPr>
          </w:p>
        </w:tc>
      </w:tr>
      <w:tr w14:paraId="6EC5B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765" w:type="dxa"/>
            <w:gridSpan w:val="2"/>
            <w:vAlign w:val="center"/>
          </w:tcPr>
          <w:p w14:paraId="72A0377D">
            <w:pPr>
              <w:rPr>
                <w:rFonts w:hint="eastAsia" w:ascii="仿宋" w:hAnsi="仿宋" w:eastAsia="仿宋" w:cs="仿宋"/>
              </w:rPr>
            </w:pPr>
          </w:p>
        </w:tc>
        <w:tc>
          <w:tcPr>
            <w:tcW w:w="5756" w:type="dxa"/>
            <w:gridSpan w:val="4"/>
            <w:vAlign w:val="center"/>
          </w:tcPr>
          <w:p w14:paraId="077D9D53">
            <w:pPr>
              <w:rPr>
                <w:rFonts w:hint="eastAsia" w:ascii="仿宋" w:hAnsi="仿宋" w:eastAsia="仿宋" w:cs="仿宋"/>
              </w:rPr>
            </w:pPr>
          </w:p>
        </w:tc>
        <w:tc>
          <w:tcPr>
            <w:tcW w:w="2410" w:type="dxa"/>
            <w:gridSpan w:val="2"/>
            <w:vAlign w:val="center"/>
          </w:tcPr>
          <w:p w14:paraId="79092462">
            <w:pPr>
              <w:rPr>
                <w:rFonts w:hint="eastAsia" w:ascii="仿宋" w:hAnsi="仿宋" w:eastAsia="仿宋" w:cs="仿宋"/>
              </w:rPr>
            </w:pPr>
          </w:p>
        </w:tc>
      </w:tr>
      <w:tr w14:paraId="30642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765" w:type="dxa"/>
            <w:gridSpan w:val="2"/>
            <w:vAlign w:val="center"/>
          </w:tcPr>
          <w:p w14:paraId="32D8F450">
            <w:pPr>
              <w:rPr>
                <w:rFonts w:hint="eastAsia" w:ascii="仿宋" w:hAnsi="仿宋" w:eastAsia="仿宋" w:cs="仿宋"/>
              </w:rPr>
            </w:pPr>
          </w:p>
        </w:tc>
        <w:tc>
          <w:tcPr>
            <w:tcW w:w="5756" w:type="dxa"/>
            <w:gridSpan w:val="4"/>
            <w:vAlign w:val="center"/>
          </w:tcPr>
          <w:p w14:paraId="48216C84">
            <w:pPr>
              <w:rPr>
                <w:rFonts w:hint="eastAsia" w:ascii="仿宋" w:hAnsi="仿宋" w:eastAsia="仿宋" w:cs="仿宋"/>
              </w:rPr>
            </w:pPr>
          </w:p>
        </w:tc>
        <w:tc>
          <w:tcPr>
            <w:tcW w:w="2410" w:type="dxa"/>
            <w:gridSpan w:val="2"/>
            <w:vAlign w:val="center"/>
          </w:tcPr>
          <w:p w14:paraId="454CDA6C">
            <w:pPr>
              <w:rPr>
                <w:rFonts w:hint="eastAsia" w:ascii="仿宋" w:hAnsi="仿宋" w:eastAsia="仿宋" w:cs="仿宋"/>
              </w:rPr>
            </w:pPr>
          </w:p>
        </w:tc>
      </w:tr>
      <w:tr w14:paraId="09669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765" w:type="dxa"/>
            <w:gridSpan w:val="2"/>
            <w:vAlign w:val="center"/>
          </w:tcPr>
          <w:p w14:paraId="0E01F32F">
            <w:pPr>
              <w:rPr>
                <w:rFonts w:hint="eastAsia" w:ascii="仿宋" w:hAnsi="仿宋" w:eastAsia="仿宋" w:cs="仿宋"/>
              </w:rPr>
            </w:pPr>
          </w:p>
        </w:tc>
        <w:tc>
          <w:tcPr>
            <w:tcW w:w="5756" w:type="dxa"/>
            <w:gridSpan w:val="4"/>
            <w:vAlign w:val="center"/>
          </w:tcPr>
          <w:p w14:paraId="7BDB0F70">
            <w:pPr>
              <w:rPr>
                <w:rFonts w:hint="eastAsia" w:ascii="仿宋" w:hAnsi="仿宋" w:eastAsia="仿宋" w:cs="仿宋"/>
              </w:rPr>
            </w:pPr>
          </w:p>
        </w:tc>
        <w:tc>
          <w:tcPr>
            <w:tcW w:w="2410" w:type="dxa"/>
            <w:gridSpan w:val="2"/>
            <w:vAlign w:val="center"/>
          </w:tcPr>
          <w:p w14:paraId="1DEC32D3">
            <w:pPr>
              <w:rPr>
                <w:rFonts w:hint="eastAsia" w:ascii="仿宋" w:hAnsi="仿宋" w:eastAsia="仿宋" w:cs="仿宋"/>
              </w:rPr>
            </w:pPr>
          </w:p>
        </w:tc>
      </w:tr>
      <w:tr w14:paraId="7AEEE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765" w:type="dxa"/>
            <w:gridSpan w:val="2"/>
            <w:vAlign w:val="center"/>
          </w:tcPr>
          <w:p w14:paraId="406099DC">
            <w:pPr>
              <w:rPr>
                <w:rFonts w:hint="eastAsia" w:ascii="仿宋" w:hAnsi="仿宋" w:eastAsia="仿宋" w:cs="仿宋"/>
              </w:rPr>
            </w:pPr>
          </w:p>
        </w:tc>
        <w:tc>
          <w:tcPr>
            <w:tcW w:w="5756" w:type="dxa"/>
            <w:gridSpan w:val="4"/>
            <w:vAlign w:val="center"/>
          </w:tcPr>
          <w:p w14:paraId="54FB724D">
            <w:pPr>
              <w:rPr>
                <w:rFonts w:hint="eastAsia" w:ascii="仿宋" w:hAnsi="仿宋" w:eastAsia="仿宋" w:cs="仿宋"/>
              </w:rPr>
            </w:pPr>
          </w:p>
        </w:tc>
        <w:tc>
          <w:tcPr>
            <w:tcW w:w="2410" w:type="dxa"/>
            <w:gridSpan w:val="2"/>
            <w:vAlign w:val="center"/>
          </w:tcPr>
          <w:p w14:paraId="4D5CC498">
            <w:pPr>
              <w:rPr>
                <w:rFonts w:hint="eastAsia" w:ascii="仿宋" w:hAnsi="仿宋" w:eastAsia="仿宋" w:cs="仿宋"/>
              </w:rPr>
            </w:pPr>
          </w:p>
        </w:tc>
      </w:tr>
      <w:tr w14:paraId="6A35E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765" w:type="dxa"/>
            <w:gridSpan w:val="2"/>
            <w:vAlign w:val="center"/>
          </w:tcPr>
          <w:p w14:paraId="39FFD4A3">
            <w:pPr>
              <w:rPr>
                <w:rFonts w:hint="eastAsia" w:ascii="仿宋" w:hAnsi="仿宋" w:eastAsia="仿宋" w:cs="仿宋"/>
              </w:rPr>
            </w:pPr>
          </w:p>
        </w:tc>
        <w:tc>
          <w:tcPr>
            <w:tcW w:w="5756" w:type="dxa"/>
            <w:gridSpan w:val="4"/>
            <w:vAlign w:val="center"/>
          </w:tcPr>
          <w:p w14:paraId="268D37E0">
            <w:pPr>
              <w:rPr>
                <w:rFonts w:hint="eastAsia" w:ascii="仿宋" w:hAnsi="仿宋" w:eastAsia="仿宋" w:cs="仿宋"/>
              </w:rPr>
            </w:pPr>
          </w:p>
        </w:tc>
        <w:tc>
          <w:tcPr>
            <w:tcW w:w="2410" w:type="dxa"/>
            <w:gridSpan w:val="2"/>
            <w:vAlign w:val="center"/>
          </w:tcPr>
          <w:p w14:paraId="12A54ADE">
            <w:pPr>
              <w:rPr>
                <w:rFonts w:hint="eastAsia" w:ascii="仿宋" w:hAnsi="仿宋" w:eastAsia="仿宋" w:cs="仿宋"/>
              </w:rPr>
            </w:pPr>
          </w:p>
        </w:tc>
      </w:tr>
    </w:tbl>
    <w:p w14:paraId="31CC6EF7">
      <w:pPr>
        <w:rPr>
          <w:rFonts w:hint="eastAsia" w:ascii="仿宋" w:hAnsi="仿宋" w:eastAsia="仿宋" w:cs="仿宋"/>
        </w:rPr>
      </w:pPr>
      <w:r>
        <w:rPr>
          <w:rFonts w:hint="eastAsia" w:ascii="仿宋" w:hAnsi="仿宋" w:eastAsia="仿宋" w:cs="仿宋"/>
        </w:rPr>
        <w:t>注：按照评分标准细则要求提供人员相关证明文件（如有）。</w:t>
      </w:r>
    </w:p>
    <w:p w14:paraId="0AC9D8AB">
      <w:pPr>
        <w:widowControl/>
        <w:adjustRightInd/>
        <w:snapToGrid/>
        <w:spacing w:line="240" w:lineRule="auto"/>
        <w:jc w:val="left"/>
        <w:rPr>
          <w:rFonts w:hint="eastAsia" w:ascii="仿宋" w:hAnsi="仿宋" w:eastAsia="仿宋" w:cs="仿宋"/>
        </w:rPr>
      </w:pPr>
    </w:p>
    <w:p w14:paraId="7C89D0EA">
      <w:pPr>
        <w:widowControl/>
        <w:adjustRightInd/>
        <w:snapToGrid/>
        <w:spacing w:line="240" w:lineRule="auto"/>
        <w:jc w:val="left"/>
        <w:rPr>
          <w:rFonts w:hint="eastAsia" w:ascii="仿宋" w:hAnsi="仿宋" w:eastAsia="仿宋" w:cs="仿宋"/>
        </w:rPr>
      </w:pPr>
    </w:p>
    <w:p w14:paraId="09A15FA5">
      <w:pPr>
        <w:widowControl/>
        <w:adjustRightInd/>
        <w:snapToGrid/>
        <w:spacing w:line="240" w:lineRule="auto"/>
        <w:jc w:val="left"/>
        <w:rPr>
          <w:rFonts w:hint="eastAsia" w:ascii="仿宋" w:hAnsi="仿宋" w:eastAsia="仿宋" w:cs="仿宋"/>
        </w:rPr>
      </w:pPr>
      <w:r>
        <w:rPr>
          <w:rFonts w:hint="eastAsia" w:ascii="仿宋" w:hAnsi="仿宋" w:eastAsia="仿宋" w:cs="仿宋"/>
        </w:rPr>
        <w:br w:type="page"/>
      </w:r>
    </w:p>
    <w:p w14:paraId="0EDEE016">
      <w:pPr>
        <w:pStyle w:val="3"/>
        <w:rPr>
          <w:rFonts w:hint="eastAsia" w:ascii="仿宋" w:hAnsi="仿宋" w:eastAsia="仿宋" w:cs="仿宋"/>
        </w:rPr>
      </w:pPr>
      <w:bookmarkStart w:id="391" w:name="_Toc218436934"/>
      <w:r>
        <w:rPr>
          <w:rFonts w:hint="eastAsia" w:ascii="仿宋" w:hAnsi="仿宋" w:eastAsia="仿宋" w:cs="仿宋"/>
        </w:rPr>
        <w:t>附件8 相关评审证明材料以及其他材料</w:t>
      </w:r>
      <w:bookmarkEnd w:id="391"/>
    </w:p>
    <w:p w14:paraId="174766BD">
      <w:pPr>
        <w:rPr>
          <w:rFonts w:hint="eastAsia" w:ascii="仿宋" w:hAnsi="仿宋" w:eastAsia="仿宋" w:cs="仿宋"/>
        </w:rPr>
      </w:pPr>
    </w:p>
    <w:p w14:paraId="293D23B9">
      <w:pPr>
        <w:pStyle w:val="50"/>
        <w:rPr>
          <w:rFonts w:hint="eastAsia" w:ascii="仿宋" w:hAnsi="仿宋" w:eastAsia="仿宋" w:cs="仿宋"/>
        </w:rPr>
      </w:pPr>
      <w:bookmarkStart w:id="392" w:name="_Toc218436935"/>
      <w:r>
        <w:rPr>
          <w:rFonts w:hint="eastAsia" w:ascii="仿宋" w:hAnsi="仿宋" w:eastAsia="仿宋" w:cs="仿宋"/>
        </w:rPr>
        <w:t>8-1、相关业绩表建议格式</w:t>
      </w:r>
      <w:bookmarkEnd w:id="392"/>
    </w:p>
    <w:tbl>
      <w:tblPr>
        <w:tblStyle w:val="26"/>
        <w:tblW w:w="9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1379"/>
        <w:gridCol w:w="782"/>
        <w:gridCol w:w="1355"/>
        <w:gridCol w:w="811"/>
        <w:gridCol w:w="992"/>
        <w:gridCol w:w="1276"/>
        <w:gridCol w:w="1417"/>
        <w:gridCol w:w="808"/>
      </w:tblGrid>
      <w:tr w14:paraId="12ECF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43" w:type="dxa"/>
            <w:vAlign w:val="center"/>
          </w:tcPr>
          <w:p w14:paraId="2990397D">
            <w:pPr>
              <w:spacing w:line="240" w:lineRule="auto"/>
              <w:jc w:val="center"/>
              <w:rPr>
                <w:rFonts w:hint="eastAsia" w:ascii="仿宋" w:hAnsi="仿宋" w:eastAsia="仿宋" w:cs="仿宋"/>
              </w:rPr>
            </w:pPr>
            <w:bookmarkStart w:id="393" w:name="_Hlk108545644"/>
            <w:r>
              <w:rPr>
                <w:rFonts w:hint="eastAsia" w:ascii="仿宋" w:hAnsi="仿宋" w:eastAsia="仿宋" w:cs="仿宋"/>
              </w:rPr>
              <w:t>序号</w:t>
            </w:r>
          </w:p>
        </w:tc>
        <w:tc>
          <w:tcPr>
            <w:tcW w:w="1379" w:type="dxa"/>
            <w:vAlign w:val="center"/>
          </w:tcPr>
          <w:p w14:paraId="1CFA3C9D">
            <w:pPr>
              <w:spacing w:line="240" w:lineRule="auto"/>
              <w:jc w:val="center"/>
              <w:rPr>
                <w:rFonts w:hint="eastAsia" w:ascii="仿宋" w:hAnsi="仿宋" w:eastAsia="仿宋" w:cs="仿宋"/>
              </w:rPr>
            </w:pPr>
            <w:r>
              <w:rPr>
                <w:rFonts w:hint="eastAsia" w:ascii="仿宋" w:hAnsi="仿宋" w:eastAsia="仿宋" w:cs="仿宋"/>
              </w:rPr>
              <w:t>案例项目名称</w:t>
            </w:r>
          </w:p>
        </w:tc>
        <w:tc>
          <w:tcPr>
            <w:tcW w:w="782" w:type="dxa"/>
            <w:vAlign w:val="center"/>
          </w:tcPr>
          <w:p w14:paraId="46F42276">
            <w:pPr>
              <w:spacing w:line="240" w:lineRule="auto"/>
              <w:jc w:val="center"/>
              <w:rPr>
                <w:rFonts w:hint="eastAsia" w:ascii="仿宋" w:hAnsi="仿宋" w:eastAsia="仿宋" w:cs="仿宋"/>
              </w:rPr>
            </w:pPr>
            <w:r>
              <w:rPr>
                <w:rFonts w:hint="eastAsia" w:ascii="仿宋" w:hAnsi="仿宋" w:eastAsia="仿宋" w:cs="仿宋"/>
              </w:rPr>
              <w:t>合同</w:t>
            </w:r>
          </w:p>
          <w:p w14:paraId="1EDAD107">
            <w:pPr>
              <w:spacing w:line="240" w:lineRule="auto"/>
              <w:jc w:val="center"/>
              <w:rPr>
                <w:rFonts w:hint="eastAsia" w:ascii="仿宋" w:hAnsi="仿宋" w:eastAsia="仿宋" w:cs="仿宋"/>
              </w:rPr>
            </w:pPr>
            <w:r>
              <w:rPr>
                <w:rFonts w:hint="eastAsia" w:ascii="仿宋" w:hAnsi="仿宋" w:eastAsia="仿宋" w:cs="仿宋"/>
              </w:rPr>
              <w:t>金额</w:t>
            </w:r>
          </w:p>
        </w:tc>
        <w:tc>
          <w:tcPr>
            <w:tcW w:w="1355" w:type="dxa"/>
          </w:tcPr>
          <w:p w14:paraId="4B91A9F2">
            <w:pPr>
              <w:spacing w:line="240" w:lineRule="auto"/>
              <w:jc w:val="center"/>
              <w:rPr>
                <w:rFonts w:hint="eastAsia" w:ascii="仿宋" w:hAnsi="仿宋" w:eastAsia="仿宋" w:cs="仿宋"/>
              </w:rPr>
            </w:pPr>
            <w:r>
              <w:rPr>
                <w:rFonts w:hint="eastAsia" w:ascii="仿宋" w:hAnsi="仿宋" w:eastAsia="仿宋" w:cs="仿宋"/>
              </w:rPr>
              <w:t>合同主要标的名称</w:t>
            </w:r>
          </w:p>
        </w:tc>
        <w:tc>
          <w:tcPr>
            <w:tcW w:w="811" w:type="dxa"/>
          </w:tcPr>
          <w:p w14:paraId="2E318FCB">
            <w:pPr>
              <w:spacing w:line="240" w:lineRule="auto"/>
              <w:jc w:val="center"/>
              <w:rPr>
                <w:rFonts w:hint="eastAsia" w:ascii="仿宋" w:hAnsi="仿宋" w:eastAsia="仿宋" w:cs="仿宋"/>
              </w:rPr>
            </w:pPr>
            <w:r>
              <w:rPr>
                <w:rFonts w:hint="eastAsia" w:ascii="仿宋" w:hAnsi="仿宋" w:eastAsia="仿宋" w:cs="仿宋"/>
              </w:rPr>
              <w:t>使用单位</w:t>
            </w:r>
          </w:p>
        </w:tc>
        <w:tc>
          <w:tcPr>
            <w:tcW w:w="992" w:type="dxa"/>
          </w:tcPr>
          <w:p w14:paraId="3E662148">
            <w:pPr>
              <w:spacing w:line="240" w:lineRule="auto"/>
              <w:jc w:val="center"/>
              <w:rPr>
                <w:rFonts w:hint="eastAsia" w:ascii="仿宋" w:hAnsi="仿宋" w:eastAsia="仿宋" w:cs="仿宋"/>
              </w:rPr>
            </w:pPr>
            <w:r>
              <w:rPr>
                <w:rFonts w:hint="eastAsia" w:ascii="仿宋" w:hAnsi="仿宋" w:eastAsia="仿宋" w:cs="仿宋"/>
              </w:rPr>
              <w:t>合同签订日期</w:t>
            </w:r>
          </w:p>
        </w:tc>
        <w:tc>
          <w:tcPr>
            <w:tcW w:w="1276" w:type="dxa"/>
            <w:vAlign w:val="center"/>
          </w:tcPr>
          <w:p w14:paraId="6F17AC62">
            <w:pPr>
              <w:spacing w:line="240" w:lineRule="auto"/>
              <w:jc w:val="center"/>
              <w:rPr>
                <w:rFonts w:hint="eastAsia" w:ascii="仿宋" w:hAnsi="仿宋" w:eastAsia="仿宋" w:cs="仿宋"/>
              </w:rPr>
            </w:pPr>
            <w:r>
              <w:rPr>
                <w:rFonts w:hint="eastAsia" w:ascii="仿宋" w:hAnsi="仿宋" w:eastAsia="仿宋" w:cs="仿宋"/>
              </w:rPr>
              <w:t>案例概况简介</w:t>
            </w:r>
          </w:p>
        </w:tc>
        <w:tc>
          <w:tcPr>
            <w:tcW w:w="1417" w:type="dxa"/>
            <w:vAlign w:val="center"/>
          </w:tcPr>
          <w:p w14:paraId="7A3D14A6">
            <w:pPr>
              <w:spacing w:line="240" w:lineRule="auto"/>
              <w:jc w:val="center"/>
              <w:rPr>
                <w:rFonts w:hint="eastAsia" w:ascii="仿宋" w:hAnsi="仿宋" w:eastAsia="仿宋" w:cs="仿宋"/>
              </w:rPr>
            </w:pPr>
            <w:r>
              <w:rPr>
                <w:rFonts w:hint="eastAsia" w:ascii="仿宋" w:hAnsi="仿宋" w:eastAsia="仿宋" w:cs="仿宋"/>
              </w:rPr>
              <w:t>业绩证明材料所在页码</w:t>
            </w:r>
          </w:p>
        </w:tc>
        <w:tc>
          <w:tcPr>
            <w:tcW w:w="808" w:type="dxa"/>
            <w:vAlign w:val="center"/>
          </w:tcPr>
          <w:p w14:paraId="144E179F">
            <w:pPr>
              <w:spacing w:line="240" w:lineRule="auto"/>
              <w:jc w:val="center"/>
              <w:rPr>
                <w:rFonts w:hint="eastAsia" w:ascii="仿宋" w:hAnsi="仿宋" w:eastAsia="仿宋" w:cs="仿宋"/>
              </w:rPr>
            </w:pPr>
            <w:r>
              <w:rPr>
                <w:rFonts w:hint="eastAsia" w:ascii="仿宋" w:hAnsi="仿宋" w:eastAsia="仿宋" w:cs="仿宋"/>
              </w:rPr>
              <w:t>其他说明</w:t>
            </w:r>
          </w:p>
        </w:tc>
      </w:tr>
      <w:tr w14:paraId="49F03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43" w:type="dxa"/>
          </w:tcPr>
          <w:p w14:paraId="27D4EB9F">
            <w:pPr>
              <w:spacing w:line="240" w:lineRule="auto"/>
              <w:rPr>
                <w:rFonts w:hint="eastAsia" w:ascii="仿宋" w:hAnsi="仿宋" w:eastAsia="仿宋" w:cs="仿宋"/>
              </w:rPr>
            </w:pPr>
            <w:r>
              <w:rPr>
                <w:rFonts w:hint="eastAsia" w:ascii="仿宋" w:hAnsi="仿宋" w:eastAsia="仿宋" w:cs="仿宋"/>
              </w:rPr>
              <w:t>1</w:t>
            </w:r>
          </w:p>
        </w:tc>
        <w:tc>
          <w:tcPr>
            <w:tcW w:w="1379" w:type="dxa"/>
          </w:tcPr>
          <w:p w14:paraId="2E600928">
            <w:pPr>
              <w:spacing w:line="240" w:lineRule="auto"/>
              <w:rPr>
                <w:rFonts w:hint="eastAsia" w:ascii="仿宋" w:hAnsi="仿宋" w:eastAsia="仿宋" w:cs="仿宋"/>
              </w:rPr>
            </w:pPr>
          </w:p>
        </w:tc>
        <w:tc>
          <w:tcPr>
            <w:tcW w:w="782" w:type="dxa"/>
          </w:tcPr>
          <w:p w14:paraId="354C0791">
            <w:pPr>
              <w:spacing w:line="240" w:lineRule="auto"/>
              <w:rPr>
                <w:rFonts w:hint="eastAsia" w:ascii="仿宋" w:hAnsi="仿宋" w:eastAsia="仿宋" w:cs="仿宋"/>
              </w:rPr>
            </w:pPr>
          </w:p>
        </w:tc>
        <w:tc>
          <w:tcPr>
            <w:tcW w:w="1355" w:type="dxa"/>
          </w:tcPr>
          <w:p w14:paraId="40CB1CD1">
            <w:pPr>
              <w:spacing w:line="240" w:lineRule="auto"/>
              <w:rPr>
                <w:rFonts w:hint="eastAsia" w:ascii="仿宋" w:hAnsi="仿宋" w:eastAsia="仿宋" w:cs="仿宋"/>
              </w:rPr>
            </w:pPr>
          </w:p>
        </w:tc>
        <w:tc>
          <w:tcPr>
            <w:tcW w:w="811" w:type="dxa"/>
          </w:tcPr>
          <w:p w14:paraId="4B1D6148">
            <w:pPr>
              <w:spacing w:line="240" w:lineRule="auto"/>
              <w:rPr>
                <w:rFonts w:hint="eastAsia" w:ascii="仿宋" w:hAnsi="仿宋" w:eastAsia="仿宋" w:cs="仿宋"/>
              </w:rPr>
            </w:pPr>
          </w:p>
        </w:tc>
        <w:tc>
          <w:tcPr>
            <w:tcW w:w="992" w:type="dxa"/>
          </w:tcPr>
          <w:p w14:paraId="4129DB73">
            <w:pPr>
              <w:spacing w:line="240" w:lineRule="auto"/>
              <w:rPr>
                <w:rFonts w:hint="eastAsia" w:ascii="仿宋" w:hAnsi="仿宋" w:eastAsia="仿宋" w:cs="仿宋"/>
              </w:rPr>
            </w:pPr>
          </w:p>
        </w:tc>
        <w:tc>
          <w:tcPr>
            <w:tcW w:w="1276" w:type="dxa"/>
          </w:tcPr>
          <w:p w14:paraId="7DD4B1E0">
            <w:pPr>
              <w:spacing w:line="240" w:lineRule="auto"/>
              <w:rPr>
                <w:rFonts w:hint="eastAsia" w:ascii="仿宋" w:hAnsi="仿宋" w:eastAsia="仿宋" w:cs="仿宋"/>
              </w:rPr>
            </w:pPr>
          </w:p>
        </w:tc>
        <w:tc>
          <w:tcPr>
            <w:tcW w:w="1417" w:type="dxa"/>
          </w:tcPr>
          <w:p w14:paraId="63B8DC2E">
            <w:pPr>
              <w:spacing w:line="240" w:lineRule="auto"/>
              <w:rPr>
                <w:rFonts w:hint="eastAsia" w:ascii="仿宋" w:hAnsi="仿宋" w:eastAsia="仿宋" w:cs="仿宋"/>
              </w:rPr>
            </w:pPr>
          </w:p>
        </w:tc>
        <w:tc>
          <w:tcPr>
            <w:tcW w:w="808" w:type="dxa"/>
          </w:tcPr>
          <w:p w14:paraId="45E3A9A7">
            <w:pPr>
              <w:spacing w:line="240" w:lineRule="auto"/>
              <w:rPr>
                <w:rFonts w:hint="eastAsia" w:ascii="仿宋" w:hAnsi="仿宋" w:eastAsia="仿宋" w:cs="仿宋"/>
              </w:rPr>
            </w:pPr>
          </w:p>
        </w:tc>
      </w:tr>
      <w:tr w14:paraId="2E095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43" w:type="dxa"/>
          </w:tcPr>
          <w:p w14:paraId="1F6597E5">
            <w:pPr>
              <w:spacing w:line="240" w:lineRule="auto"/>
              <w:rPr>
                <w:rFonts w:hint="eastAsia" w:ascii="仿宋" w:hAnsi="仿宋" w:eastAsia="仿宋" w:cs="仿宋"/>
              </w:rPr>
            </w:pPr>
            <w:r>
              <w:rPr>
                <w:rFonts w:hint="eastAsia" w:ascii="仿宋" w:hAnsi="仿宋" w:eastAsia="仿宋" w:cs="仿宋"/>
              </w:rPr>
              <w:t>2</w:t>
            </w:r>
          </w:p>
        </w:tc>
        <w:tc>
          <w:tcPr>
            <w:tcW w:w="1379" w:type="dxa"/>
          </w:tcPr>
          <w:p w14:paraId="1780F5EC">
            <w:pPr>
              <w:spacing w:line="240" w:lineRule="auto"/>
              <w:rPr>
                <w:rFonts w:hint="eastAsia" w:ascii="仿宋" w:hAnsi="仿宋" w:eastAsia="仿宋" w:cs="仿宋"/>
              </w:rPr>
            </w:pPr>
          </w:p>
        </w:tc>
        <w:tc>
          <w:tcPr>
            <w:tcW w:w="782" w:type="dxa"/>
          </w:tcPr>
          <w:p w14:paraId="49672E62">
            <w:pPr>
              <w:spacing w:line="240" w:lineRule="auto"/>
              <w:rPr>
                <w:rFonts w:hint="eastAsia" w:ascii="仿宋" w:hAnsi="仿宋" w:eastAsia="仿宋" w:cs="仿宋"/>
              </w:rPr>
            </w:pPr>
          </w:p>
        </w:tc>
        <w:tc>
          <w:tcPr>
            <w:tcW w:w="1355" w:type="dxa"/>
          </w:tcPr>
          <w:p w14:paraId="166B42AA">
            <w:pPr>
              <w:spacing w:line="240" w:lineRule="auto"/>
              <w:rPr>
                <w:rFonts w:hint="eastAsia" w:ascii="仿宋" w:hAnsi="仿宋" w:eastAsia="仿宋" w:cs="仿宋"/>
              </w:rPr>
            </w:pPr>
          </w:p>
        </w:tc>
        <w:tc>
          <w:tcPr>
            <w:tcW w:w="811" w:type="dxa"/>
          </w:tcPr>
          <w:p w14:paraId="2BE93E2A">
            <w:pPr>
              <w:spacing w:line="240" w:lineRule="auto"/>
              <w:rPr>
                <w:rFonts w:hint="eastAsia" w:ascii="仿宋" w:hAnsi="仿宋" w:eastAsia="仿宋" w:cs="仿宋"/>
              </w:rPr>
            </w:pPr>
          </w:p>
        </w:tc>
        <w:tc>
          <w:tcPr>
            <w:tcW w:w="992" w:type="dxa"/>
          </w:tcPr>
          <w:p w14:paraId="2E0292E5">
            <w:pPr>
              <w:spacing w:line="240" w:lineRule="auto"/>
              <w:rPr>
                <w:rFonts w:hint="eastAsia" w:ascii="仿宋" w:hAnsi="仿宋" w:eastAsia="仿宋" w:cs="仿宋"/>
              </w:rPr>
            </w:pPr>
          </w:p>
        </w:tc>
        <w:tc>
          <w:tcPr>
            <w:tcW w:w="1276" w:type="dxa"/>
          </w:tcPr>
          <w:p w14:paraId="33CA3987">
            <w:pPr>
              <w:spacing w:line="240" w:lineRule="auto"/>
              <w:rPr>
                <w:rFonts w:hint="eastAsia" w:ascii="仿宋" w:hAnsi="仿宋" w:eastAsia="仿宋" w:cs="仿宋"/>
              </w:rPr>
            </w:pPr>
          </w:p>
        </w:tc>
        <w:tc>
          <w:tcPr>
            <w:tcW w:w="1417" w:type="dxa"/>
          </w:tcPr>
          <w:p w14:paraId="700DBDD1">
            <w:pPr>
              <w:spacing w:line="240" w:lineRule="auto"/>
              <w:rPr>
                <w:rFonts w:hint="eastAsia" w:ascii="仿宋" w:hAnsi="仿宋" w:eastAsia="仿宋" w:cs="仿宋"/>
              </w:rPr>
            </w:pPr>
          </w:p>
        </w:tc>
        <w:tc>
          <w:tcPr>
            <w:tcW w:w="808" w:type="dxa"/>
          </w:tcPr>
          <w:p w14:paraId="5A37E998">
            <w:pPr>
              <w:spacing w:line="240" w:lineRule="auto"/>
              <w:rPr>
                <w:rFonts w:hint="eastAsia" w:ascii="仿宋" w:hAnsi="仿宋" w:eastAsia="仿宋" w:cs="仿宋"/>
              </w:rPr>
            </w:pPr>
          </w:p>
        </w:tc>
      </w:tr>
      <w:tr w14:paraId="77930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43" w:type="dxa"/>
          </w:tcPr>
          <w:p w14:paraId="36752C3E">
            <w:pPr>
              <w:spacing w:line="240" w:lineRule="auto"/>
              <w:rPr>
                <w:rFonts w:hint="eastAsia" w:ascii="仿宋" w:hAnsi="仿宋" w:eastAsia="仿宋" w:cs="仿宋"/>
              </w:rPr>
            </w:pPr>
            <w:r>
              <w:rPr>
                <w:rFonts w:hint="eastAsia" w:ascii="仿宋" w:hAnsi="仿宋" w:eastAsia="仿宋" w:cs="仿宋"/>
              </w:rPr>
              <w:t>3</w:t>
            </w:r>
          </w:p>
        </w:tc>
        <w:tc>
          <w:tcPr>
            <w:tcW w:w="1379" w:type="dxa"/>
          </w:tcPr>
          <w:p w14:paraId="482F05B0">
            <w:pPr>
              <w:spacing w:line="240" w:lineRule="auto"/>
              <w:rPr>
                <w:rFonts w:hint="eastAsia" w:ascii="仿宋" w:hAnsi="仿宋" w:eastAsia="仿宋" w:cs="仿宋"/>
              </w:rPr>
            </w:pPr>
          </w:p>
        </w:tc>
        <w:tc>
          <w:tcPr>
            <w:tcW w:w="782" w:type="dxa"/>
          </w:tcPr>
          <w:p w14:paraId="4EFA0F7F">
            <w:pPr>
              <w:spacing w:line="240" w:lineRule="auto"/>
              <w:rPr>
                <w:rFonts w:hint="eastAsia" w:ascii="仿宋" w:hAnsi="仿宋" w:eastAsia="仿宋" w:cs="仿宋"/>
              </w:rPr>
            </w:pPr>
          </w:p>
        </w:tc>
        <w:tc>
          <w:tcPr>
            <w:tcW w:w="1355" w:type="dxa"/>
          </w:tcPr>
          <w:p w14:paraId="6A315DD1">
            <w:pPr>
              <w:spacing w:line="240" w:lineRule="auto"/>
              <w:rPr>
                <w:rFonts w:hint="eastAsia" w:ascii="仿宋" w:hAnsi="仿宋" w:eastAsia="仿宋" w:cs="仿宋"/>
              </w:rPr>
            </w:pPr>
          </w:p>
        </w:tc>
        <w:tc>
          <w:tcPr>
            <w:tcW w:w="811" w:type="dxa"/>
          </w:tcPr>
          <w:p w14:paraId="02E8FD3C">
            <w:pPr>
              <w:spacing w:line="240" w:lineRule="auto"/>
              <w:rPr>
                <w:rFonts w:hint="eastAsia" w:ascii="仿宋" w:hAnsi="仿宋" w:eastAsia="仿宋" w:cs="仿宋"/>
              </w:rPr>
            </w:pPr>
          </w:p>
        </w:tc>
        <w:tc>
          <w:tcPr>
            <w:tcW w:w="992" w:type="dxa"/>
          </w:tcPr>
          <w:p w14:paraId="3F47A643">
            <w:pPr>
              <w:spacing w:line="240" w:lineRule="auto"/>
              <w:rPr>
                <w:rFonts w:hint="eastAsia" w:ascii="仿宋" w:hAnsi="仿宋" w:eastAsia="仿宋" w:cs="仿宋"/>
              </w:rPr>
            </w:pPr>
          </w:p>
        </w:tc>
        <w:tc>
          <w:tcPr>
            <w:tcW w:w="1276" w:type="dxa"/>
          </w:tcPr>
          <w:p w14:paraId="3AC22C6A">
            <w:pPr>
              <w:spacing w:line="240" w:lineRule="auto"/>
              <w:rPr>
                <w:rFonts w:hint="eastAsia" w:ascii="仿宋" w:hAnsi="仿宋" w:eastAsia="仿宋" w:cs="仿宋"/>
              </w:rPr>
            </w:pPr>
          </w:p>
        </w:tc>
        <w:tc>
          <w:tcPr>
            <w:tcW w:w="1417" w:type="dxa"/>
          </w:tcPr>
          <w:p w14:paraId="462EA158">
            <w:pPr>
              <w:spacing w:line="240" w:lineRule="auto"/>
              <w:rPr>
                <w:rFonts w:hint="eastAsia" w:ascii="仿宋" w:hAnsi="仿宋" w:eastAsia="仿宋" w:cs="仿宋"/>
              </w:rPr>
            </w:pPr>
          </w:p>
        </w:tc>
        <w:tc>
          <w:tcPr>
            <w:tcW w:w="808" w:type="dxa"/>
          </w:tcPr>
          <w:p w14:paraId="05F087B6">
            <w:pPr>
              <w:spacing w:line="240" w:lineRule="auto"/>
              <w:rPr>
                <w:rFonts w:hint="eastAsia" w:ascii="仿宋" w:hAnsi="仿宋" w:eastAsia="仿宋" w:cs="仿宋"/>
              </w:rPr>
            </w:pPr>
          </w:p>
        </w:tc>
      </w:tr>
      <w:tr w14:paraId="4A0A5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43" w:type="dxa"/>
          </w:tcPr>
          <w:p w14:paraId="5DF32F16">
            <w:pPr>
              <w:spacing w:line="240" w:lineRule="auto"/>
              <w:rPr>
                <w:rFonts w:hint="eastAsia" w:ascii="仿宋" w:hAnsi="仿宋" w:eastAsia="仿宋" w:cs="仿宋"/>
              </w:rPr>
            </w:pPr>
            <w:r>
              <w:rPr>
                <w:rFonts w:hint="eastAsia" w:ascii="仿宋" w:hAnsi="仿宋" w:eastAsia="仿宋" w:cs="仿宋"/>
              </w:rPr>
              <w:t>4</w:t>
            </w:r>
          </w:p>
        </w:tc>
        <w:tc>
          <w:tcPr>
            <w:tcW w:w="1379" w:type="dxa"/>
          </w:tcPr>
          <w:p w14:paraId="55625826">
            <w:pPr>
              <w:spacing w:line="240" w:lineRule="auto"/>
              <w:rPr>
                <w:rFonts w:hint="eastAsia" w:ascii="仿宋" w:hAnsi="仿宋" w:eastAsia="仿宋" w:cs="仿宋"/>
              </w:rPr>
            </w:pPr>
          </w:p>
        </w:tc>
        <w:tc>
          <w:tcPr>
            <w:tcW w:w="782" w:type="dxa"/>
          </w:tcPr>
          <w:p w14:paraId="38DC9EFE">
            <w:pPr>
              <w:spacing w:line="240" w:lineRule="auto"/>
              <w:rPr>
                <w:rFonts w:hint="eastAsia" w:ascii="仿宋" w:hAnsi="仿宋" w:eastAsia="仿宋" w:cs="仿宋"/>
              </w:rPr>
            </w:pPr>
          </w:p>
        </w:tc>
        <w:tc>
          <w:tcPr>
            <w:tcW w:w="1355" w:type="dxa"/>
          </w:tcPr>
          <w:p w14:paraId="02CC536A">
            <w:pPr>
              <w:spacing w:line="240" w:lineRule="auto"/>
              <w:rPr>
                <w:rFonts w:hint="eastAsia" w:ascii="仿宋" w:hAnsi="仿宋" w:eastAsia="仿宋" w:cs="仿宋"/>
              </w:rPr>
            </w:pPr>
          </w:p>
        </w:tc>
        <w:tc>
          <w:tcPr>
            <w:tcW w:w="811" w:type="dxa"/>
          </w:tcPr>
          <w:p w14:paraId="73A8B484">
            <w:pPr>
              <w:spacing w:line="240" w:lineRule="auto"/>
              <w:rPr>
                <w:rFonts w:hint="eastAsia" w:ascii="仿宋" w:hAnsi="仿宋" w:eastAsia="仿宋" w:cs="仿宋"/>
              </w:rPr>
            </w:pPr>
          </w:p>
        </w:tc>
        <w:tc>
          <w:tcPr>
            <w:tcW w:w="992" w:type="dxa"/>
          </w:tcPr>
          <w:p w14:paraId="2A220FD6">
            <w:pPr>
              <w:spacing w:line="240" w:lineRule="auto"/>
              <w:rPr>
                <w:rFonts w:hint="eastAsia" w:ascii="仿宋" w:hAnsi="仿宋" w:eastAsia="仿宋" w:cs="仿宋"/>
              </w:rPr>
            </w:pPr>
          </w:p>
        </w:tc>
        <w:tc>
          <w:tcPr>
            <w:tcW w:w="1276" w:type="dxa"/>
          </w:tcPr>
          <w:p w14:paraId="77C65417">
            <w:pPr>
              <w:spacing w:line="240" w:lineRule="auto"/>
              <w:rPr>
                <w:rFonts w:hint="eastAsia" w:ascii="仿宋" w:hAnsi="仿宋" w:eastAsia="仿宋" w:cs="仿宋"/>
              </w:rPr>
            </w:pPr>
          </w:p>
        </w:tc>
        <w:tc>
          <w:tcPr>
            <w:tcW w:w="1417" w:type="dxa"/>
          </w:tcPr>
          <w:p w14:paraId="0E94DDE9">
            <w:pPr>
              <w:spacing w:line="240" w:lineRule="auto"/>
              <w:rPr>
                <w:rFonts w:hint="eastAsia" w:ascii="仿宋" w:hAnsi="仿宋" w:eastAsia="仿宋" w:cs="仿宋"/>
              </w:rPr>
            </w:pPr>
          </w:p>
        </w:tc>
        <w:tc>
          <w:tcPr>
            <w:tcW w:w="808" w:type="dxa"/>
          </w:tcPr>
          <w:p w14:paraId="0011E853">
            <w:pPr>
              <w:spacing w:line="240" w:lineRule="auto"/>
              <w:rPr>
                <w:rFonts w:hint="eastAsia" w:ascii="仿宋" w:hAnsi="仿宋" w:eastAsia="仿宋" w:cs="仿宋"/>
              </w:rPr>
            </w:pPr>
          </w:p>
        </w:tc>
      </w:tr>
      <w:tr w14:paraId="604DC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43" w:type="dxa"/>
          </w:tcPr>
          <w:p w14:paraId="0B0C8578">
            <w:pPr>
              <w:spacing w:line="240" w:lineRule="auto"/>
              <w:rPr>
                <w:rFonts w:hint="eastAsia" w:ascii="仿宋" w:hAnsi="仿宋" w:eastAsia="仿宋" w:cs="仿宋"/>
              </w:rPr>
            </w:pPr>
            <w:r>
              <w:rPr>
                <w:rFonts w:hint="eastAsia" w:ascii="仿宋" w:hAnsi="仿宋" w:eastAsia="仿宋" w:cs="仿宋"/>
              </w:rPr>
              <w:t>5</w:t>
            </w:r>
          </w:p>
        </w:tc>
        <w:tc>
          <w:tcPr>
            <w:tcW w:w="1379" w:type="dxa"/>
          </w:tcPr>
          <w:p w14:paraId="7A690815">
            <w:pPr>
              <w:spacing w:line="240" w:lineRule="auto"/>
              <w:rPr>
                <w:rFonts w:hint="eastAsia" w:ascii="仿宋" w:hAnsi="仿宋" w:eastAsia="仿宋" w:cs="仿宋"/>
              </w:rPr>
            </w:pPr>
          </w:p>
        </w:tc>
        <w:tc>
          <w:tcPr>
            <w:tcW w:w="782" w:type="dxa"/>
          </w:tcPr>
          <w:p w14:paraId="2A681660">
            <w:pPr>
              <w:spacing w:line="240" w:lineRule="auto"/>
              <w:rPr>
                <w:rFonts w:hint="eastAsia" w:ascii="仿宋" w:hAnsi="仿宋" w:eastAsia="仿宋" w:cs="仿宋"/>
              </w:rPr>
            </w:pPr>
          </w:p>
        </w:tc>
        <w:tc>
          <w:tcPr>
            <w:tcW w:w="1355" w:type="dxa"/>
          </w:tcPr>
          <w:p w14:paraId="762F2761">
            <w:pPr>
              <w:spacing w:line="240" w:lineRule="auto"/>
              <w:rPr>
                <w:rFonts w:hint="eastAsia" w:ascii="仿宋" w:hAnsi="仿宋" w:eastAsia="仿宋" w:cs="仿宋"/>
              </w:rPr>
            </w:pPr>
          </w:p>
        </w:tc>
        <w:tc>
          <w:tcPr>
            <w:tcW w:w="811" w:type="dxa"/>
          </w:tcPr>
          <w:p w14:paraId="0A06B186">
            <w:pPr>
              <w:spacing w:line="240" w:lineRule="auto"/>
              <w:rPr>
                <w:rFonts w:hint="eastAsia" w:ascii="仿宋" w:hAnsi="仿宋" w:eastAsia="仿宋" w:cs="仿宋"/>
              </w:rPr>
            </w:pPr>
          </w:p>
        </w:tc>
        <w:tc>
          <w:tcPr>
            <w:tcW w:w="992" w:type="dxa"/>
          </w:tcPr>
          <w:p w14:paraId="3DD509C4">
            <w:pPr>
              <w:spacing w:line="240" w:lineRule="auto"/>
              <w:rPr>
                <w:rFonts w:hint="eastAsia" w:ascii="仿宋" w:hAnsi="仿宋" w:eastAsia="仿宋" w:cs="仿宋"/>
              </w:rPr>
            </w:pPr>
          </w:p>
        </w:tc>
        <w:tc>
          <w:tcPr>
            <w:tcW w:w="1276" w:type="dxa"/>
          </w:tcPr>
          <w:p w14:paraId="30E484DD">
            <w:pPr>
              <w:spacing w:line="240" w:lineRule="auto"/>
              <w:rPr>
                <w:rFonts w:hint="eastAsia" w:ascii="仿宋" w:hAnsi="仿宋" w:eastAsia="仿宋" w:cs="仿宋"/>
              </w:rPr>
            </w:pPr>
          </w:p>
        </w:tc>
        <w:tc>
          <w:tcPr>
            <w:tcW w:w="1417" w:type="dxa"/>
          </w:tcPr>
          <w:p w14:paraId="49C9D1E6">
            <w:pPr>
              <w:spacing w:line="240" w:lineRule="auto"/>
              <w:rPr>
                <w:rFonts w:hint="eastAsia" w:ascii="仿宋" w:hAnsi="仿宋" w:eastAsia="仿宋" w:cs="仿宋"/>
              </w:rPr>
            </w:pPr>
          </w:p>
        </w:tc>
        <w:tc>
          <w:tcPr>
            <w:tcW w:w="808" w:type="dxa"/>
          </w:tcPr>
          <w:p w14:paraId="5E86468F">
            <w:pPr>
              <w:spacing w:line="240" w:lineRule="auto"/>
              <w:rPr>
                <w:rFonts w:hint="eastAsia" w:ascii="仿宋" w:hAnsi="仿宋" w:eastAsia="仿宋" w:cs="仿宋"/>
              </w:rPr>
            </w:pPr>
          </w:p>
        </w:tc>
      </w:tr>
      <w:tr w14:paraId="6630C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43" w:type="dxa"/>
          </w:tcPr>
          <w:p w14:paraId="23A23142">
            <w:pPr>
              <w:spacing w:line="240" w:lineRule="auto"/>
              <w:rPr>
                <w:rFonts w:hint="eastAsia" w:ascii="仿宋" w:hAnsi="仿宋" w:eastAsia="仿宋" w:cs="仿宋"/>
              </w:rPr>
            </w:pPr>
          </w:p>
        </w:tc>
        <w:tc>
          <w:tcPr>
            <w:tcW w:w="1379" w:type="dxa"/>
          </w:tcPr>
          <w:p w14:paraId="204881AD">
            <w:pPr>
              <w:spacing w:line="240" w:lineRule="auto"/>
              <w:rPr>
                <w:rFonts w:hint="eastAsia" w:ascii="仿宋" w:hAnsi="仿宋" w:eastAsia="仿宋" w:cs="仿宋"/>
              </w:rPr>
            </w:pPr>
          </w:p>
        </w:tc>
        <w:tc>
          <w:tcPr>
            <w:tcW w:w="782" w:type="dxa"/>
          </w:tcPr>
          <w:p w14:paraId="18A39561">
            <w:pPr>
              <w:spacing w:line="240" w:lineRule="auto"/>
              <w:rPr>
                <w:rFonts w:hint="eastAsia" w:ascii="仿宋" w:hAnsi="仿宋" w:eastAsia="仿宋" w:cs="仿宋"/>
              </w:rPr>
            </w:pPr>
          </w:p>
        </w:tc>
        <w:tc>
          <w:tcPr>
            <w:tcW w:w="1355" w:type="dxa"/>
          </w:tcPr>
          <w:p w14:paraId="56A6614F">
            <w:pPr>
              <w:spacing w:line="240" w:lineRule="auto"/>
              <w:rPr>
                <w:rFonts w:hint="eastAsia" w:ascii="仿宋" w:hAnsi="仿宋" w:eastAsia="仿宋" w:cs="仿宋"/>
              </w:rPr>
            </w:pPr>
          </w:p>
        </w:tc>
        <w:tc>
          <w:tcPr>
            <w:tcW w:w="811" w:type="dxa"/>
          </w:tcPr>
          <w:p w14:paraId="47F000F2">
            <w:pPr>
              <w:spacing w:line="240" w:lineRule="auto"/>
              <w:rPr>
                <w:rFonts w:hint="eastAsia" w:ascii="仿宋" w:hAnsi="仿宋" w:eastAsia="仿宋" w:cs="仿宋"/>
              </w:rPr>
            </w:pPr>
          </w:p>
        </w:tc>
        <w:tc>
          <w:tcPr>
            <w:tcW w:w="992" w:type="dxa"/>
          </w:tcPr>
          <w:p w14:paraId="5D61174F">
            <w:pPr>
              <w:spacing w:line="240" w:lineRule="auto"/>
              <w:rPr>
                <w:rFonts w:hint="eastAsia" w:ascii="仿宋" w:hAnsi="仿宋" w:eastAsia="仿宋" w:cs="仿宋"/>
              </w:rPr>
            </w:pPr>
          </w:p>
        </w:tc>
        <w:tc>
          <w:tcPr>
            <w:tcW w:w="1276" w:type="dxa"/>
          </w:tcPr>
          <w:p w14:paraId="70C811E8">
            <w:pPr>
              <w:spacing w:line="240" w:lineRule="auto"/>
              <w:rPr>
                <w:rFonts w:hint="eastAsia" w:ascii="仿宋" w:hAnsi="仿宋" w:eastAsia="仿宋" w:cs="仿宋"/>
              </w:rPr>
            </w:pPr>
          </w:p>
        </w:tc>
        <w:tc>
          <w:tcPr>
            <w:tcW w:w="1417" w:type="dxa"/>
          </w:tcPr>
          <w:p w14:paraId="4663D3D0">
            <w:pPr>
              <w:spacing w:line="240" w:lineRule="auto"/>
              <w:rPr>
                <w:rFonts w:hint="eastAsia" w:ascii="仿宋" w:hAnsi="仿宋" w:eastAsia="仿宋" w:cs="仿宋"/>
              </w:rPr>
            </w:pPr>
          </w:p>
        </w:tc>
        <w:tc>
          <w:tcPr>
            <w:tcW w:w="808" w:type="dxa"/>
          </w:tcPr>
          <w:p w14:paraId="7EC1A701">
            <w:pPr>
              <w:spacing w:line="240" w:lineRule="auto"/>
              <w:rPr>
                <w:rFonts w:hint="eastAsia" w:ascii="仿宋" w:hAnsi="仿宋" w:eastAsia="仿宋" w:cs="仿宋"/>
              </w:rPr>
            </w:pPr>
          </w:p>
        </w:tc>
      </w:tr>
      <w:bookmarkEnd w:id="393"/>
    </w:tbl>
    <w:p w14:paraId="78382CC4">
      <w:pPr>
        <w:pStyle w:val="51"/>
        <w:ind w:firstLine="480"/>
        <w:rPr>
          <w:rFonts w:hint="eastAsia" w:ascii="仿宋" w:hAnsi="仿宋" w:eastAsia="仿宋" w:cs="仿宋"/>
        </w:rPr>
      </w:pPr>
      <w:r>
        <w:rPr>
          <w:rFonts w:hint="eastAsia" w:ascii="仿宋" w:hAnsi="仿宋" w:eastAsia="仿宋" w:cs="仿宋"/>
        </w:rPr>
        <w:t>注：需按评分标准要求后附</w:t>
      </w:r>
      <w:r>
        <w:rPr>
          <w:rFonts w:hint="eastAsia" w:ascii="仿宋" w:hAnsi="仿宋" w:eastAsia="仿宋" w:cs="仿宋"/>
          <w:color w:val="0070C0"/>
        </w:rPr>
        <w:t>相应</w:t>
      </w:r>
      <w:r>
        <w:rPr>
          <w:rFonts w:hint="eastAsia" w:ascii="仿宋" w:hAnsi="仿宋" w:eastAsia="仿宋" w:cs="仿宋"/>
        </w:rPr>
        <w:t>业绩证明材料（如有的话）。</w:t>
      </w:r>
    </w:p>
    <w:p w14:paraId="1E1A42C2">
      <w:pPr>
        <w:pStyle w:val="51"/>
        <w:ind w:firstLine="480"/>
        <w:rPr>
          <w:rFonts w:hint="eastAsia" w:ascii="仿宋" w:hAnsi="仿宋" w:eastAsia="仿宋" w:cs="仿宋"/>
        </w:rPr>
      </w:pPr>
    </w:p>
    <w:p w14:paraId="6F87084B">
      <w:pPr>
        <w:rPr>
          <w:rFonts w:hint="eastAsia" w:ascii="仿宋" w:hAnsi="仿宋" w:eastAsia="仿宋" w:cs="仿宋"/>
        </w:rPr>
      </w:pPr>
      <w:r>
        <w:rPr>
          <w:rFonts w:hint="eastAsia" w:ascii="仿宋" w:hAnsi="仿宋" w:eastAsia="仿宋" w:cs="仿宋"/>
        </w:rPr>
        <w:br w:type="page"/>
      </w:r>
    </w:p>
    <w:p w14:paraId="1BF93272">
      <w:pPr>
        <w:pStyle w:val="50"/>
        <w:rPr>
          <w:rFonts w:hint="eastAsia" w:ascii="仿宋" w:hAnsi="仿宋" w:eastAsia="仿宋" w:cs="仿宋"/>
        </w:rPr>
      </w:pPr>
      <w:bookmarkStart w:id="394" w:name="_Toc25600"/>
      <w:r>
        <w:rPr>
          <w:rFonts w:hint="eastAsia" w:ascii="仿宋" w:hAnsi="仿宋" w:eastAsia="仿宋" w:cs="仿宋"/>
        </w:rPr>
        <w:t>8-2、其它招标文件要求的资料</w:t>
      </w:r>
      <w:bookmarkEnd w:id="394"/>
    </w:p>
    <w:p w14:paraId="0DFC5F96">
      <w:pPr>
        <w:tabs>
          <w:tab w:val="left" w:pos="900"/>
        </w:tabs>
        <w:spacing w:line="360" w:lineRule="auto"/>
        <w:jc w:val="center"/>
        <w:outlineLvl w:val="1"/>
        <w:rPr>
          <w:rFonts w:hint="eastAsia" w:ascii="仿宋" w:hAnsi="仿宋" w:eastAsia="仿宋" w:cs="仿宋"/>
          <w:b/>
          <w:sz w:val="28"/>
          <w:szCs w:val="28"/>
        </w:rPr>
      </w:pPr>
      <w:bookmarkStart w:id="395" w:name="_Toc11077"/>
      <w:r>
        <w:rPr>
          <w:rFonts w:hint="eastAsia" w:ascii="仿宋" w:hAnsi="仿宋" w:eastAsia="仿宋" w:cs="仿宋"/>
          <w:b/>
          <w:sz w:val="28"/>
          <w:szCs w:val="28"/>
        </w:rPr>
        <w:t>与中物院职工关联关系的专门说明函格式</w:t>
      </w:r>
      <w:bookmarkEnd w:id="395"/>
    </w:p>
    <w:p w14:paraId="4B052BC4">
      <w:pPr>
        <w:spacing w:line="360" w:lineRule="auto"/>
        <w:rPr>
          <w:rFonts w:hint="eastAsia" w:ascii="仿宋" w:hAnsi="仿宋" w:eastAsia="仿宋" w:cs="仿宋"/>
        </w:rPr>
      </w:pPr>
      <w:r>
        <w:rPr>
          <w:rFonts w:hint="eastAsia" w:ascii="仿宋" w:hAnsi="仿宋" w:eastAsia="仿宋" w:cs="仿宋"/>
        </w:rPr>
        <w:t>中化商务有限公司：</w:t>
      </w:r>
    </w:p>
    <w:p w14:paraId="7C97AA53">
      <w:pPr>
        <w:pStyle w:val="51"/>
        <w:spacing w:line="360" w:lineRule="auto"/>
        <w:ind w:firstLine="480"/>
        <w:rPr>
          <w:rFonts w:hint="eastAsia" w:ascii="仿宋" w:hAnsi="仿宋" w:eastAsia="仿宋" w:cs="仿宋"/>
        </w:rPr>
      </w:pPr>
      <w:r>
        <w:rPr>
          <w:rFonts w:hint="eastAsia" w:ascii="仿宋" w:hAnsi="仿宋" w:eastAsia="仿宋" w:cs="仿宋"/>
        </w:rPr>
        <w:t>我单位参加贵单位组织的</w:t>
      </w:r>
      <w:r>
        <w:rPr>
          <w:rFonts w:hint="eastAsia" w:ascii="仿宋" w:hAnsi="仿宋" w:eastAsia="仿宋" w:cs="仿宋"/>
          <w:i w:val="0"/>
          <w:iCs w:val="0"/>
          <w:u w:val="single"/>
          <w:lang w:val="en-US" w:eastAsia="zh-CN"/>
        </w:rPr>
        <w:t>安标定制（2026-2027）</w:t>
      </w:r>
      <w:r>
        <w:rPr>
          <w:rFonts w:hint="eastAsia" w:ascii="仿宋" w:hAnsi="仿宋" w:eastAsia="仿宋" w:cs="仿宋"/>
        </w:rPr>
        <w:t>项目（项目编号：</w:t>
      </w:r>
      <w:r>
        <w:rPr>
          <w:rFonts w:hint="eastAsia" w:ascii="仿宋" w:hAnsi="仿宋" w:eastAsia="仿宋" w:cs="仿宋"/>
          <w:szCs w:val="21"/>
          <w:u w:val="single"/>
          <w:lang w:eastAsia="zh-CN"/>
        </w:rPr>
        <w:t>0747-2661SCCMY180</w:t>
      </w:r>
      <w:r>
        <w:rPr>
          <w:rFonts w:hint="eastAsia" w:ascii="仿宋" w:hAnsi="仿宋" w:eastAsia="仿宋" w:cs="仿宋"/>
        </w:rPr>
        <w:t>）采购活动，承诺如下：</w:t>
      </w:r>
    </w:p>
    <w:p w14:paraId="30A843D7">
      <w:pPr>
        <w:pStyle w:val="51"/>
        <w:spacing w:line="360" w:lineRule="auto"/>
        <w:ind w:firstLine="480"/>
        <w:rPr>
          <w:rFonts w:hint="eastAsia" w:ascii="仿宋" w:hAnsi="仿宋" w:eastAsia="仿宋" w:cs="仿宋"/>
        </w:rPr>
      </w:pPr>
      <w:r>
        <w:rPr>
          <w:rFonts w:hint="eastAsia" w:ascii="仿宋" w:hAnsi="仿宋" w:eastAsia="仿宋" w:cs="仿宋"/>
        </w:rPr>
        <w:t>□1.我单位的股东或实际控制人、重要任职人员中没有中国工程物理研究院职工及其家庭成员、主要社会关系人。（无需填写下表中内容）</w:t>
      </w:r>
    </w:p>
    <w:p w14:paraId="7E681287">
      <w:pPr>
        <w:pStyle w:val="51"/>
        <w:spacing w:line="360" w:lineRule="auto"/>
        <w:ind w:firstLine="480"/>
        <w:rPr>
          <w:rFonts w:hint="eastAsia" w:ascii="仿宋" w:hAnsi="仿宋" w:eastAsia="仿宋" w:cs="仿宋"/>
        </w:rPr>
      </w:pPr>
      <w:r>
        <w:rPr>
          <w:rFonts w:hint="eastAsia" w:ascii="仿宋" w:hAnsi="仿宋" w:eastAsia="仿宋" w:cs="仿宋"/>
        </w:rPr>
        <w:t>□2.我单位的股东或实际控制人、重要任职人员中有中国工程物理研究院职工及其家庭成员、主要社会关系人。</w:t>
      </w:r>
    </w:p>
    <w:p w14:paraId="32ED3D38">
      <w:pPr>
        <w:pStyle w:val="51"/>
        <w:ind w:firstLine="0" w:firstLineChars="0"/>
        <w:jc w:val="center"/>
        <w:rPr>
          <w:rFonts w:hint="eastAsia" w:ascii="仿宋" w:hAnsi="仿宋" w:eastAsia="仿宋" w:cs="仿宋"/>
        </w:rPr>
      </w:pPr>
      <w:r>
        <w:rPr>
          <w:rFonts w:hint="eastAsia" w:ascii="仿宋" w:hAnsi="仿宋" w:eastAsia="仿宋" w:cs="仿宋"/>
          <w:b/>
          <w:bCs/>
        </w:rPr>
        <w:t>中物院职工关联关系明细表</w:t>
      </w:r>
    </w:p>
    <w:tbl>
      <w:tblPr>
        <w:tblStyle w:val="26"/>
        <w:tblW w:w="499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3"/>
        <w:gridCol w:w="1446"/>
        <w:gridCol w:w="1317"/>
        <w:gridCol w:w="1151"/>
        <w:gridCol w:w="1132"/>
        <w:gridCol w:w="1299"/>
        <w:gridCol w:w="1813"/>
        <w:gridCol w:w="914"/>
      </w:tblGrid>
      <w:tr w14:paraId="63737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 w:type="pct"/>
            <w:vAlign w:val="center"/>
          </w:tcPr>
          <w:p w14:paraId="15C79E93">
            <w:pPr>
              <w:jc w:val="center"/>
              <w:rPr>
                <w:rFonts w:hint="eastAsia" w:ascii="仿宋" w:hAnsi="仿宋" w:eastAsia="仿宋" w:cs="仿宋"/>
                <w:sz w:val="22"/>
                <w:szCs w:val="18"/>
              </w:rPr>
            </w:pPr>
            <w:r>
              <w:rPr>
                <w:rFonts w:hint="eastAsia" w:ascii="仿宋" w:hAnsi="仿宋" w:eastAsia="仿宋" w:cs="仿宋"/>
                <w:sz w:val="22"/>
                <w:szCs w:val="18"/>
              </w:rPr>
              <w:t>序号</w:t>
            </w:r>
          </w:p>
        </w:tc>
        <w:tc>
          <w:tcPr>
            <w:tcW w:w="751" w:type="pct"/>
            <w:vAlign w:val="center"/>
          </w:tcPr>
          <w:p w14:paraId="2927F694">
            <w:pPr>
              <w:jc w:val="center"/>
              <w:rPr>
                <w:rFonts w:hint="eastAsia" w:ascii="仿宋" w:hAnsi="仿宋" w:eastAsia="仿宋" w:cs="仿宋"/>
                <w:sz w:val="22"/>
                <w:szCs w:val="18"/>
              </w:rPr>
            </w:pPr>
            <w:r>
              <w:rPr>
                <w:rFonts w:hint="eastAsia" w:ascii="仿宋" w:hAnsi="仿宋" w:eastAsia="仿宋" w:cs="仿宋"/>
                <w:sz w:val="22"/>
                <w:szCs w:val="18"/>
              </w:rPr>
              <w:t>供应商关联人姓名</w:t>
            </w:r>
          </w:p>
        </w:tc>
        <w:tc>
          <w:tcPr>
            <w:tcW w:w="684" w:type="pct"/>
            <w:vAlign w:val="center"/>
          </w:tcPr>
          <w:p w14:paraId="53B0EAF9">
            <w:pPr>
              <w:jc w:val="center"/>
              <w:rPr>
                <w:rFonts w:hint="eastAsia" w:ascii="仿宋" w:hAnsi="仿宋" w:eastAsia="仿宋" w:cs="仿宋"/>
                <w:sz w:val="22"/>
                <w:szCs w:val="18"/>
              </w:rPr>
            </w:pPr>
            <w:r>
              <w:rPr>
                <w:rFonts w:hint="eastAsia" w:ascii="仿宋" w:hAnsi="仿宋" w:eastAsia="仿宋" w:cs="仿宋"/>
                <w:sz w:val="22"/>
                <w:szCs w:val="18"/>
              </w:rPr>
              <w:t>供应商关联人职务</w:t>
            </w:r>
          </w:p>
        </w:tc>
        <w:tc>
          <w:tcPr>
            <w:tcW w:w="598" w:type="pct"/>
            <w:vAlign w:val="center"/>
          </w:tcPr>
          <w:p w14:paraId="75ABC624">
            <w:pPr>
              <w:jc w:val="center"/>
              <w:rPr>
                <w:rFonts w:hint="eastAsia" w:ascii="仿宋" w:hAnsi="仿宋" w:eastAsia="仿宋" w:cs="仿宋"/>
                <w:sz w:val="22"/>
                <w:szCs w:val="18"/>
              </w:rPr>
            </w:pPr>
            <w:r>
              <w:rPr>
                <w:rFonts w:hint="eastAsia" w:ascii="仿宋" w:hAnsi="仿宋" w:eastAsia="仿宋" w:cs="仿宋"/>
                <w:sz w:val="22"/>
                <w:szCs w:val="18"/>
              </w:rPr>
              <w:t>院内关联人姓名</w:t>
            </w:r>
          </w:p>
        </w:tc>
        <w:tc>
          <w:tcPr>
            <w:tcW w:w="588" w:type="pct"/>
            <w:vAlign w:val="center"/>
          </w:tcPr>
          <w:p w14:paraId="4AEBAD29">
            <w:pPr>
              <w:jc w:val="center"/>
              <w:rPr>
                <w:rFonts w:hint="eastAsia" w:ascii="仿宋" w:hAnsi="仿宋" w:eastAsia="仿宋" w:cs="仿宋"/>
                <w:sz w:val="22"/>
                <w:szCs w:val="18"/>
              </w:rPr>
            </w:pPr>
            <w:r>
              <w:rPr>
                <w:rFonts w:hint="eastAsia" w:ascii="仿宋" w:hAnsi="仿宋" w:eastAsia="仿宋" w:cs="仿宋"/>
                <w:sz w:val="22"/>
                <w:szCs w:val="18"/>
              </w:rPr>
              <w:t>院内关联人职务</w:t>
            </w:r>
          </w:p>
        </w:tc>
        <w:tc>
          <w:tcPr>
            <w:tcW w:w="675" w:type="pct"/>
            <w:vAlign w:val="center"/>
          </w:tcPr>
          <w:p w14:paraId="7ADCD2E0">
            <w:pPr>
              <w:jc w:val="center"/>
              <w:rPr>
                <w:rFonts w:hint="eastAsia" w:ascii="仿宋" w:hAnsi="仿宋" w:eastAsia="仿宋" w:cs="仿宋"/>
                <w:sz w:val="22"/>
                <w:szCs w:val="18"/>
              </w:rPr>
            </w:pPr>
            <w:r>
              <w:rPr>
                <w:rFonts w:hint="eastAsia" w:ascii="仿宋" w:hAnsi="仿宋" w:eastAsia="仿宋" w:cs="仿宋"/>
                <w:sz w:val="22"/>
                <w:szCs w:val="18"/>
              </w:rPr>
              <w:t>院内关系人单位</w:t>
            </w:r>
          </w:p>
        </w:tc>
        <w:tc>
          <w:tcPr>
            <w:tcW w:w="942" w:type="pct"/>
            <w:vAlign w:val="center"/>
          </w:tcPr>
          <w:p w14:paraId="406267A6">
            <w:pPr>
              <w:jc w:val="center"/>
              <w:rPr>
                <w:rFonts w:hint="eastAsia" w:ascii="仿宋" w:hAnsi="仿宋" w:eastAsia="仿宋" w:cs="仿宋"/>
                <w:sz w:val="22"/>
                <w:szCs w:val="18"/>
              </w:rPr>
            </w:pPr>
            <w:r>
              <w:rPr>
                <w:rFonts w:hint="eastAsia" w:ascii="仿宋" w:hAnsi="仿宋" w:eastAsia="仿宋" w:cs="仿宋"/>
                <w:sz w:val="22"/>
                <w:szCs w:val="18"/>
              </w:rPr>
              <w:t>供应商关联人与院内关联人关系</w:t>
            </w:r>
          </w:p>
        </w:tc>
        <w:tc>
          <w:tcPr>
            <w:tcW w:w="475" w:type="pct"/>
            <w:vAlign w:val="center"/>
          </w:tcPr>
          <w:p w14:paraId="4CB4FC4C">
            <w:pPr>
              <w:jc w:val="center"/>
              <w:rPr>
                <w:rFonts w:hint="eastAsia" w:ascii="仿宋" w:hAnsi="仿宋" w:eastAsia="仿宋" w:cs="仿宋"/>
                <w:sz w:val="22"/>
                <w:szCs w:val="18"/>
              </w:rPr>
            </w:pPr>
            <w:r>
              <w:rPr>
                <w:rFonts w:hint="eastAsia" w:ascii="仿宋" w:hAnsi="仿宋" w:eastAsia="仿宋" w:cs="仿宋"/>
                <w:sz w:val="22"/>
                <w:szCs w:val="18"/>
              </w:rPr>
              <w:t>备注</w:t>
            </w:r>
          </w:p>
          <w:p w14:paraId="3229181F">
            <w:pPr>
              <w:jc w:val="center"/>
              <w:rPr>
                <w:rFonts w:hint="eastAsia" w:ascii="仿宋" w:hAnsi="仿宋" w:eastAsia="仿宋" w:cs="仿宋"/>
                <w:sz w:val="22"/>
                <w:szCs w:val="18"/>
              </w:rPr>
            </w:pPr>
            <w:r>
              <w:rPr>
                <w:rFonts w:hint="eastAsia" w:ascii="仿宋" w:hAnsi="仿宋" w:eastAsia="仿宋" w:cs="仿宋"/>
                <w:sz w:val="22"/>
                <w:szCs w:val="18"/>
              </w:rPr>
              <w:t>说明</w:t>
            </w:r>
          </w:p>
        </w:tc>
      </w:tr>
      <w:tr w14:paraId="53286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82" w:type="pct"/>
          </w:tcPr>
          <w:p w14:paraId="001572C4">
            <w:pPr>
              <w:autoSpaceDE w:val="0"/>
              <w:autoSpaceDN w:val="0"/>
              <w:spacing w:line="480" w:lineRule="auto"/>
              <w:ind w:left="174"/>
              <w:jc w:val="center"/>
              <w:rPr>
                <w:rFonts w:hint="eastAsia" w:ascii="仿宋" w:hAnsi="仿宋" w:eastAsia="仿宋" w:cs="仿宋"/>
              </w:rPr>
            </w:pPr>
          </w:p>
        </w:tc>
        <w:tc>
          <w:tcPr>
            <w:tcW w:w="751" w:type="pct"/>
          </w:tcPr>
          <w:p w14:paraId="05740950">
            <w:pPr>
              <w:autoSpaceDE w:val="0"/>
              <w:autoSpaceDN w:val="0"/>
              <w:spacing w:line="480" w:lineRule="auto"/>
              <w:ind w:left="174"/>
              <w:jc w:val="center"/>
              <w:rPr>
                <w:rFonts w:hint="eastAsia" w:ascii="仿宋" w:hAnsi="仿宋" w:eastAsia="仿宋" w:cs="仿宋"/>
              </w:rPr>
            </w:pPr>
          </w:p>
        </w:tc>
        <w:tc>
          <w:tcPr>
            <w:tcW w:w="684" w:type="pct"/>
          </w:tcPr>
          <w:p w14:paraId="77D3A524">
            <w:pPr>
              <w:autoSpaceDE w:val="0"/>
              <w:autoSpaceDN w:val="0"/>
              <w:spacing w:line="480" w:lineRule="auto"/>
              <w:ind w:left="174"/>
              <w:jc w:val="center"/>
              <w:rPr>
                <w:rFonts w:hint="eastAsia" w:ascii="仿宋" w:hAnsi="仿宋" w:eastAsia="仿宋" w:cs="仿宋"/>
              </w:rPr>
            </w:pPr>
          </w:p>
        </w:tc>
        <w:tc>
          <w:tcPr>
            <w:tcW w:w="598" w:type="pct"/>
          </w:tcPr>
          <w:p w14:paraId="75906AFD">
            <w:pPr>
              <w:autoSpaceDE w:val="0"/>
              <w:autoSpaceDN w:val="0"/>
              <w:spacing w:line="480" w:lineRule="auto"/>
              <w:ind w:left="174"/>
              <w:jc w:val="center"/>
              <w:rPr>
                <w:rFonts w:hint="eastAsia" w:ascii="仿宋" w:hAnsi="仿宋" w:eastAsia="仿宋" w:cs="仿宋"/>
              </w:rPr>
            </w:pPr>
          </w:p>
        </w:tc>
        <w:tc>
          <w:tcPr>
            <w:tcW w:w="588" w:type="pct"/>
          </w:tcPr>
          <w:p w14:paraId="44453C5E">
            <w:pPr>
              <w:autoSpaceDE w:val="0"/>
              <w:autoSpaceDN w:val="0"/>
              <w:spacing w:line="480" w:lineRule="auto"/>
              <w:ind w:left="174"/>
              <w:jc w:val="center"/>
              <w:rPr>
                <w:rFonts w:hint="eastAsia" w:ascii="仿宋" w:hAnsi="仿宋" w:eastAsia="仿宋" w:cs="仿宋"/>
              </w:rPr>
            </w:pPr>
          </w:p>
        </w:tc>
        <w:tc>
          <w:tcPr>
            <w:tcW w:w="675" w:type="pct"/>
          </w:tcPr>
          <w:p w14:paraId="21DEADF5">
            <w:pPr>
              <w:autoSpaceDE w:val="0"/>
              <w:autoSpaceDN w:val="0"/>
              <w:spacing w:line="480" w:lineRule="auto"/>
              <w:ind w:left="174"/>
              <w:jc w:val="center"/>
              <w:rPr>
                <w:rFonts w:hint="eastAsia" w:ascii="仿宋" w:hAnsi="仿宋" w:eastAsia="仿宋" w:cs="仿宋"/>
              </w:rPr>
            </w:pPr>
          </w:p>
        </w:tc>
        <w:tc>
          <w:tcPr>
            <w:tcW w:w="942" w:type="pct"/>
          </w:tcPr>
          <w:p w14:paraId="3FF73ABC">
            <w:pPr>
              <w:autoSpaceDE w:val="0"/>
              <w:autoSpaceDN w:val="0"/>
              <w:spacing w:line="480" w:lineRule="auto"/>
              <w:ind w:left="174"/>
              <w:jc w:val="center"/>
              <w:rPr>
                <w:rFonts w:hint="eastAsia" w:ascii="仿宋" w:hAnsi="仿宋" w:eastAsia="仿宋" w:cs="仿宋"/>
              </w:rPr>
            </w:pPr>
          </w:p>
        </w:tc>
        <w:tc>
          <w:tcPr>
            <w:tcW w:w="475" w:type="pct"/>
          </w:tcPr>
          <w:p w14:paraId="185AFA5F">
            <w:pPr>
              <w:autoSpaceDE w:val="0"/>
              <w:autoSpaceDN w:val="0"/>
              <w:spacing w:line="480" w:lineRule="auto"/>
              <w:ind w:left="174"/>
              <w:jc w:val="center"/>
              <w:rPr>
                <w:rFonts w:hint="eastAsia" w:ascii="仿宋" w:hAnsi="仿宋" w:eastAsia="仿宋" w:cs="仿宋"/>
              </w:rPr>
            </w:pPr>
          </w:p>
        </w:tc>
      </w:tr>
    </w:tbl>
    <w:p w14:paraId="267D25D0">
      <w:pPr>
        <w:pStyle w:val="51"/>
        <w:spacing w:line="360" w:lineRule="auto"/>
        <w:ind w:firstLine="480"/>
        <w:rPr>
          <w:rFonts w:hint="eastAsia" w:ascii="仿宋" w:hAnsi="仿宋" w:eastAsia="仿宋" w:cs="仿宋"/>
          <w:color w:val="FF0000"/>
        </w:rPr>
      </w:pPr>
      <w:r>
        <w:rPr>
          <w:rFonts w:hint="eastAsia" w:ascii="仿宋" w:hAnsi="仿宋" w:eastAsia="仿宋" w:cs="仿宋"/>
          <w:color w:val="FF0000"/>
        </w:rPr>
        <w:t>若上述“□”未打勾和表格空白或“/”表示的，视为供应商的股东或实际控制人、重要任职人员中没有中国工程物理研究院职工及其家庭成员、主要社会关系人；</w:t>
      </w:r>
    </w:p>
    <w:p w14:paraId="36931490">
      <w:pPr>
        <w:pStyle w:val="51"/>
        <w:spacing w:line="360" w:lineRule="auto"/>
        <w:ind w:firstLine="480"/>
        <w:rPr>
          <w:rFonts w:hint="eastAsia" w:ascii="仿宋" w:hAnsi="仿宋" w:eastAsia="仿宋" w:cs="仿宋"/>
        </w:rPr>
      </w:pPr>
      <w:r>
        <w:rPr>
          <w:rFonts w:hint="eastAsia" w:ascii="仿宋" w:hAnsi="仿宋" w:eastAsia="仿宋" w:cs="仿宋"/>
        </w:rPr>
        <w:t>如上述承诺内容不实，我方愿承担一切责任，接受管理部门作出的相关处罚。如获中标，同意采购人取消我方中标资格。</w:t>
      </w:r>
    </w:p>
    <w:p w14:paraId="16E68B79">
      <w:pPr>
        <w:spacing w:line="360" w:lineRule="auto"/>
        <w:rPr>
          <w:rFonts w:hint="eastAsia" w:ascii="仿宋" w:hAnsi="仿宋" w:eastAsia="仿宋" w:cs="仿宋"/>
        </w:rPr>
      </w:pPr>
    </w:p>
    <w:p w14:paraId="10EE449F">
      <w:pPr>
        <w:spacing w:line="360" w:lineRule="auto"/>
        <w:rPr>
          <w:rFonts w:hint="eastAsia" w:ascii="仿宋" w:hAnsi="仿宋" w:eastAsia="仿宋" w:cs="仿宋"/>
        </w:rPr>
      </w:pPr>
      <w:r>
        <w:rPr>
          <w:rFonts w:hint="eastAsia" w:ascii="仿宋" w:hAnsi="仿宋" w:eastAsia="仿宋" w:cs="仿宋"/>
        </w:rPr>
        <w:t>供应商名称（全称并加盖公章）：</w:t>
      </w:r>
      <w:r>
        <w:rPr>
          <w:rFonts w:hint="eastAsia" w:ascii="仿宋" w:hAnsi="仿宋" w:eastAsia="仿宋" w:cs="仿宋"/>
          <w:u w:val="single"/>
        </w:rPr>
        <w:t xml:space="preserve">              </w:t>
      </w:r>
      <w:r>
        <w:rPr>
          <w:rFonts w:hint="eastAsia" w:ascii="仿宋" w:hAnsi="仿宋" w:eastAsia="仿宋" w:cs="仿宋"/>
        </w:rPr>
        <w:t xml:space="preserve"> </w:t>
      </w:r>
    </w:p>
    <w:p w14:paraId="5A4D4763">
      <w:pPr>
        <w:spacing w:line="360" w:lineRule="auto"/>
        <w:rPr>
          <w:rFonts w:hint="eastAsia" w:ascii="仿宋" w:hAnsi="仿宋" w:eastAsia="仿宋" w:cs="仿宋"/>
        </w:rPr>
      </w:pPr>
      <w:r>
        <w:rPr>
          <w:rFonts w:hint="eastAsia" w:ascii="仿宋" w:hAnsi="仿宋" w:eastAsia="仿宋" w:cs="仿宋"/>
        </w:rPr>
        <w:t>日期:202X年XX月XX日</w:t>
      </w:r>
    </w:p>
    <w:p w14:paraId="7CDD6EFF">
      <w:pPr>
        <w:pStyle w:val="51"/>
        <w:spacing w:line="360" w:lineRule="auto"/>
        <w:ind w:firstLine="420"/>
        <w:rPr>
          <w:rFonts w:hint="eastAsia" w:ascii="仿宋" w:hAnsi="仿宋" w:eastAsia="仿宋" w:cs="仿宋"/>
          <w:sz w:val="21"/>
          <w:szCs w:val="21"/>
        </w:rPr>
      </w:pPr>
      <w:r>
        <w:rPr>
          <w:rFonts w:hint="eastAsia" w:ascii="仿宋" w:hAnsi="仿宋" w:eastAsia="仿宋" w:cs="仿宋"/>
          <w:sz w:val="21"/>
          <w:szCs w:val="21"/>
        </w:rPr>
        <w:t>注：1.上表中两种情况由供应商根据实际情况填写。根据自身是否存在关联关系情况选择第2项的，应按表格填写有关情况。</w:t>
      </w:r>
    </w:p>
    <w:p w14:paraId="4A9E17D1">
      <w:pPr>
        <w:pStyle w:val="51"/>
        <w:spacing w:line="360" w:lineRule="auto"/>
        <w:ind w:firstLine="420"/>
        <w:rPr>
          <w:rFonts w:hint="eastAsia" w:ascii="仿宋" w:hAnsi="仿宋" w:eastAsia="仿宋" w:cs="仿宋"/>
          <w:sz w:val="21"/>
          <w:szCs w:val="21"/>
        </w:rPr>
      </w:pPr>
      <w:r>
        <w:rPr>
          <w:rFonts w:hint="eastAsia" w:ascii="仿宋" w:hAnsi="仿宋" w:eastAsia="仿宋" w:cs="仿宋"/>
          <w:sz w:val="21"/>
          <w:szCs w:val="21"/>
        </w:rPr>
        <w:t>2.院职工指院及院属事业单位的离退休人员、事业编制人员、有劳动关系的非编人员。</w:t>
      </w:r>
    </w:p>
    <w:p w14:paraId="05F4C21D">
      <w:pPr>
        <w:pStyle w:val="51"/>
        <w:spacing w:line="360" w:lineRule="auto"/>
        <w:ind w:firstLine="420"/>
        <w:rPr>
          <w:rFonts w:hint="eastAsia" w:ascii="仿宋" w:hAnsi="仿宋" w:eastAsia="仿宋" w:cs="仿宋"/>
          <w:sz w:val="21"/>
          <w:szCs w:val="21"/>
        </w:rPr>
      </w:pPr>
      <w:r>
        <w:rPr>
          <w:rFonts w:hint="eastAsia" w:ascii="仿宋" w:hAnsi="仿宋" w:eastAsia="仿宋" w:cs="仿宋"/>
          <w:sz w:val="21"/>
          <w:szCs w:val="21"/>
        </w:rPr>
        <w:t>3.家庭成员、主要社会关系人指与“院职工”存在夫妻、直系血亲、三代以内旁系血亲或近姻亲关系的人员，以及其他亲属（包括养父母子女、形成抚养关系的继父母子女及由此形成的直系血亲、三代以内旁系血亲和近姻亲关系）。</w:t>
      </w:r>
    </w:p>
    <w:p w14:paraId="1C497FBD">
      <w:pPr>
        <w:pStyle w:val="51"/>
        <w:spacing w:line="360" w:lineRule="auto"/>
        <w:ind w:firstLine="360" w:firstLineChars="0"/>
        <w:rPr>
          <w:rFonts w:hint="eastAsia" w:ascii="仿宋" w:hAnsi="仿宋" w:eastAsia="仿宋" w:cs="仿宋"/>
          <w:sz w:val="21"/>
          <w:szCs w:val="21"/>
        </w:rPr>
      </w:pPr>
      <w:r>
        <w:rPr>
          <w:rFonts w:hint="eastAsia" w:ascii="仿宋" w:hAnsi="仿宋" w:eastAsia="仿宋" w:cs="仿宋"/>
          <w:sz w:val="21"/>
          <w:szCs w:val="21"/>
        </w:rPr>
        <w:t>4.供应商如为上市公司，股权关系只指公司前10大股东、持股5%以上股东、控股股东。</w:t>
      </w:r>
    </w:p>
    <w:p w14:paraId="669646AB">
      <w:pPr>
        <w:pStyle w:val="51"/>
        <w:spacing w:line="360" w:lineRule="auto"/>
        <w:ind w:firstLine="420"/>
        <w:rPr>
          <w:rFonts w:hint="eastAsia" w:ascii="仿宋" w:hAnsi="仿宋" w:eastAsia="仿宋" w:cs="仿宋"/>
          <w:sz w:val="21"/>
          <w:szCs w:val="21"/>
        </w:rPr>
      </w:pPr>
      <w:r>
        <w:rPr>
          <w:rFonts w:hint="eastAsia" w:ascii="仿宋" w:hAnsi="仿宋" w:eastAsia="仿宋" w:cs="仿宋"/>
          <w:sz w:val="21"/>
          <w:szCs w:val="21"/>
        </w:rPr>
        <w:t>5.除供应商为事业单位，或为中国工程物理研究院及院属单位出资企业且由院或院属单位任命院内职工担任企业重要职务等情形外，院职工及其家庭成员、主要社会关系人与中标供应商存在股权、实际控制关系或担任重要职务的，将进行公告。</w:t>
      </w:r>
    </w:p>
    <w:p w14:paraId="08E20738">
      <w:pPr>
        <w:pStyle w:val="51"/>
        <w:spacing w:line="360" w:lineRule="auto"/>
        <w:ind w:firstLine="422"/>
        <w:jc w:val="left"/>
        <w:rPr>
          <w:rFonts w:hint="eastAsia" w:ascii="仿宋" w:hAnsi="仿宋" w:eastAsia="仿宋" w:cs="仿宋"/>
        </w:rPr>
      </w:pPr>
      <w:r>
        <w:rPr>
          <w:rFonts w:hint="eastAsia" w:ascii="仿宋" w:hAnsi="仿宋" w:eastAsia="仿宋" w:cs="仿宋"/>
          <w:b/>
          <w:bCs/>
          <w:color w:val="FF0000"/>
          <w:sz w:val="21"/>
          <w:szCs w:val="21"/>
        </w:rPr>
        <w:t>6.供应商为事业单位，或为院及院属单位出资企业且由院或院属单位任命院内职工担任企业重要职务等情形的，供应商参加采购活动时无需提交此说明。</w:t>
      </w:r>
      <w:r>
        <w:rPr>
          <w:rFonts w:hint="eastAsia" w:ascii="仿宋" w:hAnsi="仿宋" w:eastAsia="仿宋" w:cs="仿宋"/>
        </w:rPr>
        <w:br w:type="page"/>
      </w:r>
      <w:bookmarkStart w:id="396" w:name="_Toc5338"/>
    </w:p>
    <w:p w14:paraId="5E7CDE38">
      <w:pPr>
        <w:pStyle w:val="51"/>
        <w:spacing w:line="360" w:lineRule="auto"/>
        <w:ind w:firstLine="422"/>
        <w:jc w:val="center"/>
        <w:rPr>
          <w:rFonts w:hint="eastAsia" w:ascii="仿宋" w:hAnsi="仿宋" w:eastAsia="仿宋" w:cs="仿宋"/>
          <w:b/>
          <w:sz w:val="28"/>
          <w:szCs w:val="28"/>
        </w:rPr>
      </w:pPr>
      <w:r>
        <w:rPr>
          <w:rFonts w:hint="eastAsia" w:ascii="仿宋" w:hAnsi="仿宋" w:eastAsia="仿宋" w:cs="仿宋"/>
          <w:b/>
          <w:sz w:val="28"/>
          <w:szCs w:val="28"/>
        </w:rPr>
        <w:t>供应商廉洁承诺书格式</w:t>
      </w:r>
      <w:bookmarkEnd w:id="396"/>
    </w:p>
    <w:p w14:paraId="75EB1A96">
      <w:pPr>
        <w:spacing w:line="360" w:lineRule="auto"/>
        <w:ind w:firstLine="480" w:firstLineChars="200"/>
        <w:jc w:val="left"/>
        <w:rPr>
          <w:rFonts w:hint="eastAsia" w:ascii="仿宋" w:hAnsi="仿宋" w:eastAsia="仿宋" w:cs="仿宋"/>
          <w:szCs w:val="24"/>
        </w:rPr>
      </w:pPr>
      <w:r>
        <w:rPr>
          <w:rFonts w:hint="eastAsia" w:ascii="仿宋" w:hAnsi="仿宋" w:eastAsia="仿宋" w:cs="仿宋"/>
          <w:szCs w:val="24"/>
        </w:rPr>
        <w:t>为确保采购外协活动的规范与廉洁，共同建设风清气正的购销合作关系，自愿作出以下廉洁承诺：</w:t>
      </w:r>
      <w:r>
        <w:rPr>
          <w:rFonts w:hint="eastAsia" w:ascii="仿宋" w:hAnsi="仿宋" w:eastAsia="仿宋" w:cs="仿宋"/>
          <w:szCs w:val="24"/>
        </w:rPr>
        <w:br w:type="textWrapping"/>
      </w:r>
      <w:r>
        <w:rPr>
          <w:rFonts w:hint="eastAsia" w:ascii="仿宋" w:hAnsi="仿宋" w:eastAsia="仿宋" w:cs="仿宋"/>
          <w:szCs w:val="24"/>
        </w:rPr>
        <w:t>一、参加采购单位的各项采购外协活动均严格遵守国家法律法规和廉洁从业规定，遵循诚信、公平竞争原则，不损害国家、采购单位及其他供应商的合法权益。</w:t>
      </w:r>
      <w:r>
        <w:rPr>
          <w:rFonts w:hint="eastAsia" w:ascii="仿宋" w:hAnsi="仿宋" w:eastAsia="仿宋" w:cs="仿宋"/>
          <w:szCs w:val="24"/>
        </w:rPr>
        <w:br w:type="textWrapping"/>
      </w:r>
      <w:r>
        <w:rPr>
          <w:rFonts w:hint="eastAsia" w:ascii="仿宋" w:hAnsi="仿宋" w:eastAsia="仿宋" w:cs="仿宋"/>
          <w:szCs w:val="24"/>
        </w:rPr>
        <w:t>二、不向采购单位、采购代理机构、评审专家行贿或提供其他不正当利益。</w:t>
      </w:r>
      <w:r>
        <w:rPr>
          <w:rFonts w:hint="eastAsia" w:ascii="仿宋" w:hAnsi="仿宋" w:eastAsia="仿宋" w:cs="仿宋"/>
          <w:szCs w:val="24"/>
        </w:rPr>
        <w:br w:type="textWrapping"/>
      </w:r>
      <w:r>
        <w:rPr>
          <w:rFonts w:hint="eastAsia" w:ascii="仿宋" w:hAnsi="仿宋" w:eastAsia="仿宋" w:cs="仿宋"/>
          <w:szCs w:val="24"/>
        </w:rPr>
        <w:t>（一）不向相关工作人员及亲属馈赠礼品、礼金(包括但不限于现金、有价证券、支付凭证、购物卡及贵重物品等)。</w:t>
      </w:r>
      <w:r>
        <w:rPr>
          <w:rFonts w:hint="eastAsia" w:ascii="仿宋" w:hAnsi="仿宋" w:eastAsia="仿宋" w:cs="仿宋"/>
          <w:szCs w:val="24"/>
        </w:rPr>
        <w:br w:type="textWrapping"/>
      </w:r>
      <w:r>
        <w:rPr>
          <w:rFonts w:hint="eastAsia" w:ascii="仿宋" w:hAnsi="仿宋" w:eastAsia="仿宋" w:cs="仿宋"/>
          <w:szCs w:val="24"/>
        </w:rPr>
        <w:t>（二）不向相关工作人员及亲属提供宴请、联谊活动、度假、旅游，以及到营业性娱乐场所(包括但不限于营业性的歌厅、舞厅、卡拉 ok 厅、夜总会、桑拿、按摩和高尔夫球等)消费。</w:t>
      </w:r>
      <w:r>
        <w:rPr>
          <w:rFonts w:hint="eastAsia" w:ascii="仿宋" w:hAnsi="仿宋" w:eastAsia="仿宋" w:cs="仿宋"/>
          <w:szCs w:val="24"/>
        </w:rPr>
        <w:br w:type="textWrapping"/>
      </w:r>
      <w:r>
        <w:rPr>
          <w:rFonts w:hint="eastAsia" w:ascii="仿宋" w:hAnsi="仿宋" w:eastAsia="仿宋" w:cs="仿宋"/>
          <w:szCs w:val="24"/>
        </w:rPr>
        <w:t>（三）不为相关工作人员及亲属安排工作，以及支付应由其个人自付的各种费用 (包括但不限于住宅装修、婚丧嫁娶、旅游、度假、食宿、购物、学费、子女出国留学等)。</w:t>
      </w:r>
      <w:r>
        <w:rPr>
          <w:rFonts w:hint="eastAsia" w:ascii="仿宋" w:hAnsi="仿宋" w:eastAsia="仿宋" w:cs="仿宋"/>
          <w:szCs w:val="24"/>
        </w:rPr>
        <w:br w:type="textWrapping"/>
      </w:r>
      <w:r>
        <w:rPr>
          <w:rFonts w:hint="eastAsia" w:ascii="仿宋" w:hAnsi="仿宋" w:eastAsia="仿宋" w:cs="仿宋"/>
          <w:szCs w:val="24"/>
        </w:rPr>
        <w:t>（四）不直接、间接唆使或利诱相关工作人员 利用其职务便利谋取私利。相关工作人员及亲属提出违纪要求或有其他违纪违法问题的，应及时提醒纠正并向采购单位监督管理部门举报。</w:t>
      </w:r>
      <w:r>
        <w:rPr>
          <w:rFonts w:hint="eastAsia" w:ascii="仿宋" w:hAnsi="仿宋" w:eastAsia="仿宋" w:cs="仿宋"/>
          <w:szCs w:val="24"/>
        </w:rPr>
        <w:br w:type="textWrapping"/>
      </w:r>
      <w:r>
        <w:rPr>
          <w:rFonts w:hint="eastAsia" w:ascii="仿宋" w:hAnsi="仿宋" w:eastAsia="仿宋" w:cs="仿宋"/>
          <w:szCs w:val="24"/>
        </w:rPr>
        <w:t>三、如违反相关承诺，自愿接受采购单位及中物院依法依规采取的终止采购外协活动、认定中标/成交无效、撤销合同、追究相关民事/刑事责任等措施。同时自愿接受列入中物院不良行为记录名单、禁止参加中物院采购外协活动，并自愿按合同（含附件）约定比例扣减合同价款。</w:t>
      </w:r>
    </w:p>
    <w:p w14:paraId="18040742">
      <w:pPr>
        <w:spacing w:line="360" w:lineRule="auto"/>
        <w:ind w:firstLine="480" w:firstLineChars="200"/>
        <w:rPr>
          <w:rFonts w:hint="eastAsia" w:ascii="仿宋" w:hAnsi="仿宋" w:eastAsia="仿宋" w:cs="仿宋"/>
          <w:szCs w:val="24"/>
        </w:rPr>
      </w:pPr>
    </w:p>
    <w:p w14:paraId="6F4E62D5">
      <w:pPr>
        <w:spacing w:line="360" w:lineRule="auto"/>
        <w:ind w:firstLine="480" w:firstLineChars="200"/>
        <w:rPr>
          <w:rFonts w:hint="eastAsia" w:ascii="仿宋" w:hAnsi="仿宋" w:eastAsia="仿宋" w:cs="仿宋"/>
          <w:szCs w:val="24"/>
          <w:u w:val="single"/>
        </w:rPr>
      </w:pPr>
      <w:r>
        <w:rPr>
          <w:rFonts w:hint="eastAsia" w:ascii="仿宋" w:hAnsi="仿宋" w:eastAsia="仿宋" w:cs="仿宋"/>
          <w:szCs w:val="24"/>
        </w:rPr>
        <w:t>供应商名称：</w:t>
      </w:r>
      <w:r>
        <w:rPr>
          <w:rFonts w:hint="eastAsia" w:ascii="仿宋" w:hAnsi="仿宋" w:eastAsia="仿宋" w:cs="仿宋"/>
          <w:szCs w:val="24"/>
          <w:u w:val="single"/>
        </w:rPr>
        <w:t>（全称并加盖公章）</w:t>
      </w:r>
    </w:p>
    <w:p w14:paraId="4DCD9B2E">
      <w:pPr>
        <w:spacing w:line="360" w:lineRule="auto"/>
        <w:ind w:firstLine="480" w:firstLineChars="200"/>
        <w:rPr>
          <w:rFonts w:hint="eastAsia" w:ascii="仿宋" w:hAnsi="仿宋" w:eastAsia="仿宋" w:cs="仿宋"/>
          <w:szCs w:val="24"/>
        </w:rPr>
        <w:sectPr>
          <w:pgSz w:w="11906" w:h="16838"/>
          <w:pgMar w:top="1247" w:right="1247" w:bottom="1247" w:left="1247" w:header="851" w:footer="992" w:gutter="0"/>
          <w:pgNumType w:fmt="decimal"/>
          <w:cols w:space="720" w:num="1"/>
          <w:docGrid w:linePitch="312" w:charSpace="0"/>
        </w:sectPr>
      </w:pPr>
      <w:r>
        <w:rPr>
          <w:rFonts w:hint="eastAsia" w:ascii="仿宋" w:hAnsi="仿宋" w:eastAsia="仿宋" w:cs="仿宋"/>
          <w:szCs w:val="24"/>
        </w:rPr>
        <w:t>日期：</w:t>
      </w:r>
      <w:r>
        <w:rPr>
          <w:rFonts w:hint="eastAsia" w:ascii="仿宋" w:hAnsi="仿宋" w:eastAsia="仿宋" w:cs="仿宋"/>
        </w:rPr>
        <w:t>202X年XX月XX日</w:t>
      </w:r>
    </w:p>
    <w:p w14:paraId="707FC126">
      <w:pPr>
        <w:pStyle w:val="50"/>
        <w:rPr>
          <w:rFonts w:hint="eastAsia" w:ascii="仿宋" w:hAnsi="仿宋" w:eastAsia="仿宋" w:cs="仿宋"/>
        </w:rPr>
      </w:pPr>
      <w:bookmarkStart w:id="397" w:name="_Toc218436936"/>
      <w:r>
        <w:rPr>
          <w:rFonts w:hint="eastAsia" w:ascii="仿宋" w:hAnsi="仿宋" w:eastAsia="仿宋" w:cs="仿宋"/>
        </w:rPr>
        <w:t>8-</w:t>
      </w:r>
      <w:r>
        <w:rPr>
          <w:rFonts w:hint="eastAsia" w:ascii="仿宋" w:hAnsi="仿宋" w:eastAsia="仿宋" w:cs="仿宋"/>
          <w:lang w:val="en-US" w:eastAsia="zh-CN"/>
        </w:rPr>
        <w:t>3</w:t>
      </w:r>
      <w:r>
        <w:rPr>
          <w:rFonts w:hint="eastAsia" w:ascii="仿宋" w:hAnsi="仿宋" w:eastAsia="仿宋" w:cs="仿宋"/>
        </w:rPr>
        <w:t>、其它招标文件要求的或投标人认为应当或有必要提供的资料</w:t>
      </w:r>
      <w:bookmarkEnd w:id="397"/>
    </w:p>
    <w:p w14:paraId="7021C33E">
      <w:pPr>
        <w:rPr>
          <w:rFonts w:hint="eastAsia" w:ascii="仿宋" w:hAnsi="仿宋" w:eastAsia="仿宋" w:cs="仿宋"/>
        </w:rPr>
      </w:pPr>
    </w:p>
    <w:p w14:paraId="5A4C05DA">
      <w:pPr>
        <w:rPr>
          <w:rFonts w:hint="eastAsia" w:ascii="仿宋" w:hAnsi="仿宋" w:eastAsia="仿宋" w:cs="仿宋"/>
        </w:rPr>
      </w:pPr>
    </w:p>
    <w:p w14:paraId="0988AE97">
      <w:pPr>
        <w:widowControl w:val="0"/>
        <w:adjustRightInd w:val="0"/>
        <w:snapToGrid w:val="0"/>
        <w:spacing w:after="120" w:line="300" w:lineRule="auto"/>
        <w:ind w:firstLine="241"/>
        <w:jc w:val="center"/>
        <w:rPr>
          <w:rFonts w:hint="eastAsia" w:ascii="仿宋" w:hAnsi="仿宋" w:eastAsia="仿宋" w:cs="仿宋"/>
          <w:b/>
          <w:kern w:val="2"/>
          <w:sz w:val="24"/>
          <w:szCs w:val="24"/>
          <w:lang w:val="en-US" w:eastAsia="zh-CN" w:bidi="ar-SA"/>
        </w:rPr>
      </w:pPr>
      <w:r>
        <w:rPr>
          <w:rFonts w:hint="eastAsia" w:ascii="仿宋" w:hAnsi="仿宋" w:eastAsia="仿宋" w:cs="仿宋"/>
          <w:b/>
          <w:kern w:val="2"/>
          <w:sz w:val="24"/>
          <w:szCs w:val="24"/>
          <w:lang w:val="en-US" w:eastAsia="zh-CN" w:bidi="ar-SA"/>
        </w:rPr>
        <w:t>保证金缴纳情况证明</w:t>
      </w:r>
    </w:p>
    <w:p w14:paraId="75BA1BE8">
      <w:pPr>
        <w:rPr>
          <w:rFonts w:hint="eastAsia" w:ascii="仿宋" w:hAnsi="仿宋" w:eastAsia="仿宋" w:cs="仿宋"/>
        </w:rPr>
      </w:pPr>
    </w:p>
    <w:p w14:paraId="7DF85A74">
      <w:pPr>
        <w:rPr>
          <w:rFonts w:hint="eastAsia" w:ascii="仿宋" w:hAnsi="仿宋" w:eastAsia="仿宋" w:cs="仿宋"/>
        </w:rPr>
      </w:pPr>
    </w:p>
    <w:p w14:paraId="3BB312B2">
      <w:pPr>
        <w:widowControl/>
        <w:adjustRightInd/>
        <w:snapToGrid/>
        <w:spacing w:line="240" w:lineRule="auto"/>
        <w:jc w:val="left"/>
        <w:rPr>
          <w:rFonts w:hint="eastAsia" w:ascii="仿宋" w:hAnsi="仿宋" w:eastAsia="仿宋" w:cs="仿宋"/>
        </w:rPr>
      </w:pPr>
    </w:p>
    <w:p w14:paraId="5FE1088F">
      <w:pPr>
        <w:rPr>
          <w:rFonts w:hint="eastAsia" w:ascii="仿宋" w:hAnsi="仿宋" w:eastAsia="仿宋" w:cs="仿宋"/>
        </w:rPr>
      </w:pPr>
    </w:p>
    <w:p w14:paraId="5712443E">
      <w:pPr>
        <w:rPr>
          <w:rFonts w:hint="eastAsia" w:ascii="仿宋" w:hAnsi="仿宋" w:eastAsia="仿宋" w:cs="仿宋"/>
        </w:rPr>
      </w:pPr>
    </w:p>
    <w:p w14:paraId="72D0E6BF">
      <w:pPr>
        <w:widowControl/>
        <w:adjustRightInd/>
        <w:snapToGrid/>
        <w:spacing w:line="240" w:lineRule="auto"/>
        <w:jc w:val="left"/>
        <w:rPr>
          <w:rFonts w:hint="eastAsia" w:ascii="仿宋" w:hAnsi="仿宋" w:eastAsia="仿宋" w:cs="仿宋"/>
          <w:b/>
          <w:bCs/>
          <w:kern w:val="0"/>
          <w:sz w:val="32"/>
          <w:szCs w:val="32"/>
        </w:rPr>
      </w:pPr>
      <w:r>
        <w:rPr>
          <w:rFonts w:hint="eastAsia" w:ascii="仿宋" w:hAnsi="仿宋" w:eastAsia="仿宋" w:cs="仿宋"/>
        </w:rPr>
        <w:br w:type="page"/>
      </w:r>
    </w:p>
    <w:p w14:paraId="533120A0">
      <w:pPr>
        <w:pStyle w:val="3"/>
        <w:rPr>
          <w:rFonts w:hint="eastAsia" w:ascii="仿宋" w:hAnsi="仿宋" w:eastAsia="仿宋" w:cs="仿宋"/>
        </w:rPr>
      </w:pPr>
      <w:bookmarkStart w:id="398" w:name="_Hlk51263672"/>
      <w:bookmarkStart w:id="399" w:name="_Toc218436937"/>
      <w:r>
        <w:rPr>
          <w:rFonts w:hint="eastAsia" w:ascii="仿宋" w:hAnsi="仿宋" w:eastAsia="仿宋" w:cs="仿宋"/>
        </w:rPr>
        <w:t>资格、资信证明文件</w:t>
      </w:r>
      <w:bookmarkEnd w:id="398"/>
      <w:r>
        <w:rPr>
          <w:rFonts w:hint="eastAsia" w:ascii="仿宋" w:hAnsi="仿宋" w:eastAsia="仿宋" w:cs="仿宋"/>
        </w:rPr>
        <w:t>分册封面建议格式</w:t>
      </w:r>
      <w:bookmarkEnd w:id="399"/>
    </w:p>
    <w:p w14:paraId="1EBD820E">
      <w:pPr>
        <w:rPr>
          <w:rFonts w:hint="eastAsia" w:ascii="仿宋" w:hAnsi="仿宋" w:eastAsia="仿宋" w:cs="仿宋"/>
        </w:rPr>
      </w:pPr>
      <w:r>
        <w:rPr>
          <w:rFonts w:hint="eastAsia" w:ascii="仿宋" w:hAnsi="仿宋" w:eastAsia="仿宋" w:cs="仿宋"/>
          <w:color w:val="FF0000"/>
        </w:rPr>
        <w:t>【封面建议格式仅供参考，但投标文件所有纸质构成部分（正本）封面必须盖章，由于封面使用了光滑纸张等不便盖章情况的，则认可在扉页或封面之后的第一页盖章】</w:t>
      </w:r>
    </w:p>
    <w:p w14:paraId="67330416">
      <w:pPr>
        <w:rPr>
          <w:rFonts w:hint="eastAsia" w:ascii="仿宋" w:hAnsi="仿宋" w:eastAsia="仿宋" w:cs="仿宋"/>
        </w:rPr>
      </w:pPr>
    </w:p>
    <w:p w14:paraId="2B30B841">
      <w:pPr>
        <w:widowControl/>
        <w:jc w:val="right"/>
        <w:rPr>
          <w:rFonts w:hint="eastAsia" w:ascii="仿宋" w:hAnsi="仿宋" w:eastAsia="仿宋" w:cs="仿宋"/>
          <w:b/>
          <w:sz w:val="44"/>
          <w:szCs w:val="44"/>
        </w:rPr>
      </w:pPr>
      <w:r>
        <w:rPr>
          <w:rFonts w:hint="eastAsia" w:ascii="仿宋" w:hAnsi="仿宋" w:eastAsia="仿宋" w:cs="仿宋"/>
          <w:b/>
          <w:sz w:val="32"/>
          <w:szCs w:val="32"/>
        </w:rPr>
        <w:t>正本【或副本】</w:t>
      </w:r>
    </w:p>
    <w:p w14:paraId="07195D8C">
      <w:pPr>
        <w:rPr>
          <w:rFonts w:hint="eastAsia" w:ascii="仿宋" w:hAnsi="仿宋" w:eastAsia="仿宋" w:cs="仿宋"/>
        </w:rPr>
      </w:pPr>
    </w:p>
    <w:p w14:paraId="732685B8">
      <w:pPr>
        <w:spacing w:line="360" w:lineRule="auto"/>
        <w:rPr>
          <w:rFonts w:hint="eastAsia" w:ascii="仿宋" w:hAnsi="仿宋" w:eastAsia="仿宋" w:cs="仿宋"/>
          <w:sz w:val="28"/>
          <w:szCs w:val="28"/>
          <w:u w:val="single"/>
        </w:rPr>
      </w:pPr>
      <w:r>
        <w:rPr>
          <w:rFonts w:hint="eastAsia" w:ascii="仿宋" w:hAnsi="仿宋" w:eastAsia="仿宋" w:cs="仿宋"/>
          <w:sz w:val="28"/>
          <w:szCs w:val="28"/>
        </w:rPr>
        <w:t>项目名称：</w:t>
      </w:r>
      <w:r>
        <w:rPr>
          <w:rFonts w:hint="eastAsia" w:ascii="仿宋" w:hAnsi="仿宋" w:eastAsia="仿宋" w:cs="仿宋"/>
          <w:sz w:val="28"/>
          <w:szCs w:val="28"/>
          <w:u w:val="single"/>
        </w:rPr>
        <w:t xml:space="preserve">                              </w:t>
      </w:r>
    </w:p>
    <w:p w14:paraId="27E4D716">
      <w:pPr>
        <w:spacing w:line="360" w:lineRule="auto"/>
        <w:rPr>
          <w:rFonts w:hint="eastAsia" w:ascii="仿宋" w:hAnsi="仿宋" w:eastAsia="仿宋" w:cs="仿宋"/>
          <w:sz w:val="28"/>
          <w:szCs w:val="28"/>
          <w:u w:val="single"/>
        </w:rPr>
      </w:pPr>
      <w:r>
        <w:rPr>
          <w:rFonts w:hint="eastAsia" w:ascii="仿宋" w:hAnsi="仿宋" w:eastAsia="仿宋" w:cs="仿宋"/>
          <w:sz w:val="28"/>
          <w:szCs w:val="28"/>
        </w:rPr>
        <w:t>包件名称：</w:t>
      </w:r>
      <w:r>
        <w:rPr>
          <w:rFonts w:hint="eastAsia" w:ascii="仿宋" w:hAnsi="仿宋" w:eastAsia="仿宋" w:cs="仿宋"/>
          <w:sz w:val="28"/>
          <w:szCs w:val="28"/>
          <w:u w:val="single"/>
        </w:rPr>
        <w:t xml:space="preserve">                              </w:t>
      </w:r>
    </w:p>
    <w:p w14:paraId="111C288F">
      <w:pPr>
        <w:spacing w:line="360" w:lineRule="auto"/>
        <w:rPr>
          <w:rFonts w:hint="eastAsia" w:ascii="仿宋" w:hAnsi="仿宋" w:eastAsia="仿宋" w:cs="仿宋"/>
          <w:sz w:val="28"/>
          <w:szCs w:val="28"/>
          <w:u w:val="single"/>
        </w:rPr>
      </w:pPr>
      <w:r>
        <w:rPr>
          <w:rFonts w:hint="eastAsia" w:ascii="仿宋" w:hAnsi="仿宋" w:eastAsia="仿宋" w:cs="仿宋"/>
          <w:sz w:val="28"/>
          <w:szCs w:val="28"/>
        </w:rPr>
        <w:t>项目编号/包件号：</w:t>
      </w:r>
      <w:r>
        <w:rPr>
          <w:rFonts w:hint="eastAsia" w:ascii="仿宋" w:hAnsi="仿宋" w:eastAsia="仿宋" w:cs="仿宋"/>
          <w:sz w:val="28"/>
          <w:szCs w:val="28"/>
          <w:u w:val="single"/>
        </w:rPr>
        <w:t xml:space="preserve">                              </w:t>
      </w:r>
    </w:p>
    <w:p w14:paraId="004CA6F5">
      <w:pPr>
        <w:widowControl/>
        <w:jc w:val="left"/>
        <w:rPr>
          <w:rFonts w:hint="eastAsia" w:ascii="仿宋" w:hAnsi="仿宋" w:eastAsia="仿宋" w:cs="仿宋"/>
        </w:rPr>
      </w:pPr>
    </w:p>
    <w:p w14:paraId="17ADB08A">
      <w:pPr>
        <w:widowControl/>
        <w:jc w:val="center"/>
        <w:rPr>
          <w:rFonts w:hint="eastAsia" w:ascii="仿宋" w:hAnsi="仿宋" w:eastAsia="仿宋" w:cs="仿宋"/>
        </w:rPr>
      </w:pPr>
    </w:p>
    <w:p w14:paraId="7D5A6610">
      <w:pPr>
        <w:widowControl/>
        <w:jc w:val="center"/>
        <w:rPr>
          <w:rFonts w:hint="eastAsia" w:ascii="仿宋" w:hAnsi="仿宋" w:eastAsia="仿宋" w:cs="仿宋"/>
          <w:sz w:val="72"/>
          <w:szCs w:val="72"/>
        </w:rPr>
      </w:pPr>
      <w:r>
        <w:rPr>
          <w:rFonts w:hint="eastAsia" w:ascii="仿宋" w:hAnsi="仿宋" w:eastAsia="仿宋" w:cs="仿宋"/>
          <w:sz w:val="72"/>
          <w:szCs w:val="72"/>
        </w:rPr>
        <w:t>投标文件</w:t>
      </w:r>
    </w:p>
    <w:p w14:paraId="100A6A69">
      <w:pPr>
        <w:widowControl/>
        <w:jc w:val="center"/>
        <w:rPr>
          <w:rFonts w:hint="eastAsia" w:ascii="仿宋" w:hAnsi="仿宋" w:eastAsia="仿宋" w:cs="仿宋"/>
          <w:sz w:val="52"/>
          <w:szCs w:val="52"/>
        </w:rPr>
      </w:pPr>
      <w:r>
        <w:rPr>
          <w:rFonts w:hint="eastAsia" w:ascii="仿宋" w:hAnsi="仿宋" w:eastAsia="仿宋" w:cs="仿宋"/>
          <w:sz w:val="52"/>
          <w:szCs w:val="52"/>
        </w:rPr>
        <w:t>资格、资信证明文件分册</w:t>
      </w:r>
    </w:p>
    <w:p w14:paraId="7AA0E7BA">
      <w:pPr>
        <w:widowControl/>
        <w:jc w:val="left"/>
        <w:rPr>
          <w:rFonts w:hint="eastAsia" w:ascii="仿宋" w:hAnsi="仿宋" w:eastAsia="仿宋" w:cs="仿宋"/>
        </w:rPr>
      </w:pPr>
    </w:p>
    <w:p w14:paraId="09E6C382">
      <w:pPr>
        <w:widowControl/>
        <w:jc w:val="left"/>
        <w:rPr>
          <w:rFonts w:hint="eastAsia" w:ascii="仿宋" w:hAnsi="仿宋" w:eastAsia="仿宋" w:cs="仿宋"/>
        </w:rPr>
      </w:pPr>
    </w:p>
    <w:p w14:paraId="74E70C4B">
      <w:pPr>
        <w:widowControl/>
        <w:rPr>
          <w:rFonts w:hint="eastAsia" w:ascii="仿宋" w:hAnsi="仿宋" w:eastAsia="仿宋" w:cs="仿宋"/>
          <w:sz w:val="30"/>
          <w:szCs w:val="30"/>
        </w:rPr>
      </w:pPr>
    </w:p>
    <w:p w14:paraId="5ECF90AE">
      <w:pPr>
        <w:widowControl/>
        <w:rPr>
          <w:rFonts w:hint="eastAsia" w:ascii="仿宋" w:hAnsi="仿宋" w:eastAsia="仿宋" w:cs="仿宋"/>
          <w:sz w:val="30"/>
          <w:szCs w:val="30"/>
        </w:rPr>
      </w:pPr>
    </w:p>
    <w:p w14:paraId="5BEE51BB">
      <w:pPr>
        <w:widowControl/>
        <w:rPr>
          <w:rFonts w:hint="eastAsia" w:ascii="仿宋" w:hAnsi="仿宋" w:eastAsia="仿宋" w:cs="仿宋"/>
          <w:sz w:val="30"/>
          <w:szCs w:val="30"/>
        </w:rPr>
      </w:pPr>
    </w:p>
    <w:p w14:paraId="60C249B3">
      <w:pPr>
        <w:widowControl/>
        <w:rPr>
          <w:rFonts w:hint="eastAsia" w:ascii="仿宋" w:hAnsi="仿宋" w:eastAsia="仿宋" w:cs="仿宋"/>
          <w:sz w:val="30"/>
          <w:szCs w:val="30"/>
        </w:rPr>
      </w:pPr>
    </w:p>
    <w:p w14:paraId="18923EE8">
      <w:pPr>
        <w:widowControl/>
        <w:rPr>
          <w:rFonts w:hint="eastAsia" w:ascii="仿宋" w:hAnsi="仿宋" w:eastAsia="仿宋" w:cs="仿宋"/>
          <w:sz w:val="30"/>
          <w:szCs w:val="30"/>
        </w:rPr>
      </w:pPr>
    </w:p>
    <w:p w14:paraId="3D840CD1">
      <w:pPr>
        <w:widowControl/>
        <w:rPr>
          <w:rFonts w:hint="eastAsia" w:ascii="仿宋" w:hAnsi="仿宋" w:eastAsia="仿宋" w:cs="仿宋"/>
          <w:sz w:val="30"/>
          <w:szCs w:val="30"/>
        </w:rPr>
      </w:pPr>
    </w:p>
    <w:p w14:paraId="0DEC9328">
      <w:pPr>
        <w:widowControl/>
        <w:rPr>
          <w:rFonts w:hint="eastAsia" w:ascii="仿宋" w:hAnsi="仿宋" w:eastAsia="仿宋" w:cs="仿宋"/>
          <w:sz w:val="30"/>
          <w:szCs w:val="30"/>
        </w:rPr>
      </w:pPr>
    </w:p>
    <w:p w14:paraId="47D62838">
      <w:pPr>
        <w:widowControl/>
        <w:rPr>
          <w:rFonts w:hint="eastAsia" w:ascii="仿宋" w:hAnsi="仿宋" w:eastAsia="仿宋" w:cs="仿宋"/>
          <w:sz w:val="30"/>
          <w:szCs w:val="30"/>
          <w:u w:val="single"/>
        </w:rPr>
      </w:pPr>
      <w:r>
        <w:rPr>
          <w:rFonts w:hint="eastAsia" w:ascii="仿宋" w:hAnsi="仿宋" w:eastAsia="仿宋" w:cs="仿宋"/>
          <w:sz w:val="30"/>
          <w:szCs w:val="30"/>
        </w:rPr>
        <w:t>投标人名称：</w:t>
      </w:r>
      <w:r>
        <w:rPr>
          <w:rFonts w:hint="eastAsia" w:ascii="仿宋" w:hAnsi="仿宋" w:eastAsia="仿宋" w:cs="仿宋"/>
          <w:sz w:val="30"/>
          <w:szCs w:val="30"/>
          <w:u w:val="single"/>
        </w:rPr>
        <w:t xml:space="preserve">                            </w:t>
      </w:r>
    </w:p>
    <w:p w14:paraId="7DD1B924">
      <w:pPr>
        <w:widowControl/>
        <w:jc w:val="left"/>
        <w:rPr>
          <w:rFonts w:hint="eastAsia" w:ascii="仿宋" w:hAnsi="仿宋" w:eastAsia="仿宋" w:cs="仿宋"/>
          <w:sz w:val="30"/>
          <w:szCs w:val="30"/>
        </w:rPr>
      </w:pPr>
    </w:p>
    <w:p w14:paraId="71B8A13F">
      <w:pPr>
        <w:widowControl/>
        <w:jc w:val="left"/>
        <w:rPr>
          <w:rFonts w:hint="eastAsia" w:ascii="仿宋" w:hAnsi="仿宋" w:eastAsia="仿宋" w:cs="仿宋"/>
          <w:sz w:val="30"/>
          <w:szCs w:val="30"/>
        </w:rPr>
      </w:pPr>
    </w:p>
    <w:p w14:paraId="530EE1CD">
      <w:pPr>
        <w:widowControl/>
        <w:jc w:val="left"/>
        <w:rPr>
          <w:rFonts w:hint="eastAsia" w:ascii="仿宋" w:hAnsi="仿宋" w:eastAsia="仿宋" w:cs="仿宋"/>
          <w:sz w:val="30"/>
          <w:szCs w:val="30"/>
          <w:u w:val="single"/>
        </w:rPr>
      </w:pPr>
      <w:r>
        <w:rPr>
          <w:rFonts w:hint="eastAsia" w:ascii="仿宋" w:hAnsi="仿宋" w:eastAsia="仿宋" w:cs="仿宋"/>
          <w:sz w:val="30"/>
          <w:szCs w:val="30"/>
        </w:rPr>
        <w:t>投标人公章：</w:t>
      </w:r>
      <w:r>
        <w:rPr>
          <w:rFonts w:hint="eastAsia" w:ascii="仿宋" w:hAnsi="仿宋" w:eastAsia="仿宋" w:cs="仿宋"/>
          <w:sz w:val="30"/>
          <w:szCs w:val="30"/>
          <w:u w:val="single"/>
        </w:rPr>
        <w:t xml:space="preserve">                             </w:t>
      </w:r>
    </w:p>
    <w:p w14:paraId="7CF94F4F">
      <w:pPr>
        <w:widowControl/>
        <w:adjustRightInd/>
        <w:snapToGrid/>
        <w:spacing w:line="240" w:lineRule="auto"/>
        <w:jc w:val="left"/>
        <w:rPr>
          <w:rFonts w:hint="eastAsia" w:ascii="仿宋" w:hAnsi="仿宋" w:eastAsia="仿宋" w:cs="仿宋"/>
        </w:rPr>
      </w:pPr>
      <w:r>
        <w:rPr>
          <w:rFonts w:hint="eastAsia" w:ascii="仿宋" w:hAnsi="仿宋" w:eastAsia="仿宋" w:cs="仿宋"/>
        </w:rPr>
        <w:br w:type="page"/>
      </w:r>
    </w:p>
    <w:p w14:paraId="036481BD">
      <w:pPr>
        <w:pStyle w:val="3"/>
        <w:rPr>
          <w:rFonts w:hint="eastAsia" w:ascii="仿宋" w:hAnsi="仿宋" w:eastAsia="仿宋" w:cs="仿宋"/>
        </w:rPr>
      </w:pPr>
      <w:bookmarkStart w:id="400" w:name="_Toc218436938"/>
      <w:r>
        <w:rPr>
          <w:rFonts w:hint="eastAsia" w:ascii="仿宋" w:hAnsi="仿宋" w:eastAsia="仿宋" w:cs="仿宋"/>
        </w:rPr>
        <w:t>附件9 资格、资信证明文件</w:t>
      </w:r>
      <w:bookmarkEnd w:id="400"/>
    </w:p>
    <w:tbl>
      <w:tblPr>
        <w:tblStyle w:val="27"/>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2791"/>
        <w:gridCol w:w="5572"/>
      </w:tblGrid>
      <w:tr w14:paraId="6561C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3" w:hRule="atLeast"/>
        </w:trPr>
        <w:tc>
          <w:tcPr>
            <w:tcW w:w="704" w:type="dxa"/>
            <w:vAlign w:val="center"/>
          </w:tcPr>
          <w:p w14:paraId="41D1E2D6">
            <w:pPr>
              <w:spacing w:line="240" w:lineRule="auto"/>
              <w:jc w:val="center"/>
              <w:rPr>
                <w:rFonts w:hint="eastAsia" w:ascii="仿宋" w:hAnsi="仿宋" w:eastAsia="仿宋" w:cs="仿宋"/>
                <w:b/>
                <w:bCs/>
                <w:color w:val="000000"/>
              </w:rPr>
            </w:pPr>
            <w:r>
              <w:rPr>
                <w:rFonts w:hint="eastAsia" w:ascii="仿宋" w:hAnsi="仿宋" w:eastAsia="仿宋" w:cs="仿宋"/>
                <w:b/>
                <w:bCs/>
                <w:color w:val="000000"/>
              </w:rPr>
              <w:t>附件顺序</w:t>
            </w:r>
          </w:p>
        </w:tc>
        <w:tc>
          <w:tcPr>
            <w:tcW w:w="2791" w:type="dxa"/>
            <w:vAlign w:val="center"/>
          </w:tcPr>
          <w:p w14:paraId="2BF807E8">
            <w:pPr>
              <w:spacing w:line="240" w:lineRule="auto"/>
              <w:jc w:val="center"/>
              <w:rPr>
                <w:rFonts w:hint="eastAsia" w:ascii="仿宋" w:hAnsi="仿宋" w:eastAsia="仿宋" w:cs="仿宋"/>
                <w:b/>
                <w:bCs/>
                <w:color w:val="000000"/>
              </w:rPr>
            </w:pPr>
            <w:r>
              <w:rPr>
                <w:rFonts w:hint="eastAsia" w:ascii="仿宋" w:hAnsi="仿宋" w:eastAsia="仿宋" w:cs="仿宋"/>
                <w:b/>
                <w:bCs/>
                <w:color w:val="000000"/>
              </w:rPr>
              <w:t>提交文件</w:t>
            </w:r>
          </w:p>
        </w:tc>
        <w:tc>
          <w:tcPr>
            <w:tcW w:w="5572" w:type="dxa"/>
            <w:vAlign w:val="center"/>
          </w:tcPr>
          <w:p w14:paraId="655412CA">
            <w:pPr>
              <w:spacing w:line="240" w:lineRule="auto"/>
              <w:jc w:val="center"/>
              <w:rPr>
                <w:rFonts w:hint="eastAsia" w:ascii="仿宋" w:hAnsi="仿宋" w:eastAsia="仿宋" w:cs="仿宋"/>
                <w:b/>
                <w:bCs/>
                <w:color w:val="000000"/>
              </w:rPr>
            </w:pPr>
            <w:r>
              <w:rPr>
                <w:rFonts w:hint="eastAsia" w:ascii="仿宋" w:hAnsi="仿宋" w:eastAsia="仿宋" w:cs="仿宋"/>
                <w:b/>
                <w:bCs/>
                <w:color w:val="000000"/>
              </w:rPr>
              <w:t>提交文件说明与评审标准</w:t>
            </w:r>
          </w:p>
        </w:tc>
      </w:tr>
      <w:tr w14:paraId="1ABAA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4" w:type="dxa"/>
            <w:vAlign w:val="center"/>
          </w:tcPr>
          <w:p w14:paraId="726E75CB">
            <w:pPr>
              <w:spacing w:line="240" w:lineRule="auto"/>
              <w:jc w:val="center"/>
              <w:rPr>
                <w:rFonts w:hint="eastAsia" w:ascii="仿宋" w:hAnsi="仿宋" w:eastAsia="仿宋" w:cs="仿宋"/>
                <w:b/>
                <w:bCs/>
                <w:color w:val="000000"/>
              </w:rPr>
            </w:pPr>
          </w:p>
        </w:tc>
        <w:tc>
          <w:tcPr>
            <w:tcW w:w="8363" w:type="dxa"/>
            <w:gridSpan w:val="2"/>
            <w:vAlign w:val="center"/>
          </w:tcPr>
          <w:p w14:paraId="12A9E4C9">
            <w:pPr>
              <w:spacing w:line="240" w:lineRule="auto"/>
              <w:jc w:val="center"/>
              <w:rPr>
                <w:rFonts w:hint="eastAsia" w:ascii="仿宋" w:hAnsi="仿宋" w:eastAsia="仿宋" w:cs="仿宋"/>
                <w:b/>
                <w:bCs/>
                <w:color w:val="000000"/>
              </w:rPr>
            </w:pPr>
            <w:r>
              <w:rPr>
                <w:rFonts w:hint="eastAsia" w:ascii="仿宋" w:hAnsi="仿宋" w:eastAsia="仿宋" w:cs="仿宋"/>
                <w:b/>
                <w:bCs/>
                <w:color w:val="000000"/>
              </w:rPr>
              <w:t>基本资格、资信证明文件</w:t>
            </w:r>
          </w:p>
        </w:tc>
      </w:tr>
      <w:tr w14:paraId="3AA94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0586A854">
            <w:pPr>
              <w:spacing w:line="240" w:lineRule="auto"/>
              <w:jc w:val="center"/>
              <w:rPr>
                <w:rFonts w:hint="eastAsia" w:ascii="仿宋" w:hAnsi="仿宋" w:eastAsia="仿宋" w:cs="仿宋"/>
                <w:bCs/>
                <w:color w:val="000000"/>
              </w:rPr>
            </w:pPr>
            <w:r>
              <w:rPr>
                <w:rFonts w:hint="eastAsia" w:ascii="仿宋" w:hAnsi="仿宋" w:eastAsia="仿宋" w:cs="仿宋"/>
                <w:bCs/>
                <w:color w:val="000000"/>
              </w:rPr>
              <w:t>9-1</w:t>
            </w:r>
          </w:p>
        </w:tc>
        <w:tc>
          <w:tcPr>
            <w:tcW w:w="2791" w:type="dxa"/>
            <w:vAlign w:val="center"/>
          </w:tcPr>
          <w:p w14:paraId="19F46207">
            <w:pPr>
              <w:spacing w:line="240" w:lineRule="auto"/>
              <w:jc w:val="left"/>
              <w:rPr>
                <w:rFonts w:hint="eastAsia" w:ascii="仿宋" w:hAnsi="仿宋" w:eastAsia="仿宋" w:cs="仿宋"/>
                <w:bCs/>
                <w:color w:val="auto"/>
              </w:rPr>
            </w:pPr>
            <w:r>
              <w:rPr>
                <w:rFonts w:hint="eastAsia" w:ascii="仿宋" w:hAnsi="仿宋" w:eastAsia="仿宋" w:cs="仿宋"/>
                <w:bCs/>
                <w:color w:val="auto"/>
              </w:rPr>
              <w:t>法人或者其他组织、自然人的营业执照等证明文件</w:t>
            </w:r>
          </w:p>
        </w:tc>
        <w:tc>
          <w:tcPr>
            <w:tcW w:w="5572" w:type="dxa"/>
            <w:vAlign w:val="center"/>
          </w:tcPr>
          <w:p w14:paraId="4F617345">
            <w:pPr>
              <w:pStyle w:val="52"/>
              <w:numPr>
                <w:ilvl w:val="0"/>
                <w:numId w:val="24"/>
              </w:numPr>
              <w:adjustRightInd/>
              <w:spacing w:line="240" w:lineRule="auto"/>
              <w:ind w:firstLineChars="0"/>
              <w:rPr>
                <w:rFonts w:hint="eastAsia" w:ascii="仿宋" w:hAnsi="仿宋" w:eastAsia="仿宋" w:cs="仿宋"/>
                <w:bCs/>
                <w:color w:val="auto"/>
              </w:rPr>
            </w:pPr>
            <w:r>
              <w:rPr>
                <w:rFonts w:hint="eastAsia" w:ascii="仿宋" w:hAnsi="仿宋" w:eastAsia="仿宋" w:cs="仿宋"/>
                <w:bCs/>
                <w:color w:val="auto"/>
              </w:rPr>
              <w:t>投标人是企业（包括合伙企业）的，应提供其在市场监督管理部门注册的有效“营业执照”的复印件；</w:t>
            </w:r>
          </w:p>
          <w:p w14:paraId="688FF7E7">
            <w:pPr>
              <w:pStyle w:val="52"/>
              <w:numPr>
                <w:ilvl w:val="0"/>
                <w:numId w:val="24"/>
              </w:numPr>
              <w:adjustRightInd/>
              <w:spacing w:line="240" w:lineRule="auto"/>
              <w:ind w:firstLineChars="0"/>
              <w:rPr>
                <w:rFonts w:hint="eastAsia" w:ascii="仿宋" w:hAnsi="仿宋" w:eastAsia="仿宋" w:cs="仿宋"/>
                <w:bCs/>
                <w:color w:val="auto"/>
              </w:rPr>
            </w:pPr>
            <w:r>
              <w:rPr>
                <w:rFonts w:hint="eastAsia" w:ascii="仿宋" w:hAnsi="仿宋" w:eastAsia="仿宋" w:cs="仿宋"/>
                <w:bCs/>
                <w:color w:val="auto"/>
              </w:rPr>
              <w:t>供应商是事业单位的，应提供其有效的“事业单位法人证书”复印件；</w:t>
            </w:r>
          </w:p>
          <w:p w14:paraId="762650F3">
            <w:pPr>
              <w:pStyle w:val="52"/>
              <w:numPr>
                <w:ilvl w:val="0"/>
                <w:numId w:val="24"/>
              </w:numPr>
              <w:adjustRightInd/>
              <w:spacing w:line="240" w:lineRule="auto"/>
              <w:ind w:firstLineChars="0"/>
              <w:rPr>
                <w:rFonts w:hint="eastAsia" w:ascii="仿宋" w:hAnsi="仿宋" w:eastAsia="仿宋" w:cs="仿宋"/>
                <w:bCs/>
                <w:color w:val="auto"/>
              </w:rPr>
            </w:pPr>
            <w:r>
              <w:rPr>
                <w:rFonts w:hint="eastAsia" w:ascii="仿宋" w:hAnsi="仿宋" w:eastAsia="仿宋" w:cs="仿宋"/>
                <w:bCs/>
                <w:color w:val="auto"/>
              </w:rPr>
              <w:t>投标人是非企业专业服务机构的，应提供其有效的“执业许可证”复印件；</w:t>
            </w:r>
          </w:p>
          <w:p w14:paraId="36FC7A08">
            <w:pPr>
              <w:pStyle w:val="52"/>
              <w:numPr>
                <w:ilvl w:val="0"/>
                <w:numId w:val="24"/>
              </w:numPr>
              <w:adjustRightInd/>
              <w:spacing w:line="240" w:lineRule="auto"/>
              <w:ind w:firstLineChars="0"/>
              <w:rPr>
                <w:rFonts w:hint="eastAsia" w:ascii="仿宋" w:hAnsi="仿宋" w:eastAsia="仿宋" w:cs="仿宋"/>
                <w:bCs/>
                <w:color w:val="auto"/>
              </w:rPr>
            </w:pPr>
            <w:r>
              <w:rPr>
                <w:rFonts w:hint="eastAsia" w:ascii="仿宋" w:hAnsi="仿宋" w:eastAsia="仿宋" w:cs="仿宋"/>
                <w:bCs/>
                <w:color w:val="auto"/>
              </w:rPr>
              <w:t>投标人是民办非企业单位的，应提供其有效的登记证书复印件；</w:t>
            </w:r>
          </w:p>
          <w:p w14:paraId="0EE25336">
            <w:pPr>
              <w:pStyle w:val="52"/>
              <w:numPr>
                <w:ilvl w:val="0"/>
                <w:numId w:val="24"/>
              </w:numPr>
              <w:adjustRightInd/>
              <w:spacing w:line="240" w:lineRule="auto"/>
              <w:ind w:firstLineChars="0"/>
              <w:rPr>
                <w:rFonts w:hint="eastAsia" w:ascii="仿宋" w:hAnsi="仿宋" w:eastAsia="仿宋" w:cs="仿宋"/>
                <w:bCs/>
                <w:color w:val="auto"/>
              </w:rPr>
            </w:pPr>
            <w:r>
              <w:rPr>
                <w:rFonts w:hint="eastAsia" w:ascii="仿宋" w:hAnsi="仿宋" w:eastAsia="仿宋" w:cs="仿宋"/>
                <w:bCs/>
                <w:color w:val="auto"/>
              </w:rPr>
              <w:t>投标人是个体工商户的，应提供其有效的“营业执照”复印件；</w:t>
            </w:r>
          </w:p>
          <w:p w14:paraId="1B9EEAFA">
            <w:pPr>
              <w:pStyle w:val="52"/>
              <w:numPr>
                <w:ilvl w:val="0"/>
                <w:numId w:val="24"/>
              </w:numPr>
              <w:adjustRightInd/>
              <w:spacing w:line="240" w:lineRule="auto"/>
              <w:ind w:firstLineChars="0"/>
              <w:rPr>
                <w:rFonts w:hint="eastAsia" w:ascii="仿宋" w:hAnsi="仿宋" w:eastAsia="仿宋" w:cs="仿宋"/>
                <w:bCs/>
                <w:color w:val="auto"/>
              </w:rPr>
            </w:pPr>
            <w:r>
              <w:rPr>
                <w:rFonts w:hint="eastAsia" w:ascii="仿宋" w:hAnsi="仿宋" w:eastAsia="仿宋" w:cs="仿宋"/>
                <w:bCs/>
                <w:color w:val="auto"/>
              </w:rPr>
              <w:t>投标人是自然人的，应提供其有效的自然人身份证明复印件。</w:t>
            </w:r>
          </w:p>
        </w:tc>
      </w:tr>
      <w:tr w14:paraId="716BF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704" w:type="dxa"/>
            <w:vMerge w:val="restart"/>
            <w:vAlign w:val="center"/>
          </w:tcPr>
          <w:p w14:paraId="0A230E1C">
            <w:pPr>
              <w:spacing w:line="240" w:lineRule="auto"/>
              <w:jc w:val="center"/>
              <w:rPr>
                <w:rFonts w:hint="eastAsia" w:ascii="仿宋" w:hAnsi="仿宋" w:eastAsia="仿宋" w:cs="仿宋"/>
                <w:bCs/>
                <w:color w:val="000000"/>
              </w:rPr>
            </w:pPr>
            <w:r>
              <w:rPr>
                <w:rFonts w:hint="eastAsia" w:ascii="仿宋" w:hAnsi="仿宋" w:eastAsia="仿宋" w:cs="仿宋"/>
                <w:bCs/>
                <w:color w:val="000000"/>
              </w:rPr>
              <w:t>9-2</w:t>
            </w:r>
          </w:p>
        </w:tc>
        <w:tc>
          <w:tcPr>
            <w:tcW w:w="2791" w:type="dxa"/>
            <w:vMerge w:val="restart"/>
            <w:vAlign w:val="center"/>
          </w:tcPr>
          <w:p w14:paraId="7DE0F2CD">
            <w:pPr>
              <w:spacing w:line="240" w:lineRule="auto"/>
              <w:jc w:val="left"/>
              <w:rPr>
                <w:rFonts w:hint="eastAsia" w:ascii="仿宋" w:hAnsi="仿宋" w:eastAsia="仿宋" w:cs="仿宋"/>
                <w:bCs/>
                <w:color w:val="auto"/>
              </w:rPr>
            </w:pPr>
            <w:r>
              <w:rPr>
                <w:rFonts w:hint="eastAsia" w:ascii="仿宋" w:hAnsi="仿宋" w:eastAsia="仿宋" w:cs="仿宋"/>
                <w:bCs/>
                <w:color w:val="auto"/>
              </w:rPr>
              <w:t>财务状况报告：提供（1）或提供（2）</w:t>
            </w:r>
          </w:p>
        </w:tc>
        <w:tc>
          <w:tcPr>
            <w:tcW w:w="5572" w:type="dxa"/>
            <w:vAlign w:val="center"/>
          </w:tcPr>
          <w:p w14:paraId="39CFB03D">
            <w:pPr>
              <w:spacing w:line="240" w:lineRule="auto"/>
              <w:jc w:val="left"/>
              <w:rPr>
                <w:rFonts w:hint="eastAsia" w:ascii="仿宋" w:hAnsi="仿宋" w:eastAsia="仿宋" w:cs="仿宋"/>
                <w:color w:val="auto"/>
              </w:rPr>
            </w:pPr>
            <w:r>
              <w:rPr>
                <w:rFonts w:hint="eastAsia" w:ascii="仿宋" w:hAnsi="仿宋" w:eastAsia="仿宋" w:cs="仿宋"/>
                <w:color w:val="auto"/>
              </w:rPr>
              <w:t>（1）提供20</w:t>
            </w:r>
            <w:r>
              <w:rPr>
                <w:rFonts w:hint="eastAsia" w:ascii="仿宋" w:hAnsi="仿宋" w:eastAsia="仿宋" w:cs="仿宋"/>
                <w:color w:val="auto"/>
                <w:lang w:val="en-US" w:eastAsia="zh-CN"/>
              </w:rPr>
              <w:t>25</w:t>
            </w:r>
            <w:r>
              <w:rPr>
                <w:rFonts w:hint="eastAsia" w:ascii="仿宋" w:hAnsi="仿宋" w:eastAsia="仿宋" w:cs="仿宋"/>
                <w:color w:val="auto"/>
              </w:rPr>
              <w:t>年度财务报表复印件，应满足以下要求：</w:t>
            </w:r>
          </w:p>
          <w:p w14:paraId="6FA8E11C">
            <w:pPr>
              <w:numPr>
                <w:ilvl w:val="0"/>
                <w:numId w:val="10"/>
              </w:numPr>
              <w:spacing w:line="240" w:lineRule="auto"/>
              <w:jc w:val="left"/>
              <w:rPr>
                <w:rFonts w:hint="eastAsia" w:ascii="仿宋" w:hAnsi="仿宋" w:eastAsia="仿宋" w:cs="仿宋"/>
                <w:bCs/>
                <w:color w:val="auto"/>
              </w:rPr>
            </w:pPr>
            <w:r>
              <w:rPr>
                <w:rFonts w:hint="eastAsia" w:ascii="仿宋" w:hAnsi="仿宋" w:eastAsia="仿宋" w:cs="仿宋"/>
                <w:bCs/>
                <w:color w:val="auto"/>
              </w:rPr>
              <w:t>投标人是企业的，财务报表是指经会计师事务所审计的上述指定年度整个会计年度财务报表（须提供会计师事务所出具的审计报告复印件），复印件至少须包括审计意见正文、资产负债表、利润表（或损益表）、现金流量表。</w:t>
            </w:r>
          </w:p>
          <w:p w14:paraId="3CD0DDEB">
            <w:pPr>
              <w:numPr>
                <w:ilvl w:val="0"/>
                <w:numId w:val="10"/>
              </w:numPr>
              <w:spacing w:line="240" w:lineRule="auto"/>
              <w:jc w:val="left"/>
              <w:rPr>
                <w:rFonts w:hint="eastAsia" w:ascii="仿宋" w:hAnsi="仿宋" w:eastAsia="仿宋" w:cs="仿宋"/>
                <w:bCs/>
                <w:color w:val="auto"/>
              </w:rPr>
            </w:pPr>
            <w:r>
              <w:rPr>
                <w:rFonts w:hint="eastAsia" w:ascii="仿宋" w:hAnsi="仿宋" w:eastAsia="仿宋" w:cs="仿宋"/>
                <w:bCs/>
                <w:color w:val="auto"/>
              </w:rPr>
              <w:t>投标人适用《事业单位会计准则》的，财务报表是指上述指定年度整个会计年度财务报表（不要求必须是经审计的），复印件至少须包括资产负债表、收入支出表（</w:t>
            </w:r>
            <w:r>
              <w:rPr>
                <w:rFonts w:hint="eastAsia" w:ascii="仿宋" w:hAnsi="仿宋" w:eastAsia="仿宋" w:cs="仿宋"/>
                <w:color w:val="auto"/>
              </w:rPr>
              <w:t>或收入费用表）</w:t>
            </w:r>
            <w:r>
              <w:rPr>
                <w:rFonts w:hint="eastAsia" w:ascii="仿宋" w:hAnsi="仿宋" w:eastAsia="仿宋" w:cs="仿宋"/>
                <w:bCs/>
                <w:color w:val="auto"/>
              </w:rPr>
              <w:t>、财政补助收入支出表。</w:t>
            </w:r>
          </w:p>
          <w:p w14:paraId="33DE45D5">
            <w:pPr>
              <w:numPr>
                <w:ilvl w:val="0"/>
                <w:numId w:val="10"/>
              </w:numPr>
              <w:spacing w:line="240" w:lineRule="auto"/>
              <w:jc w:val="left"/>
              <w:rPr>
                <w:rFonts w:hint="eastAsia" w:ascii="仿宋" w:hAnsi="仿宋" w:eastAsia="仿宋" w:cs="仿宋"/>
                <w:bCs/>
                <w:color w:val="auto"/>
              </w:rPr>
            </w:pPr>
            <w:r>
              <w:rPr>
                <w:rFonts w:hint="eastAsia" w:ascii="仿宋" w:hAnsi="仿宋" w:eastAsia="仿宋" w:cs="仿宋"/>
                <w:bCs/>
                <w:color w:val="auto"/>
              </w:rPr>
              <w:t>投标人适用《政府会计准则》的，财务报表是指上述指定年度整个会计年度财务报表（不要求必须是经审计的），复印件至少须包括资产负债表、收入费用表。</w:t>
            </w:r>
          </w:p>
          <w:p w14:paraId="7129BE77">
            <w:pPr>
              <w:numPr>
                <w:ilvl w:val="0"/>
                <w:numId w:val="10"/>
              </w:numPr>
              <w:spacing w:line="240" w:lineRule="auto"/>
              <w:jc w:val="left"/>
              <w:rPr>
                <w:rFonts w:hint="eastAsia" w:ascii="仿宋" w:hAnsi="仿宋" w:eastAsia="仿宋" w:cs="仿宋"/>
                <w:bCs/>
                <w:color w:val="auto"/>
                <w:highlight w:val="none"/>
              </w:rPr>
            </w:pPr>
            <w:r>
              <w:rPr>
                <w:rFonts w:hint="eastAsia" w:ascii="仿宋" w:hAnsi="仿宋" w:eastAsia="仿宋" w:cs="仿宋"/>
                <w:bCs/>
                <w:color w:val="auto"/>
              </w:rPr>
              <w:t>投标人适用《民间非营利组织会计制度》的，财务报表是指上述指定年度整个会计年度财务报表（不要求必须是经审计的），复印件至少须包括资产负债表、业务活动表、现金</w:t>
            </w:r>
            <w:r>
              <w:rPr>
                <w:rFonts w:hint="eastAsia" w:ascii="仿宋" w:hAnsi="仿宋" w:eastAsia="仿宋" w:cs="仿宋"/>
                <w:bCs/>
                <w:color w:val="auto"/>
                <w:highlight w:val="none"/>
              </w:rPr>
              <w:t>流量表。</w:t>
            </w:r>
          </w:p>
          <w:p w14:paraId="697CBD02">
            <w:pPr>
              <w:numPr>
                <w:ilvl w:val="0"/>
                <w:numId w:val="10"/>
              </w:numPr>
              <w:spacing w:line="240" w:lineRule="auto"/>
              <w:jc w:val="left"/>
              <w:rPr>
                <w:rFonts w:hint="eastAsia" w:ascii="仿宋" w:hAnsi="仿宋" w:eastAsia="仿宋" w:cs="仿宋"/>
                <w:bCs/>
                <w:color w:val="auto"/>
              </w:rPr>
            </w:pPr>
            <w:r>
              <w:rPr>
                <w:rFonts w:hint="eastAsia" w:ascii="仿宋" w:hAnsi="仿宋" w:eastAsia="仿宋" w:cs="仿宋"/>
                <w:bCs/>
                <w:color w:val="auto"/>
                <w:highlight w:val="none"/>
              </w:rPr>
              <w:t>投标人是上述四种情况以外情况的，按照其依法适用的会计制度、财务规则或会计准则提供财务报表复印件（不要求必须是经审计的）。</w:t>
            </w:r>
          </w:p>
        </w:tc>
      </w:tr>
      <w:tr w14:paraId="442DD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704" w:type="dxa"/>
            <w:vMerge w:val="continue"/>
            <w:vAlign w:val="center"/>
          </w:tcPr>
          <w:p w14:paraId="5605BA49">
            <w:pPr>
              <w:spacing w:line="240" w:lineRule="auto"/>
              <w:jc w:val="center"/>
              <w:rPr>
                <w:rFonts w:hint="eastAsia" w:ascii="仿宋" w:hAnsi="仿宋" w:eastAsia="仿宋" w:cs="仿宋"/>
                <w:bCs/>
                <w:color w:val="000000"/>
              </w:rPr>
            </w:pPr>
          </w:p>
        </w:tc>
        <w:tc>
          <w:tcPr>
            <w:tcW w:w="2791" w:type="dxa"/>
            <w:vMerge w:val="continue"/>
            <w:vAlign w:val="center"/>
          </w:tcPr>
          <w:p w14:paraId="34C87456">
            <w:pPr>
              <w:spacing w:line="240" w:lineRule="auto"/>
              <w:jc w:val="center"/>
              <w:rPr>
                <w:rFonts w:hint="eastAsia" w:ascii="仿宋" w:hAnsi="仿宋" w:eastAsia="仿宋" w:cs="仿宋"/>
                <w:bCs/>
                <w:color w:val="000000"/>
              </w:rPr>
            </w:pPr>
          </w:p>
        </w:tc>
        <w:tc>
          <w:tcPr>
            <w:tcW w:w="5572" w:type="dxa"/>
            <w:vAlign w:val="center"/>
          </w:tcPr>
          <w:p w14:paraId="0923DDB7">
            <w:pPr>
              <w:spacing w:line="240" w:lineRule="auto"/>
              <w:jc w:val="left"/>
              <w:rPr>
                <w:rFonts w:hint="eastAsia" w:ascii="仿宋" w:hAnsi="仿宋" w:eastAsia="仿宋" w:cs="仿宋"/>
                <w:bCs/>
                <w:color w:val="auto"/>
              </w:rPr>
            </w:pPr>
            <w:r>
              <w:rPr>
                <w:rFonts w:hint="eastAsia" w:ascii="仿宋" w:hAnsi="仿宋" w:eastAsia="仿宋" w:cs="仿宋"/>
                <w:color w:val="auto"/>
              </w:rPr>
              <w:t>（2）提供资信证明原件或复印件，应满足以下要求：</w:t>
            </w:r>
          </w:p>
          <w:p w14:paraId="3FFD5A1F">
            <w:pPr>
              <w:pStyle w:val="52"/>
              <w:numPr>
                <w:ilvl w:val="0"/>
                <w:numId w:val="24"/>
              </w:numPr>
              <w:adjustRightInd/>
              <w:spacing w:line="240" w:lineRule="auto"/>
              <w:ind w:firstLineChars="0"/>
              <w:rPr>
                <w:rFonts w:hint="eastAsia" w:ascii="仿宋" w:hAnsi="仿宋" w:eastAsia="仿宋" w:cs="仿宋"/>
                <w:color w:val="auto"/>
              </w:rPr>
            </w:pPr>
            <w:r>
              <w:rPr>
                <w:rFonts w:hint="eastAsia" w:ascii="仿宋" w:hAnsi="仿宋" w:eastAsia="仿宋" w:cs="仿宋"/>
                <w:color w:val="auto"/>
              </w:rPr>
              <w:t>资信证明须为开标日前三个月内由投标人开户银行出具。</w:t>
            </w:r>
          </w:p>
          <w:p w14:paraId="75772A48">
            <w:pPr>
              <w:pStyle w:val="52"/>
              <w:numPr>
                <w:ilvl w:val="0"/>
                <w:numId w:val="24"/>
              </w:numPr>
              <w:adjustRightInd/>
              <w:spacing w:line="240" w:lineRule="auto"/>
              <w:ind w:firstLineChars="0"/>
              <w:rPr>
                <w:rFonts w:hint="eastAsia" w:ascii="仿宋" w:hAnsi="仿宋" w:eastAsia="仿宋" w:cs="仿宋"/>
                <w:color w:val="auto"/>
              </w:rPr>
            </w:pPr>
            <w:r>
              <w:rPr>
                <w:rFonts w:hint="eastAsia" w:ascii="仿宋" w:hAnsi="仿宋" w:eastAsia="仿宋" w:cs="仿宋"/>
                <w:color w:val="auto"/>
              </w:rPr>
              <w:t>无论开具银行是否标明“复印无效”，投标人提供的复印件在本次投标中予以认可（即不因“复印无效”字样而认定资信证明复印件无效）。</w:t>
            </w:r>
          </w:p>
          <w:p w14:paraId="779DEFE2">
            <w:pPr>
              <w:pStyle w:val="52"/>
              <w:numPr>
                <w:ilvl w:val="0"/>
                <w:numId w:val="24"/>
              </w:numPr>
              <w:adjustRightInd/>
              <w:spacing w:line="240" w:lineRule="auto"/>
              <w:ind w:firstLineChars="0"/>
              <w:rPr>
                <w:rFonts w:hint="eastAsia" w:ascii="仿宋" w:hAnsi="仿宋" w:eastAsia="仿宋" w:cs="仿宋"/>
                <w:color w:val="auto"/>
              </w:rPr>
            </w:pPr>
            <w:r>
              <w:rPr>
                <w:rFonts w:hint="eastAsia" w:ascii="仿宋" w:hAnsi="仿宋" w:eastAsia="仿宋" w:cs="仿宋"/>
                <w:color w:val="auto"/>
              </w:rPr>
              <w:t>无论开具银行是否有相关限制，本项目不限制资信证明的收受人和项目。</w:t>
            </w:r>
          </w:p>
          <w:p w14:paraId="0108A851">
            <w:pPr>
              <w:pStyle w:val="52"/>
              <w:numPr>
                <w:ilvl w:val="0"/>
                <w:numId w:val="24"/>
              </w:numPr>
              <w:adjustRightInd/>
              <w:spacing w:line="240" w:lineRule="auto"/>
              <w:ind w:firstLineChars="0"/>
              <w:rPr>
                <w:rFonts w:hint="eastAsia" w:ascii="仿宋" w:hAnsi="仿宋" w:eastAsia="仿宋" w:cs="仿宋"/>
                <w:bCs/>
                <w:color w:val="auto"/>
              </w:rPr>
            </w:pPr>
            <w:r>
              <w:rPr>
                <w:rFonts w:hint="eastAsia" w:ascii="仿宋" w:hAnsi="仿宋" w:eastAsia="仿宋" w:cs="仿宋"/>
                <w:color w:val="auto"/>
              </w:rPr>
              <w:t>银行出具的存款证明不能替代银行资信证明。</w:t>
            </w:r>
          </w:p>
        </w:tc>
      </w:tr>
      <w:tr w14:paraId="04682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2EC1961C">
            <w:pPr>
              <w:spacing w:line="240" w:lineRule="auto"/>
              <w:jc w:val="center"/>
              <w:rPr>
                <w:rFonts w:hint="eastAsia" w:ascii="仿宋" w:hAnsi="仿宋" w:eastAsia="仿宋" w:cs="仿宋"/>
                <w:bCs/>
                <w:color w:val="000000"/>
              </w:rPr>
            </w:pPr>
            <w:r>
              <w:rPr>
                <w:rFonts w:hint="eastAsia" w:ascii="仿宋" w:hAnsi="仿宋" w:eastAsia="仿宋" w:cs="仿宋"/>
                <w:bCs/>
                <w:color w:val="000000"/>
              </w:rPr>
              <w:t>9-3</w:t>
            </w:r>
          </w:p>
        </w:tc>
        <w:tc>
          <w:tcPr>
            <w:tcW w:w="2791" w:type="dxa"/>
            <w:vAlign w:val="center"/>
          </w:tcPr>
          <w:p w14:paraId="53A87F25">
            <w:pPr>
              <w:spacing w:line="240" w:lineRule="auto"/>
              <w:jc w:val="left"/>
              <w:rPr>
                <w:rFonts w:hint="eastAsia" w:ascii="仿宋" w:hAnsi="仿宋" w:eastAsia="仿宋" w:cs="仿宋"/>
                <w:bCs/>
                <w:color w:val="000000"/>
              </w:rPr>
            </w:pPr>
            <w:r>
              <w:rPr>
                <w:rFonts w:hint="eastAsia" w:ascii="仿宋" w:hAnsi="仿宋" w:eastAsia="仿宋" w:cs="仿宋"/>
                <w:bCs/>
                <w:color w:val="000000"/>
              </w:rPr>
              <w:t>依法缴纳税收的相关材料</w:t>
            </w:r>
          </w:p>
        </w:tc>
        <w:tc>
          <w:tcPr>
            <w:tcW w:w="5572" w:type="dxa"/>
            <w:vAlign w:val="center"/>
          </w:tcPr>
          <w:p w14:paraId="02229985">
            <w:pPr>
              <w:spacing w:line="240" w:lineRule="auto"/>
              <w:jc w:val="left"/>
              <w:rPr>
                <w:rFonts w:hint="eastAsia" w:ascii="仿宋" w:hAnsi="仿宋" w:eastAsia="仿宋" w:cs="仿宋"/>
                <w:bCs/>
                <w:color w:val="000000"/>
              </w:rPr>
            </w:pPr>
            <w:r>
              <w:rPr>
                <w:rFonts w:hint="eastAsia" w:ascii="仿宋" w:hAnsi="仿宋" w:eastAsia="仿宋" w:cs="仿宋"/>
              </w:rPr>
              <w:t>开标日前6个月内</w:t>
            </w:r>
            <w:r>
              <w:rPr>
                <w:rFonts w:hint="eastAsia" w:ascii="仿宋" w:hAnsi="仿宋" w:eastAsia="仿宋" w:cs="仿宋"/>
                <w:color w:val="auto"/>
              </w:rPr>
              <w:t>（20</w:t>
            </w:r>
            <w:r>
              <w:rPr>
                <w:rFonts w:hint="eastAsia" w:ascii="仿宋" w:hAnsi="仿宋" w:eastAsia="仿宋" w:cs="仿宋"/>
                <w:color w:val="auto"/>
                <w:lang w:val="en-US" w:eastAsia="zh-CN"/>
              </w:rPr>
              <w:t>26</w:t>
            </w:r>
            <w:r>
              <w:rPr>
                <w:rFonts w:hint="eastAsia" w:ascii="仿宋" w:hAnsi="仿宋" w:eastAsia="仿宋" w:cs="仿宋"/>
                <w:color w:val="auto"/>
              </w:rPr>
              <w:t>年</w:t>
            </w:r>
            <w:r>
              <w:rPr>
                <w:rFonts w:hint="eastAsia" w:ascii="仿宋" w:hAnsi="仿宋" w:eastAsia="仿宋" w:cs="仿宋"/>
                <w:color w:val="auto"/>
                <w:lang w:val="en-US" w:eastAsia="zh-CN"/>
              </w:rPr>
              <w:t>01</w:t>
            </w:r>
            <w:r>
              <w:rPr>
                <w:rFonts w:hint="eastAsia" w:ascii="仿宋" w:hAnsi="仿宋" w:eastAsia="仿宋" w:cs="仿宋"/>
                <w:color w:val="auto"/>
              </w:rPr>
              <w:t>月-20</w:t>
            </w:r>
            <w:r>
              <w:rPr>
                <w:rFonts w:hint="eastAsia" w:ascii="仿宋" w:hAnsi="仿宋" w:eastAsia="仿宋" w:cs="仿宋"/>
                <w:color w:val="auto"/>
                <w:lang w:val="en-US" w:eastAsia="zh-CN"/>
              </w:rPr>
              <w:t>26</w:t>
            </w:r>
            <w:r>
              <w:rPr>
                <w:rFonts w:hint="eastAsia" w:ascii="仿宋" w:hAnsi="仿宋" w:eastAsia="仿宋" w:cs="仿宋"/>
                <w:color w:val="auto"/>
              </w:rPr>
              <w:t>年</w:t>
            </w:r>
            <w:r>
              <w:rPr>
                <w:rFonts w:hint="eastAsia" w:ascii="仿宋" w:hAnsi="仿宋" w:eastAsia="仿宋" w:cs="仿宋"/>
                <w:color w:val="auto"/>
                <w:lang w:val="en-US" w:eastAsia="zh-CN"/>
              </w:rPr>
              <w:t>06</w:t>
            </w:r>
            <w:r>
              <w:rPr>
                <w:rFonts w:hint="eastAsia" w:ascii="仿宋" w:hAnsi="仿宋" w:eastAsia="仿宋" w:cs="仿宋"/>
                <w:color w:val="auto"/>
              </w:rPr>
              <w:t>月）</w:t>
            </w:r>
            <w:r>
              <w:rPr>
                <w:rFonts w:hint="eastAsia" w:ascii="仿宋" w:hAnsi="仿宋" w:eastAsia="仿宋" w:cs="仿宋"/>
              </w:rPr>
              <w:t>任意一月缴纳税收的凭证复印件；</w:t>
            </w:r>
            <w:r>
              <w:rPr>
                <w:rFonts w:hint="eastAsia" w:ascii="仿宋" w:hAnsi="仿宋" w:eastAsia="仿宋" w:cs="仿宋"/>
              </w:rPr>
              <w:br w:type="textWrapping"/>
            </w:r>
            <w:r>
              <w:rPr>
                <w:rFonts w:hint="eastAsia" w:ascii="仿宋" w:hAnsi="仿宋" w:eastAsia="仿宋" w:cs="仿宋"/>
              </w:rPr>
              <w:t>缴纳凭证复印件须清晰可辨，并能显示出投标人名称和所缴纳税种种类，单位代扣代缴的个人所得税不能作为单位纳税的凭证；</w:t>
            </w:r>
            <w:r>
              <w:rPr>
                <w:rFonts w:hint="eastAsia" w:ascii="仿宋" w:hAnsi="仿宋" w:eastAsia="仿宋" w:cs="仿宋"/>
              </w:rPr>
              <w:br w:type="textWrapping"/>
            </w:r>
            <w:r>
              <w:rPr>
                <w:rFonts w:hint="eastAsia" w:ascii="仿宋" w:hAnsi="仿宋" w:eastAsia="仿宋" w:cs="仿宋"/>
              </w:rPr>
              <w:t>依法免税的投标人，应提供相应文件证明其依法免税。</w:t>
            </w:r>
          </w:p>
        </w:tc>
      </w:tr>
      <w:tr w14:paraId="58E1A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2A89D843">
            <w:pPr>
              <w:spacing w:line="240" w:lineRule="auto"/>
              <w:jc w:val="center"/>
              <w:rPr>
                <w:rFonts w:hint="eastAsia" w:ascii="仿宋" w:hAnsi="仿宋" w:eastAsia="仿宋" w:cs="仿宋"/>
                <w:bCs/>
                <w:color w:val="000000"/>
              </w:rPr>
            </w:pPr>
            <w:r>
              <w:rPr>
                <w:rFonts w:hint="eastAsia" w:ascii="仿宋" w:hAnsi="仿宋" w:eastAsia="仿宋" w:cs="仿宋"/>
                <w:bCs/>
                <w:color w:val="000000"/>
              </w:rPr>
              <w:t>9-4</w:t>
            </w:r>
          </w:p>
        </w:tc>
        <w:tc>
          <w:tcPr>
            <w:tcW w:w="2791" w:type="dxa"/>
            <w:vAlign w:val="center"/>
          </w:tcPr>
          <w:p w14:paraId="053A4AA4">
            <w:pPr>
              <w:spacing w:line="240" w:lineRule="auto"/>
              <w:jc w:val="left"/>
              <w:rPr>
                <w:rFonts w:hint="eastAsia" w:ascii="仿宋" w:hAnsi="仿宋" w:eastAsia="仿宋" w:cs="仿宋"/>
                <w:bCs/>
                <w:color w:val="000000"/>
              </w:rPr>
            </w:pPr>
            <w:r>
              <w:rPr>
                <w:rFonts w:hint="eastAsia" w:ascii="仿宋" w:hAnsi="仿宋" w:eastAsia="仿宋" w:cs="仿宋"/>
                <w:bCs/>
                <w:color w:val="000000"/>
              </w:rPr>
              <w:t>依法缴纳社会保障资金的相关材料</w:t>
            </w:r>
          </w:p>
        </w:tc>
        <w:tc>
          <w:tcPr>
            <w:tcW w:w="5572" w:type="dxa"/>
            <w:vAlign w:val="center"/>
          </w:tcPr>
          <w:p w14:paraId="284E24AC">
            <w:pPr>
              <w:spacing w:line="240" w:lineRule="auto"/>
              <w:jc w:val="left"/>
              <w:rPr>
                <w:rFonts w:hint="eastAsia" w:ascii="仿宋" w:hAnsi="仿宋" w:eastAsia="仿宋" w:cs="仿宋"/>
                <w:bCs/>
                <w:color w:val="000000"/>
              </w:rPr>
            </w:pPr>
            <w:r>
              <w:rPr>
                <w:rFonts w:hint="eastAsia" w:ascii="仿宋" w:hAnsi="仿宋" w:eastAsia="仿宋" w:cs="仿宋"/>
                <w:color w:val="000000"/>
              </w:rPr>
              <w:t>开标日前6个月内</w:t>
            </w:r>
            <w:r>
              <w:rPr>
                <w:rFonts w:hint="eastAsia" w:ascii="仿宋" w:hAnsi="仿宋" w:eastAsia="仿宋" w:cs="仿宋"/>
                <w:color w:val="auto"/>
              </w:rPr>
              <w:t>（20</w:t>
            </w:r>
            <w:r>
              <w:rPr>
                <w:rFonts w:hint="eastAsia" w:ascii="仿宋" w:hAnsi="仿宋" w:eastAsia="仿宋" w:cs="仿宋"/>
                <w:color w:val="auto"/>
                <w:lang w:val="en-US" w:eastAsia="zh-CN"/>
              </w:rPr>
              <w:t>26</w:t>
            </w:r>
            <w:r>
              <w:rPr>
                <w:rFonts w:hint="eastAsia" w:ascii="仿宋" w:hAnsi="仿宋" w:eastAsia="仿宋" w:cs="仿宋"/>
                <w:color w:val="auto"/>
              </w:rPr>
              <w:t>年</w:t>
            </w:r>
            <w:r>
              <w:rPr>
                <w:rFonts w:hint="eastAsia" w:ascii="仿宋" w:hAnsi="仿宋" w:eastAsia="仿宋" w:cs="仿宋"/>
                <w:color w:val="auto"/>
                <w:lang w:val="en-US" w:eastAsia="zh-CN"/>
              </w:rPr>
              <w:t>01</w:t>
            </w:r>
            <w:r>
              <w:rPr>
                <w:rFonts w:hint="eastAsia" w:ascii="仿宋" w:hAnsi="仿宋" w:eastAsia="仿宋" w:cs="仿宋"/>
                <w:color w:val="auto"/>
              </w:rPr>
              <w:t>月-20</w:t>
            </w:r>
            <w:r>
              <w:rPr>
                <w:rFonts w:hint="eastAsia" w:ascii="仿宋" w:hAnsi="仿宋" w:eastAsia="仿宋" w:cs="仿宋"/>
                <w:color w:val="auto"/>
                <w:lang w:val="en-US" w:eastAsia="zh-CN"/>
              </w:rPr>
              <w:t>26</w:t>
            </w:r>
            <w:r>
              <w:rPr>
                <w:rFonts w:hint="eastAsia" w:ascii="仿宋" w:hAnsi="仿宋" w:eastAsia="仿宋" w:cs="仿宋"/>
                <w:color w:val="auto"/>
              </w:rPr>
              <w:t>年</w:t>
            </w:r>
            <w:r>
              <w:rPr>
                <w:rFonts w:hint="eastAsia" w:ascii="仿宋" w:hAnsi="仿宋" w:eastAsia="仿宋" w:cs="仿宋"/>
                <w:color w:val="auto"/>
                <w:lang w:val="en-US" w:eastAsia="zh-CN"/>
              </w:rPr>
              <w:t>06</w:t>
            </w:r>
            <w:r>
              <w:rPr>
                <w:rFonts w:hint="eastAsia" w:ascii="仿宋" w:hAnsi="仿宋" w:eastAsia="仿宋" w:cs="仿宋"/>
                <w:color w:val="auto"/>
              </w:rPr>
              <w:t>月）</w:t>
            </w:r>
            <w:r>
              <w:rPr>
                <w:rFonts w:hint="eastAsia" w:ascii="仿宋" w:hAnsi="仿宋" w:eastAsia="仿宋" w:cs="仿宋"/>
                <w:color w:val="000000"/>
              </w:rPr>
              <w:t>任意</w:t>
            </w:r>
            <w:r>
              <w:rPr>
                <w:rFonts w:hint="eastAsia" w:ascii="仿宋" w:hAnsi="仿宋" w:eastAsia="仿宋" w:cs="仿宋"/>
              </w:rPr>
              <w:t>一</w:t>
            </w:r>
            <w:r>
              <w:rPr>
                <w:rFonts w:hint="eastAsia" w:ascii="仿宋" w:hAnsi="仿宋" w:eastAsia="仿宋" w:cs="仿宋"/>
                <w:color w:val="000000"/>
              </w:rPr>
              <w:t>月依法缴纳社会保障资金的入账票据凭证（按月缴纳）或社保管理机关的查询结果复印件或提供参加本次采购活动上一年度缴纳社会保障资金的入账票据凭证（按年度缴纳）复印件；</w:t>
            </w:r>
            <w:r>
              <w:rPr>
                <w:rFonts w:hint="eastAsia" w:ascii="仿宋" w:hAnsi="仿宋" w:eastAsia="仿宋" w:cs="仿宋"/>
              </w:rPr>
              <w:t>凭证复印件须清晰可辨，并能显示出投标人名称和所缴纳的社保的种类；</w:t>
            </w:r>
            <w:r>
              <w:rPr>
                <w:rFonts w:hint="eastAsia" w:ascii="仿宋" w:hAnsi="仿宋" w:eastAsia="仿宋" w:cs="仿宋"/>
              </w:rPr>
              <w:br w:type="textWrapping"/>
            </w:r>
            <w:r>
              <w:rPr>
                <w:rFonts w:hint="eastAsia" w:ascii="仿宋" w:hAnsi="仿宋" w:eastAsia="仿宋" w:cs="仿宋"/>
                <w:color w:val="000000"/>
              </w:rPr>
              <w:t>由第三方代缴的，除提供上述材料外还应提供投标人与第三方之间存在代缴关系的证明材料复印件，提供的上述材料中显示出</w:t>
            </w:r>
            <w:r>
              <w:rPr>
                <w:rFonts w:hint="eastAsia" w:ascii="仿宋" w:hAnsi="仿宋" w:eastAsia="仿宋" w:cs="仿宋"/>
              </w:rPr>
              <w:t>投标人名称和显示出所缴纳的社保的种类的材料可以不是同一份材料</w:t>
            </w:r>
            <w:r>
              <w:rPr>
                <w:rFonts w:hint="eastAsia" w:ascii="仿宋" w:hAnsi="仿宋" w:eastAsia="仿宋" w:cs="仿宋"/>
                <w:color w:val="000000"/>
              </w:rPr>
              <w:t>；</w:t>
            </w:r>
            <w:r>
              <w:rPr>
                <w:rFonts w:hint="eastAsia" w:ascii="仿宋" w:hAnsi="仿宋" w:eastAsia="仿宋" w:cs="仿宋"/>
                <w:color w:val="000000"/>
              </w:rPr>
              <w:br w:type="textWrapping"/>
            </w:r>
            <w:r>
              <w:rPr>
                <w:rFonts w:hint="eastAsia" w:ascii="仿宋" w:hAnsi="仿宋" w:eastAsia="仿宋" w:cs="仿宋"/>
                <w:color w:val="000000"/>
              </w:rPr>
              <w:t>依法不需要缴纳社会保障资金的，应提供相应文件说明其依法不需要缴纳的证明材料复印件。</w:t>
            </w:r>
          </w:p>
        </w:tc>
      </w:tr>
      <w:tr w14:paraId="3A7EA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63DCEC43">
            <w:pPr>
              <w:spacing w:line="240" w:lineRule="auto"/>
              <w:jc w:val="center"/>
              <w:rPr>
                <w:rFonts w:hint="eastAsia" w:ascii="仿宋" w:hAnsi="仿宋" w:eastAsia="仿宋" w:cs="仿宋"/>
                <w:bCs/>
                <w:color w:val="000000"/>
              </w:rPr>
            </w:pPr>
            <w:r>
              <w:rPr>
                <w:rFonts w:hint="eastAsia" w:ascii="仿宋" w:hAnsi="仿宋" w:eastAsia="仿宋" w:cs="仿宋"/>
                <w:bCs/>
                <w:color w:val="000000"/>
              </w:rPr>
              <w:t>9-5</w:t>
            </w:r>
          </w:p>
        </w:tc>
        <w:tc>
          <w:tcPr>
            <w:tcW w:w="2791" w:type="dxa"/>
            <w:vAlign w:val="center"/>
          </w:tcPr>
          <w:p w14:paraId="2D60A50D">
            <w:pPr>
              <w:spacing w:line="240" w:lineRule="auto"/>
              <w:jc w:val="left"/>
              <w:rPr>
                <w:rFonts w:hint="eastAsia" w:ascii="仿宋" w:hAnsi="仿宋" w:eastAsia="仿宋" w:cs="仿宋"/>
                <w:bCs/>
                <w:color w:val="000000"/>
              </w:rPr>
            </w:pPr>
            <w:r>
              <w:rPr>
                <w:rFonts w:hint="eastAsia" w:ascii="仿宋" w:hAnsi="仿宋" w:eastAsia="仿宋" w:cs="仿宋"/>
                <w:bCs/>
                <w:color w:val="000000"/>
              </w:rPr>
              <w:t>具备履行合同所必需的设备和专业技术能力的证明材料</w:t>
            </w:r>
          </w:p>
        </w:tc>
        <w:tc>
          <w:tcPr>
            <w:tcW w:w="5572" w:type="dxa"/>
            <w:vAlign w:val="center"/>
          </w:tcPr>
          <w:p w14:paraId="6FA8ADF9">
            <w:pPr>
              <w:spacing w:line="240" w:lineRule="auto"/>
              <w:jc w:val="left"/>
              <w:rPr>
                <w:rFonts w:hint="eastAsia" w:ascii="仿宋" w:hAnsi="仿宋" w:eastAsia="仿宋" w:cs="仿宋"/>
                <w:bCs/>
              </w:rPr>
            </w:pPr>
            <w:r>
              <w:rPr>
                <w:rFonts w:hint="eastAsia" w:ascii="仿宋" w:hAnsi="仿宋" w:eastAsia="仿宋" w:cs="仿宋"/>
                <w:bCs/>
              </w:rPr>
              <w:t>须提供投标人情况表原件作为证明材料</w:t>
            </w:r>
          </w:p>
          <w:p w14:paraId="352729E3">
            <w:pPr>
              <w:spacing w:line="240" w:lineRule="auto"/>
              <w:jc w:val="left"/>
              <w:rPr>
                <w:rFonts w:hint="eastAsia" w:ascii="仿宋" w:hAnsi="仿宋" w:eastAsia="仿宋" w:cs="仿宋"/>
                <w:bCs/>
                <w:color w:val="000000"/>
              </w:rPr>
            </w:pPr>
            <w:r>
              <w:rPr>
                <w:rFonts w:hint="eastAsia" w:ascii="仿宋" w:hAnsi="仿宋" w:eastAsia="仿宋" w:cs="仿宋"/>
              </w:rPr>
              <w:t>表头给定内容不得删减、改变，可根据实际需要增减行，需要填写的空格或空白应有效填写。应加盖公章。</w:t>
            </w:r>
          </w:p>
        </w:tc>
      </w:tr>
      <w:tr w14:paraId="75881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284604FB">
            <w:pPr>
              <w:spacing w:line="240" w:lineRule="auto"/>
              <w:jc w:val="center"/>
              <w:rPr>
                <w:rFonts w:hint="eastAsia" w:ascii="仿宋" w:hAnsi="仿宋" w:eastAsia="仿宋" w:cs="仿宋"/>
                <w:bCs/>
                <w:color w:val="000000"/>
              </w:rPr>
            </w:pPr>
            <w:r>
              <w:rPr>
                <w:rFonts w:hint="eastAsia" w:ascii="仿宋" w:hAnsi="仿宋" w:eastAsia="仿宋" w:cs="仿宋"/>
                <w:bCs/>
                <w:color w:val="000000"/>
              </w:rPr>
              <w:t>9-6</w:t>
            </w:r>
          </w:p>
        </w:tc>
        <w:tc>
          <w:tcPr>
            <w:tcW w:w="2791" w:type="dxa"/>
            <w:vAlign w:val="center"/>
          </w:tcPr>
          <w:p w14:paraId="2139D84B">
            <w:pPr>
              <w:spacing w:line="240" w:lineRule="auto"/>
              <w:jc w:val="left"/>
              <w:rPr>
                <w:rFonts w:hint="eastAsia" w:ascii="仿宋" w:hAnsi="仿宋" w:eastAsia="仿宋" w:cs="仿宋"/>
                <w:bCs/>
              </w:rPr>
            </w:pPr>
            <w:r>
              <w:rPr>
                <w:rFonts w:hint="eastAsia" w:ascii="仿宋" w:hAnsi="仿宋" w:eastAsia="仿宋" w:cs="仿宋"/>
                <w:bCs/>
              </w:rPr>
              <w:t>参加政府采购活动前3年内在经营活动中没有重大违法记录的书面声明</w:t>
            </w:r>
          </w:p>
        </w:tc>
        <w:tc>
          <w:tcPr>
            <w:tcW w:w="5572" w:type="dxa"/>
            <w:vAlign w:val="center"/>
          </w:tcPr>
          <w:p w14:paraId="432B772F">
            <w:pPr>
              <w:spacing w:line="240" w:lineRule="auto"/>
              <w:jc w:val="left"/>
              <w:rPr>
                <w:rFonts w:hint="eastAsia" w:ascii="仿宋" w:hAnsi="仿宋" w:eastAsia="仿宋" w:cs="仿宋"/>
                <w:bCs/>
              </w:rPr>
            </w:pPr>
            <w:r>
              <w:rPr>
                <w:rFonts w:hint="eastAsia" w:ascii="仿宋" w:hAnsi="仿宋" w:eastAsia="仿宋" w:cs="仿宋"/>
              </w:rPr>
              <w:t>不得实质性删减给定内容（实质性删减给定内容是指由于投标人的删减造成意思的改变或不能明确表达原本涵义）、不得改变格式中给定的文字所表达的含义（排序序号及排序编号可以改动），不得自行增加与格式中给定的文字内容相矛盾的内容，需要填写的空格或空白应有效填写。应加盖公章。</w:t>
            </w:r>
          </w:p>
        </w:tc>
      </w:tr>
      <w:tr w14:paraId="05D71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01573008">
            <w:pPr>
              <w:spacing w:line="240" w:lineRule="auto"/>
              <w:jc w:val="center"/>
              <w:rPr>
                <w:rFonts w:hint="eastAsia" w:ascii="仿宋" w:hAnsi="仿宋" w:eastAsia="仿宋" w:cs="仿宋"/>
                <w:bCs/>
                <w:color w:val="000000"/>
              </w:rPr>
            </w:pPr>
            <w:r>
              <w:rPr>
                <w:rFonts w:hint="eastAsia" w:ascii="仿宋" w:hAnsi="仿宋" w:eastAsia="仿宋" w:cs="仿宋"/>
                <w:bCs/>
                <w:color w:val="000000"/>
              </w:rPr>
              <w:t>9-7</w:t>
            </w:r>
          </w:p>
        </w:tc>
        <w:tc>
          <w:tcPr>
            <w:tcW w:w="2791" w:type="dxa"/>
            <w:vAlign w:val="center"/>
          </w:tcPr>
          <w:p w14:paraId="08DA4680">
            <w:pPr>
              <w:spacing w:line="240" w:lineRule="auto"/>
              <w:jc w:val="left"/>
              <w:rPr>
                <w:rFonts w:hint="eastAsia" w:ascii="仿宋" w:hAnsi="仿宋" w:eastAsia="仿宋" w:cs="仿宋"/>
              </w:rPr>
            </w:pPr>
            <w:r>
              <w:rPr>
                <w:rFonts w:hint="eastAsia" w:ascii="仿宋" w:hAnsi="仿宋" w:eastAsia="仿宋" w:cs="仿宋"/>
              </w:rPr>
              <w:t>投标人针对投标人须知2.2条第3项（2）款的声明</w:t>
            </w:r>
          </w:p>
        </w:tc>
        <w:tc>
          <w:tcPr>
            <w:tcW w:w="5572" w:type="dxa"/>
            <w:vAlign w:val="center"/>
          </w:tcPr>
          <w:p w14:paraId="38CF5AB1">
            <w:pPr>
              <w:spacing w:line="240" w:lineRule="auto"/>
              <w:rPr>
                <w:rFonts w:hint="eastAsia" w:ascii="仿宋" w:hAnsi="仿宋" w:eastAsia="仿宋" w:cs="仿宋"/>
                <w:bCs/>
              </w:rPr>
            </w:pPr>
            <w:r>
              <w:rPr>
                <w:rFonts w:hint="eastAsia" w:ascii="仿宋" w:hAnsi="仿宋" w:eastAsia="仿宋" w:cs="仿宋"/>
              </w:rPr>
              <w:t>表头给定内容不得删减、改变，可根据实际需要增减行，需要填写的空格或空白应有效填写。不得实质性删减给定内容（实质性删减给定内容是指由于投标人的删减造成意思的改变或不能明确表达原本涵义）、不得改变格式中给定的文字所表达的含义（排序序号及排序编号可以改动），不得自行增加与格式中给定的文字内容相矛盾的内容，需要填写的空格或空白应有效填写。应加盖公章。</w:t>
            </w:r>
          </w:p>
        </w:tc>
      </w:tr>
      <w:tr w14:paraId="1B27E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273A4CB7">
            <w:pPr>
              <w:spacing w:line="240" w:lineRule="auto"/>
              <w:jc w:val="center"/>
              <w:rPr>
                <w:rFonts w:hint="eastAsia" w:ascii="仿宋" w:hAnsi="仿宋" w:eastAsia="仿宋" w:cs="仿宋"/>
                <w:bCs/>
                <w:color w:val="000000"/>
              </w:rPr>
            </w:pPr>
            <w:r>
              <w:rPr>
                <w:rFonts w:hint="eastAsia" w:ascii="仿宋" w:hAnsi="仿宋" w:eastAsia="仿宋" w:cs="仿宋"/>
                <w:bCs/>
                <w:color w:val="000000"/>
              </w:rPr>
              <w:t>9-8</w:t>
            </w:r>
          </w:p>
        </w:tc>
        <w:tc>
          <w:tcPr>
            <w:tcW w:w="2791" w:type="dxa"/>
            <w:vAlign w:val="center"/>
          </w:tcPr>
          <w:p w14:paraId="029DD6A2">
            <w:pPr>
              <w:spacing w:line="240" w:lineRule="auto"/>
              <w:jc w:val="left"/>
              <w:rPr>
                <w:rFonts w:hint="eastAsia" w:ascii="仿宋" w:hAnsi="仿宋" w:eastAsia="仿宋" w:cs="仿宋"/>
                <w:bCs/>
              </w:rPr>
            </w:pPr>
            <w:r>
              <w:rPr>
                <w:rFonts w:hint="eastAsia" w:ascii="仿宋" w:hAnsi="仿宋" w:eastAsia="仿宋" w:cs="仿宋"/>
                <w:bCs/>
              </w:rPr>
              <w:t>联合体协议（</w:t>
            </w:r>
            <w:r>
              <w:rPr>
                <w:rFonts w:hint="eastAsia" w:ascii="仿宋" w:hAnsi="仿宋" w:eastAsia="仿宋" w:cs="仿宋"/>
                <w:bCs/>
                <w:lang w:val="en-US" w:eastAsia="zh-CN"/>
              </w:rPr>
              <w:t>本项目不适用</w:t>
            </w:r>
            <w:r>
              <w:rPr>
                <w:rFonts w:hint="eastAsia" w:ascii="仿宋" w:hAnsi="仿宋" w:eastAsia="仿宋" w:cs="仿宋"/>
                <w:bCs/>
              </w:rPr>
              <w:t>）</w:t>
            </w:r>
          </w:p>
        </w:tc>
        <w:tc>
          <w:tcPr>
            <w:tcW w:w="5572" w:type="dxa"/>
            <w:vAlign w:val="center"/>
          </w:tcPr>
          <w:p w14:paraId="7C3FC9A2">
            <w:pPr>
              <w:spacing w:line="240" w:lineRule="auto"/>
              <w:jc w:val="left"/>
              <w:rPr>
                <w:rFonts w:hint="eastAsia" w:ascii="仿宋" w:hAnsi="仿宋" w:eastAsia="仿宋" w:cs="仿宋"/>
                <w:bCs/>
              </w:rPr>
            </w:pPr>
            <w:r>
              <w:rPr>
                <w:rFonts w:hint="eastAsia" w:ascii="仿宋" w:hAnsi="仿宋" w:eastAsia="仿宋" w:cs="仿宋"/>
                <w:bCs/>
              </w:rPr>
              <w:t>如为联合体投标，联合体各成员均需提供以上证明文件</w:t>
            </w:r>
          </w:p>
          <w:p w14:paraId="36274251">
            <w:pPr>
              <w:spacing w:line="240" w:lineRule="auto"/>
              <w:jc w:val="left"/>
              <w:rPr>
                <w:rFonts w:hint="eastAsia" w:ascii="仿宋" w:hAnsi="仿宋" w:eastAsia="仿宋" w:cs="仿宋"/>
                <w:bCs/>
              </w:rPr>
            </w:pPr>
            <w:r>
              <w:rPr>
                <w:rFonts w:hint="eastAsia" w:ascii="仿宋" w:hAnsi="仿宋" w:eastAsia="仿宋" w:cs="仿宋"/>
              </w:rPr>
              <w:t>不得实质性删减给定内容（实质性删减给定内容是指由于投标人的删减造成意思的改变或不能明确表达原本涵义）、不得改变格式中给定的文字所表达的含义（排序序号及排序编号可以改动），不得自行增加与格式中给定的文字内容相矛盾的内容，需要填写的空格或空白应有效填写。应显示所有成员单位公章。</w:t>
            </w:r>
          </w:p>
        </w:tc>
      </w:tr>
      <w:tr w14:paraId="1599D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65F84C60">
            <w:pPr>
              <w:spacing w:line="240" w:lineRule="auto"/>
              <w:jc w:val="center"/>
              <w:rPr>
                <w:rFonts w:hint="eastAsia" w:ascii="仿宋" w:hAnsi="仿宋" w:eastAsia="仿宋" w:cs="仿宋"/>
                <w:bCs/>
                <w:color w:val="000000"/>
              </w:rPr>
            </w:pPr>
          </w:p>
        </w:tc>
        <w:tc>
          <w:tcPr>
            <w:tcW w:w="8363" w:type="dxa"/>
            <w:gridSpan w:val="2"/>
            <w:vAlign w:val="center"/>
          </w:tcPr>
          <w:p w14:paraId="0196E9F4">
            <w:pPr>
              <w:spacing w:line="240" w:lineRule="auto"/>
              <w:jc w:val="center"/>
              <w:rPr>
                <w:rFonts w:hint="eastAsia" w:ascii="仿宋" w:hAnsi="仿宋" w:eastAsia="仿宋" w:cs="仿宋"/>
                <w:bCs/>
              </w:rPr>
            </w:pPr>
            <w:r>
              <w:rPr>
                <w:rFonts w:hint="eastAsia" w:ascii="仿宋" w:hAnsi="仿宋" w:eastAsia="仿宋" w:cs="仿宋"/>
                <w:b/>
                <w:bCs/>
                <w:color w:val="000000"/>
              </w:rPr>
              <w:t>落实政府采购政策需满足的资格要求的证明文件</w:t>
            </w:r>
          </w:p>
        </w:tc>
      </w:tr>
      <w:tr w14:paraId="0BA22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4A0FF269">
            <w:pPr>
              <w:spacing w:line="240" w:lineRule="auto"/>
              <w:jc w:val="center"/>
              <w:rPr>
                <w:rFonts w:hint="eastAsia" w:ascii="仿宋" w:hAnsi="仿宋" w:eastAsia="仿宋" w:cs="仿宋"/>
                <w:bCs/>
                <w:color w:val="000000"/>
              </w:rPr>
            </w:pPr>
            <w:r>
              <w:rPr>
                <w:rFonts w:hint="eastAsia" w:ascii="仿宋" w:hAnsi="仿宋" w:eastAsia="仿宋" w:cs="仿宋"/>
                <w:bCs/>
                <w:color w:val="000000"/>
              </w:rPr>
              <w:t>9-9</w:t>
            </w:r>
          </w:p>
        </w:tc>
        <w:tc>
          <w:tcPr>
            <w:tcW w:w="2791" w:type="dxa"/>
            <w:vAlign w:val="center"/>
          </w:tcPr>
          <w:p w14:paraId="60D3894F">
            <w:pPr>
              <w:spacing w:line="240" w:lineRule="auto"/>
              <w:jc w:val="left"/>
              <w:rPr>
                <w:rFonts w:hint="eastAsia" w:ascii="仿宋" w:hAnsi="仿宋" w:eastAsia="仿宋" w:cs="仿宋"/>
                <w:color w:val="auto"/>
              </w:rPr>
            </w:pPr>
            <w:r>
              <w:rPr>
                <w:rFonts w:hint="eastAsia" w:ascii="仿宋" w:hAnsi="仿宋" w:eastAsia="仿宋" w:cs="仿宋"/>
                <w:color w:val="auto"/>
              </w:rPr>
              <w:t>投标人符合促进中小企业政策的资格证明文件</w:t>
            </w:r>
          </w:p>
        </w:tc>
        <w:tc>
          <w:tcPr>
            <w:tcW w:w="5572" w:type="dxa"/>
            <w:vAlign w:val="center"/>
          </w:tcPr>
          <w:p w14:paraId="2E479815">
            <w:pPr>
              <w:spacing w:line="240" w:lineRule="auto"/>
              <w:jc w:val="left"/>
              <w:rPr>
                <w:rFonts w:hint="eastAsia" w:ascii="仿宋" w:hAnsi="仿宋" w:eastAsia="仿宋" w:cs="仿宋"/>
                <w:bCs/>
                <w:color w:val="auto"/>
              </w:rPr>
            </w:pPr>
            <w:r>
              <w:rPr>
                <w:rFonts w:hint="eastAsia" w:ascii="仿宋" w:hAnsi="仿宋" w:eastAsia="仿宋" w:cs="仿宋"/>
                <w:color w:val="auto"/>
              </w:rPr>
              <w:t>由投标人出具（联合体投标时由牵头人出具）的“中小企业声明函”（格式见</w:t>
            </w:r>
            <w:r>
              <w:rPr>
                <w:rFonts w:hint="eastAsia" w:ascii="仿宋" w:hAnsi="仿宋" w:eastAsia="仿宋" w:cs="仿宋"/>
                <w:color w:val="auto"/>
              </w:rPr>
              <w:fldChar w:fldCharType="begin"/>
            </w:r>
            <w:r>
              <w:rPr>
                <w:color w:val="auto"/>
              </w:rPr>
              <w:instrText xml:space="preserve"> REF _Ref215143232 \r \h  \* MERGEFORMAT</w:instrText>
            </w:r>
            <w:r>
              <w:rPr>
                <w:rFonts w:hint="eastAsia" w:ascii="仿宋" w:hAnsi="仿宋" w:eastAsia="仿宋" w:cs="仿宋"/>
                <w:color w:val="auto"/>
              </w:rPr>
              <w:fldChar w:fldCharType="separate"/>
            </w:r>
            <w:r>
              <w:rPr>
                <w:rFonts w:hint="eastAsia" w:ascii="仿宋" w:hAnsi="仿宋" w:eastAsia="仿宋" w:cs="仿宋"/>
                <w:color w:val="auto"/>
              </w:rPr>
              <w:t>10-1</w:t>
            </w:r>
            <w:r>
              <w:rPr>
                <w:rFonts w:hint="eastAsia" w:ascii="仿宋" w:hAnsi="仿宋" w:eastAsia="仿宋" w:cs="仿宋"/>
                <w:color w:val="auto"/>
              </w:rPr>
              <w:fldChar w:fldCharType="end"/>
            </w:r>
            <w:r>
              <w:rPr>
                <w:rFonts w:hint="eastAsia" w:ascii="仿宋" w:hAnsi="仿宋" w:eastAsia="仿宋" w:cs="仿宋"/>
                <w:color w:val="auto"/>
              </w:rPr>
              <w:t>）或者由标的制造商或服务承接商出具的“残疾人福利性单位声明函” （格式见</w:t>
            </w:r>
            <w:r>
              <w:rPr>
                <w:rFonts w:hint="eastAsia" w:ascii="仿宋" w:hAnsi="仿宋" w:eastAsia="仿宋" w:cs="仿宋"/>
                <w:color w:val="auto"/>
              </w:rPr>
              <w:fldChar w:fldCharType="begin"/>
            </w:r>
            <w:r>
              <w:rPr>
                <w:color w:val="auto"/>
              </w:rPr>
              <w:instrText xml:space="preserve"> REF _Ref218437852 \r \h  \* MERGEFORMAT</w:instrText>
            </w:r>
            <w:r>
              <w:rPr>
                <w:rFonts w:hint="eastAsia" w:ascii="仿宋" w:hAnsi="仿宋" w:eastAsia="仿宋" w:cs="仿宋"/>
                <w:color w:val="auto"/>
              </w:rPr>
              <w:fldChar w:fldCharType="separate"/>
            </w:r>
            <w:r>
              <w:rPr>
                <w:rFonts w:hint="eastAsia" w:ascii="仿宋" w:hAnsi="仿宋" w:eastAsia="仿宋" w:cs="仿宋"/>
                <w:color w:val="auto"/>
              </w:rPr>
              <w:t>10-2</w:t>
            </w:r>
            <w:r>
              <w:rPr>
                <w:rFonts w:hint="eastAsia" w:ascii="仿宋" w:hAnsi="仿宋" w:eastAsia="仿宋" w:cs="仿宋"/>
                <w:color w:val="auto"/>
              </w:rPr>
              <w:fldChar w:fldCharType="end"/>
            </w:r>
            <w:r>
              <w:rPr>
                <w:rFonts w:hint="eastAsia" w:ascii="仿宋" w:hAnsi="仿宋" w:eastAsia="仿宋" w:cs="仿宋"/>
                <w:color w:val="auto"/>
              </w:rPr>
              <w:t>）或由标的制造商或服务承接商出具的其属于监狱企业的证明文件。</w:t>
            </w:r>
          </w:p>
        </w:tc>
      </w:tr>
      <w:tr w14:paraId="4A9E3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2588D450">
            <w:pPr>
              <w:spacing w:line="240" w:lineRule="auto"/>
              <w:jc w:val="center"/>
              <w:rPr>
                <w:rFonts w:hint="eastAsia" w:ascii="仿宋" w:hAnsi="仿宋" w:eastAsia="仿宋" w:cs="仿宋"/>
                <w:bCs/>
                <w:color w:val="000000"/>
              </w:rPr>
            </w:pPr>
          </w:p>
        </w:tc>
        <w:tc>
          <w:tcPr>
            <w:tcW w:w="8363" w:type="dxa"/>
            <w:gridSpan w:val="2"/>
            <w:vAlign w:val="center"/>
          </w:tcPr>
          <w:p w14:paraId="0D45D237">
            <w:pPr>
              <w:spacing w:line="240" w:lineRule="auto"/>
              <w:jc w:val="center"/>
              <w:rPr>
                <w:rFonts w:hint="eastAsia" w:ascii="仿宋" w:hAnsi="仿宋" w:eastAsia="仿宋" w:cs="仿宋"/>
                <w:b/>
                <w:bCs/>
                <w:color w:val="auto"/>
              </w:rPr>
            </w:pPr>
            <w:r>
              <w:rPr>
                <w:rFonts w:hint="eastAsia" w:ascii="仿宋" w:hAnsi="仿宋" w:eastAsia="仿宋" w:cs="仿宋"/>
                <w:b/>
                <w:bCs/>
                <w:color w:val="auto"/>
              </w:rPr>
              <w:t>特定资格证明文件</w:t>
            </w:r>
          </w:p>
        </w:tc>
      </w:tr>
      <w:tr w14:paraId="1574E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31BAFBEE">
            <w:pPr>
              <w:spacing w:line="240" w:lineRule="auto"/>
              <w:jc w:val="center"/>
              <w:rPr>
                <w:rFonts w:hint="eastAsia" w:ascii="仿宋" w:hAnsi="仿宋" w:eastAsia="仿宋" w:cs="仿宋"/>
                <w:bCs/>
                <w:color w:val="000000"/>
              </w:rPr>
            </w:pPr>
            <w:r>
              <w:rPr>
                <w:rFonts w:hint="eastAsia" w:ascii="仿宋" w:hAnsi="仿宋" w:eastAsia="仿宋" w:cs="仿宋"/>
                <w:bCs/>
                <w:color w:val="000000"/>
              </w:rPr>
              <w:t>9-10</w:t>
            </w:r>
          </w:p>
        </w:tc>
        <w:tc>
          <w:tcPr>
            <w:tcW w:w="2791" w:type="dxa"/>
            <w:vAlign w:val="center"/>
          </w:tcPr>
          <w:p w14:paraId="6D5FA297">
            <w:pPr>
              <w:spacing w:line="240" w:lineRule="auto"/>
              <w:jc w:val="left"/>
              <w:rPr>
                <w:rFonts w:hint="eastAsia" w:ascii="仿宋" w:hAnsi="仿宋" w:eastAsia="仿宋" w:cs="仿宋"/>
                <w:bCs/>
                <w:color w:val="auto"/>
              </w:rPr>
            </w:pPr>
            <w:r>
              <w:rPr>
                <w:rFonts w:hint="eastAsia" w:ascii="仿宋" w:hAnsi="仿宋" w:eastAsia="仿宋" w:cs="仿宋"/>
                <w:bCs/>
                <w:color w:val="auto"/>
              </w:rPr>
              <w:t>特定资格证明文件</w:t>
            </w:r>
          </w:p>
        </w:tc>
        <w:tc>
          <w:tcPr>
            <w:tcW w:w="5572" w:type="dxa"/>
            <w:vAlign w:val="center"/>
          </w:tcPr>
          <w:p w14:paraId="08ED5F7D">
            <w:pPr>
              <w:spacing w:line="240" w:lineRule="auto"/>
              <w:jc w:val="left"/>
              <w:rPr>
                <w:rFonts w:hint="eastAsia" w:ascii="仿宋" w:hAnsi="仿宋" w:eastAsia="仿宋" w:cs="仿宋"/>
                <w:bCs/>
                <w:color w:val="auto"/>
                <w:lang w:val="en-US" w:eastAsia="zh-CN"/>
              </w:rPr>
            </w:pPr>
            <w:r>
              <w:rPr>
                <w:rFonts w:hint="eastAsia" w:ascii="仿宋" w:hAnsi="仿宋" w:eastAsia="仿宋" w:cs="仿宋"/>
                <w:bCs/>
                <w:color w:val="auto"/>
                <w:lang w:val="en-US" w:eastAsia="zh-CN"/>
              </w:rPr>
              <w:t>无</w:t>
            </w:r>
          </w:p>
        </w:tc>
      </w:tr>
    </w:tbl>
    <w:p w14:paraId="3C5D46C7">
      <w:pPr>
        <w:spacing w:line="360" w:lineRule="auto"/>
        <w:ind w:right="-48" w:rightChars="-20"/>
        <w:rPr>
          <w:rFonts w:hint="eastAsia" w:ascii="仿宋" w:hAnsi="仿宋" w:eastAsia="仿宋" w:cs="仿宋"/>
        </w:rPr>
      </w:pPr>
    </w:p>
    <w:p w14:paraId="6171133D">
      <w:pPr>
        <w:widowControl/>
        <w:adjustRightInd/>
        <w:snapToGrid/>
        <w:spacing w:line="240" w:lineRule="auto"/>
        <w:jc w:val="left"/>
        <w:rPr>
          <w:rFonts w:hint="eastAsia" w:ascii="仿宋" w:hAnsi="仿宋" w:eastAsia="仿宋" w:cs="仿宋"/>
          <w:b/>
          <w:bCs/>
          <w:sz w:val="28"/>
          <w:szCs w:val="32"/>
        </w:rPr>
      </w:pPr>
      <w:r>
        <w:rPr>
          <w:rFonts w:hint="eastAsia" w:ascii="仿宋" w:hAnsi="仿宋" w:eastAsia="仿宋" w:cs="仿宋"/>
        </w:rPr>
        <w:br w:type="page"/>
      </w:r>
    </w:p>
    <w:p w14:paraId="49FBE7EC">
      <w:pPr>
        <w:pStyle w:val="50"/>
        <w:jc w:val="both"/>
        <w:rPr>
          <w:rFonts w:hint="eastAsia" w:ascii="仿宋" w:hAnsi="仿宋" w:eastAsia="仿宋" w:cs="仿宋"/>
          <w:color w:val="000000"/>
        </w:rPr>
      </w:pPr>
      <w:bookmarkStart w:id="401" w:name="_Toc218436939"/>
      <w:r>
        <w:rPr>
          <w:rFonts w:hint="eastAsia" w:ascii="仿宋" w:hAnsi="仿宋" w:eastAsia="仿宋" w:cs="仿宋"/>
        </w:rPr>
        <w:t>9-5、</w:t>
      </w:r>
      <w:r>
        <w:rPr>
          <w:rFonts w:hint="eastAsia" w:ascii="仿宋" w:hAnsi="仿宋" w:eastAsia="仿宋" w:cs="仿宋"/>
          <w:color w:val="000000"/>
        </w:rPr>
        <w:t>具备履行合同所必需的设备和专业技术能力的证明材料</w:t>
      </w:r>
      <w:bookmarkEnd w:id="401"/>
    </w:p>
    <w:p w14:paraId="5FFD1DA0">
      <w:pPr>
        <w:spacing w:line="240" w:lineRule="auto"/>
        <w:rPr>
          <w:rFonts w:hint="eastAsia" w:ascii="仿宋" w:hAnsi="仿宋" w:eastAsia="仿宋" w:cs="仿宋"/>
        </w:rPr>
      </w:pPr>
      <w:r>
        <w:rPr>
          <w:rFonts w:hint="eastAsia" w:ascii="仿宋" w:hAnsi="仿宋" w:eastAsia="仿宋" w:cs="仿宋"/>
        </w:rPr>
        <w:t>【</w:t>
      </w:r>
      <w:r>
        <w:rPr>
          <w:rFonts w:hint="eastAsia" w:ascii="仿宋" w:hAnsi="仿宋" w:eastAsia="仿宋" w:cs="仿宋"/>
          <w:bCs/>
        </w:rPr>
        <w:t>须提供投标人情况表原件（格式如下）作为证明材料，并可在投标人情况表后附上其他材料证明其设备和技术能力（例如生产设备照片、研发成果知识产权证明、技术人员证书等等），但前述其他材料不作为强制要求。</w:t>
      </w:r>
      <w:r>
        <w:rPr>
          <w:rFonts w:hint="eastAsia" w:ascii="仿宋" w:hAnsi="仿宋" w:eastAsia="仿宋" w:cs="仿宋"/>
        </w:rPr>
        <w:t>】</w:t>
      </w:r>
    </w:p>
    <w:p w14:paraId="3FC46A53">
      <w:pPr>
        <w:spacing w:line="240" w:lineRule="auto"/>
        <w:rPr>
          <w:rFonts w:hint="eastAsia" w:ascii="仿宋" w:hAnsi="仿宋" w:eastAsia="仿宋" w:cs="仿宋"/>
          <w:b/>
          <w:bCs/>
        </w:rPr>
      </w:pPr>
      <w:bookmarkStart w:id="402" w:name="_Hlk217846196"/>
      <w:r>
        <w:rPr>
          <w:rFonts w:hint="eastAsia" w:ascii="仿宋" w:hAnsi="仿宋" w:eastAsia="仿宋" w:cs="仿宋"/>
          <w:b/>
          <w:bCs/>
        </w:rPr>
        <w:t>投标人情况表格式</w:t>
      </w:r>
      <w:bookmarkEnd w:id="402"/>
    </w:p>
    <w:p w14:paraId="0C667B9D">
      <w:pPr>
        <w:jc w:val="center"/>
        <w:rPr>
          <w:rFonts w:hint="eastAsia" w:ascii="仿宋" w:hAnsi="仿宋" w:eastAsia="仿宋" w:cs="仿宋"/>
          <w:b/>
        </w:rPr>
      </w:pPr>
      <w:r>
        <w:rPr>
          <w:rFonts w:hint="eastAsia" w:ascii="仿宋" w:hAnsi="仿宋" w:eastAsia="仿宋" w:cs="仿宋"/>
          <w:b/>
        </w:rPr>
        <w:t>投标人情况表</w:t>
      </w:r>
    </w:p>
    <w:tbl>
      <w:tblPr>
        <w:tblStyle w:val="26"/>
        <w:tblW w:w="5007" w:type="pct"/>
        <w:tblInd w:w="-5" w:type="dxa"/>
        <w:tblLayout w:type="fixed"/>
        <w:tblCellMar>
          <w:top w:w="0" w:type="dxa"/>
          <w:left w:w="108" w:type="dxa"/>
          <w:bottom w:w="0" w:type="dxa"/>
          <w:right w:w="108" w:type="dxa"/>
        </w:tblCellMar>
      </w:tblPr>
      <w:tblGrid>
        <w:gridCol w:w="2032"/>
        <w:gridCol w:w="1564"/>
        <w:gridCol w:w="1854"/>
        <w:gridCol w:w="491"/>
        <w:gridCol w:w="1363"/>
        <w:gridCol w:w="790"/>
        <w:gridCol w:w="1064"/>
      </w:tblGrid>
      <w:tr w14:paraId="054F275C">
        <w:tblPrEx>
          <w:tblCellMar>
            <w:top w:w="0" w:type="dxa"/>
            <w:left w:w="108" w:type="dxa"/>
            <w:bottom w:w="0" w:type="dxa"/>
            <w:right w:w="108" w:type="dxa"/>
          </w:tblCellMar>
        </w:tblPrEx>
        <w:trPr>
          <w:trHeight w:val="300" w:hRule="atLeast"/>
        </w:trPr>
        <w:tc>
          <w:tcPr>
            <w:tcW w:w="1110" w:type="pct"/>
            <w:tcBorders>
              <w:top w:val="single" w:color="auto" w:sz="4" w:space="0"/>
              <w:left w:val="single" w:color="auto" w:sz="4" w:space="0"/>
              <w:bottom w:val="single" w:color="auto" w:sz="4" w:space="0"/>
              <w:right w:val="single" w:color="auto" w:sz="4" w:space="0"/>
            </w:tcBorders>
            <w:vAlign w:val="center"/>
          </w:tcPr>
          <w:p w14:paraId="52A0EC82">
            <w:pPr>
              <w:widowControl/>
              <w:spacing w:line="240" w:lineRule="auto"/>
              <w:jc w:val="center"/>
              <w:rPr>
                <w:rFonts w:hint="eastAsia" w:ascii="仿宋" w:hAnsi="仿宋" w:eastAsia="仿宋" w:cs="仿宋"/>
              </w:rPr>
            </w:pPr>
            <w:bookmarkStart w:id="403" w:name="OLE_LINK3"/>
            <w:r>
              <w:rPr>
                <w:rFonts w:hint="eastAsia" w:ascii="仿宋" w:hAnsi="仿宋" w:eastAsia="仿宋" w:cs="仿宋"/>
              </w:rPr>
              <w:t>单位名称</w:t>
            </w:r>
          </w:p>
        </w:tc>
        <w:tc>
          <w:tcPr>
            <w:tcW w:w="3890" w:type="pct"/>
            <w:gridSpan w:val="6"/>
            <w:tcBorders>
              <w:top w:val="single" w:color="auto" w:sz="4" w:space="0"/>
              <w:left w:val="nil"/>
              <w:bottom w:val="single" w:color="auto" w:sz="4" w:space="0"/>
              <w:right w:val="single" w:color="000000" w:sz="4" w:space="0"/>
            </w:tcBorders>
            <w:vAlign w:val="center"/>
          </w:tcPr>
          <w:p w14:paraId="029E1318">
            <w:pPr>
              <w:spacing w:line="240" w:lineRule="auto"/>
              <w:jc w:val="center"/>
              <w:rPr>
                <w:rFonts w:hint="eastAsia" w:ascii="仿宋" w:hAnsi="仿宋" w:eastAsia="仿宋" w:cs="仿宋"/>
              </w:rPr>
            </w:pPr>
          </w:p>
        </w:tc>
      </w:tr>
      <w:tr w14:paraId="5546E7D3">
        <w:tblPrEx>
          <w:tblCellMar>
            <w:top w:w="0" w:type="dxa"/>
            <w:left w:w="108" w:type="dxa"/>
            <w:bottom w:w="0" w:type="dxa"/>
            <w:right w:w="108" w:type="dxa"/>
          </w:tblCellMar>
        </w:tblPrEx>
        <w:trPr>
          <w:trHeight w:val="300" w:hRule="atLeast"/>
        </w:trPr>
        <w:tc>
          <w:tcPr>
            <w:tcW w:w="1110" w:type="pct"/>
            <w:tcBorders>
              <w:top w:val="nil"/>
              <w:left w:val="single" w:color="auto" w:sz="4" w:space="0"/>
              <w:bottom w:val="single" w:color="auto" w:sz="4" w:space="0"/>
              <w:right w:val="single" w:color="auto" w:sz="4" w:space="0"/>
            </w:tcBorders>
            <w:vAlign w:val="center"/>
          </w:tcPr>
          <w:p w14:paraId="48A5AB46">
            <w:pPr>
              <w:widowControl/>
              <w:spacing w:line="240" w:lineRule="auto"/>
              <w:jc w:val="center"/>
              <w:rPr>
                <w:rFonts w:hint="eastAsia" w:ascii="仿宋" w:hAnsi="仿宋" w:eastAsia="仿宋" w:cs="仿宋"/>
                <w:kern w:val="0"/>
                <w:szCs w:val="24"/>
              </w:rPr>
            </w:pPr>
            <w:r>
              <w:rPr>
                <w:rFonts w:hint="eastAsia" w:ascii="仿宋" w:hAnsi="仿宋" w:eastAsia="仿宋" w:cs="仿宋"/>
                <w:kern w:val="0"/>
                <w:szCs w:val="24"/>
              </w:rPr>
              <w:t>详细地址</w:t>
            </w:r>
          </w:p>
        </w:tc>
        <w:tc>
          <w:tcPr>
            <w:tcW w:w="3890" w:type="pct"/>
            <w:gridSpan w:val="6"/>
            <w:tcBorders>
              <w:top w:val="single" w:color="auto" w:sz="4" w:space="0"/>
              <w:left w:val="nil"/>
              <w:bottom w:val="single" w:color="auto" w:sz="4" w:space="0"/>
              <w:right w:val="single" w:color="000000" w:sz="4" w:space="0"/>
            </w:tcBorders>
            <w:vAlign w:val="center"/>
          </w:tcPr>
          <w:p w14:paraId="16A86567">
            <w:pPr>
              <w:widowControl/>
              <w:spacing w:line="240" w:lineRule="auto"/>
              <w:jc w:val="center"/>
              <w:rPr>
                <w:rFonts w:hint="eastAsia" w:ascii="仿宋" w:hAnsi="仿宋" w:eastAsia="仿宋" w:cs="仿宋"/>
                <w:kern w:val="0"/>
                <w:szCs w:val="24"/>
              </w:rPr>
            </w:pPr>
          </w:p>
        </w:tc>
      </w:tr>
      <w:tr w14:paraId="017072B3">
        <w:tblPrEx>
          <w:tblCellMar>
            <w:top w:w="0" w:type="dxa"/>
            <w:left w:w="108" w:type="dxa"/>
            <w:bottom w:w="0" w:type="dxa"/>
            <w:right w:w="108" w:type="dxa"/>
          </w:tblCellMar>
        </w:tblPrEx>
        <w:trPr>
          <w:trHeight w:val="300" w:hRule="atLeast"/>
        </w:trPr>
        <w:tc>
          <w:tcPr>
            <w:tcW w:w="1110" w:type="pct"/>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1C386777">
            <w:pPr>
              <w:spacing w:line="240" w:lineRule="auto"/>
              <w:jc w:val="center"/>
              <w:rPr>
                <w:rFonts w:hint="eastAsia" w:ascii="仿宋" w:hAnsi="仿宋" w:eastAsia="仿宋" w:cs="仿宋"/>
                <w:kern w:val="0"/>
                <w:szCs w:val="24"/>
              </w:rPr>
            </w:pPr>
            <w:r>
              <w:rPr>
                <w:rFonts w:hint="eastAsia" w:ascii="仿宋" w:hAnsi="仿宋" w:eastAsia="仿宋" w:cs="仿宋"/>
                <w:kern w:val="0"/>
                <w:szCs w:val="24"/>
              </w:rPr>
              <w:t>基本信息</w:t>
            </w:r>
          </w:p>
        </w:tc>
        <w:tc>
          <w:tcPr>
            <w:tcW w:w="854" w:type="pct"/>
            <w:tcBorders>
              <w:top w:val="single" w:color="auto" w:sz="4" w:space="0"/>
              <w:left w:val="nil"/>
              <w:bottom w:val="single" w:color="auto" w:sz="4" w:space="0"/>
              <w:right w:val="single" w:color="auto" w:sz="4" w:space="0"/>
            </w:tcBorders>
            <w:shd w:val="clear" w:color="000000" w:fill="FFFFFF"/>
            <w:vAlign w:val="center"/>
          </w:tcPr>
          <w:p w14:paraId="3AE60397">
            <w:pPr>
              <w:widowControl/>
              <w:spacing w:line="240" w:lineRule="auto"/>
              <w:jc w:val="center"/>
              <w:rPr>
                <w:rFonts w:hint="eastAsia" w:ascii="仿宋" w:hAnsi="仿宋" w:eastAsia="仿宋" w:cs="仿宋"/>
                <w:kern w:val="0"/>
                <w:szCs w:val="24"/>
              </w:rPr>
            </w:pPr>
            <w:r>
              <w:rPr>
                <w:rFonts w:hint="eastAsia" w:ascii="仿宋" w:hAnsi="仿宋" w:eastAsia="仿宋" w:cs="仿宋"/>
                <w:kern w:val="0"/>
                <w:szCs w:val="24"/>
              </w:rPr>
              <w:t>成立时间</w:t>
            </w:r>
          </w:p>
        </w:tc>
        <w:tc>
          <w:tcPr>
            <w:tcW w:w="1280" w:type="pct"/>
            <w:gridSpan w:val="2"/>
            <w:tcBorders>
              <w:top w:val="single" w:color="auto" w:sz="4" w:space="0"/>
              <w:left w:val="nil"/>
              <w:bottom w:val="single" w:color="auto" w:sz="4" w:space="0"/>
              <w:right w:val="single" w:color="auto" w:sz="4" w:space="0"/>
            </w:tcBorders>
            <w:shd w:val="clear" w:color="000000" w:fill="FFFFFF"/>
            <w:noWrap/>
            <w:vAlign w:val="center"/>
          </w:tcPr>
          <w:p w14:paraId="25249D03">
            <w:pPr>
              <w:widowControl/>
              <w:spacing w:line="240" w:lineRule="auto"/>
              <w:jc w:val="center"/>
              <w:rPr>
                <w:rFonts w:hint="eastAsia" w:ascii="仿宋" w:hAnsi="仿宋" w:eastAsia="仿宋" w:cs="仿宋"/>
                <w:kern w:val="0"/>
                <w:sz w:val="22"/>
              </w:rPr>
            </w:pPr>
          </w:p>
        </w:tc>
        <w:tc>
          <w:tcPr>
            <w:tcW w:w="1175" w:type="pct"/>
            <w:gridSpan w:val="2"/>
            <w:tcBorders>
              <w:top w:val="single" w:color="auto" w:sz="4" w:space="0"/>
              <w:left w:val="nil"/>
              <w:bottom w:val="single" w:color="auto" w:sz="4" w:space="0"/>
              <w:right w:val="single" w:color="auto" w:sz="4" w:space="0"/>
            </w:tcBorders>
            <w:shd w:val="clear" w:color="000000" w:fill="FFFFFF"/>
            <w:noWrap/>
            <w:vAlign w:val="center"/>
          </w:tcPr>
          <w:p w14:paraId="08A837D0">
            <w:pPr>
              <w:widowControl/>
              <w:spacing w:line="240" w:lineRule="auto"/>
              <w:jc w:val="center"/>
              <w:rPr>
                <w:rFonts w:hint="eastAsia" w:ascii="仿宋" w:hAnsi="仿宋" w:eastAsia="仿宋" w:cs="仿宋"/>
                <w:kern w:val="0"/>
                <w:sz w:val="22"/>
              </w:rPr>
            </w:pPr>
            <w:r>
              <w:rPr>
                <w:rFonts w:hint="eastAsia" w:ascii="仿宋" w:hAnsi="仿宋" w:eastAsia="仿宋" w:cs="仿宋"/>
                <w:kern w:val="0"/>
                <w:sz w:val="22"/>
              </w:rPr>
              <w:t>企业性质</w:t>
            </w:r>
          </w:p>
        </w:tc>
        <w:tc>
          <w:tcPr>
            <w:tcW w:w="581" w:type="pct"/>
            <w:tcBorders>
              <w:top w:val="single" w:color="auto" w:sz="4" w:space="0"/>
              <w:left w:val="nil"/>
              <w:bottom w:val="single" w:color="auto" w:sz="4" w:space="0"/>
              <w:right w:val="single" w:color="auto" w:sz="4" w:space="0"/>
            </w:tcBorders>
            <w:shd w:val="clear" w:color="000000" w:fill="FFFFFF"/>
            <w:noWrap/>
            <w:vAlign w:val="center"/>
          </w:tcPr>
          <w:p w14:paraId="3871D11F">
            <w:pPr>
              <w:widowControl/>
              <w:spacing w:line="240" w:lineRule="auto"/>
              <w:jc w:val="center"/>
              <w:rPr>
                <w:rFonts w:hint="eastAsia" w:ascii="仿宋" w:hAnsi="仿宋" w:eastAsia="仿宋" w:cs="仿宋"/>
                <w:kern w:val="0"/>
                <w:sz w:val="22"/>
              </w:rPr>
            </w:pPr>
          </w:p>
        </w:tc>
      </w:tr>
      <w:tr w14:paraId="50E2B366">
        <w:tblPrEx>
          <w:tblCellMar>
            <w:top w:w="0" w:type="dxa"/>
            <w:left w:w="108" w:type="dxa"/>
            <w:bottom w:w="0" w:type="dxa"/>
            <w:right w:w="108" w:type="dxa"/>
          </w:tblCellMar>
        </w:tblPrEx>
        <w:trPr>
          <w:trHeight w:val="300" w:hRule="atLeast"/>
        </w:trPr>
        <w:tc>
          <w:tcPr>
            <w:tcW w:w="1110" w:type="pct"/>
            <w:vMerge w:val="continue"/>
            <w:tcBorders>
              <w:top w:val="single" w:color="auto" w:sz="4" w:space="0"/>
              <w:left w:val="single" w:color="auto" w:sz="4" w:space="0"/>
              <w:bottom w:val="single" w:color="auto" w:sz="4" w:space="0"/>
              <w:right w:val="single" w:color="auto" w:sz="4" w:space="0"/>
            </w:tcBorders>
            <w:shd w:val="clear" w:color="000000" w:fill="FFFFFF"/>
            <w:vAlign w:val="center"/>
          </w:tcPr>
          <w:p w14:paraId="51ECE7BC">
            <w:pPr>
              <w:spacing w:line="240" w:lineRule="auto"/>
              <w:jc w:val="center"/>
              <w:rPr>
                <w:rFonts w:hint="eastAsia" w:ascii="仿宋" w:hAnsi="仿宋" w:eastAsia="仿宋" w:cs="仿宋"/>
                <w:kern w:val="0"/>
                <w:szCs w:val="24"/>
              </w:rPr>
            </w:pPr>
          </w:p>
        </w:tc>
        <w:tc>
          <w:tcPr>
            <w:tcW w:w="854" w:type="pct"/>
            <w:tcBorders>
              <w:top w:val="single" w:color="auto" w:sz="4" w:space="0"/>
              <w:left w:val="nil"/>
              <w:bottom w:val="single" w:color="auto" w:sz="4" w:space="0"/>
              <w:right w:val="single" w:color="auto" w:sz="4" w:space="0"/>
            </w:tcBorders>
            <w:shd w:val="clear" w:color="000000" w:fill="FFFFFF"/>
            <w:noWrap/>
            <w:vAlign w:val="center"/>
          </w:tcPr>
          <w:p w14:paraId="088305AC">
            <w:pPr>
              <w:widowControl/>
              <w:spacing w:line="240" w:lineRule="auto"/>
              <w:jc w:val="center"/>
              <w:rPr>
                <w:rFonts w:hint="eastAsia" w:ascii="仿宋" w:hAnsi="仿宋" w:eastAsia="仿宋" w:cs="仿宋"/>
                <w:kern w:val="0"/>
                <w:sz w:val="22"/>
              </w:rPr>
            </w:pPr>
            <w:r>
              <w:rPr>
                <w:rFonts w:hint="eastAsia" w:ascii="仿宋" w:hAnsi="仿宋" w:eastAsia="仿宋" w:cs="仿宋"/>
                <w:kern w:val="0"/>
                <w:sz w:val="22"/>
              </w:rPr>
              <w:t>注册资本</w:t>
            </w:r>
          </w:p>
        </w:tc>
        <w:tc>
          <w:tcPr>
            <w:tcW w:w="1280" w:type="pct"/>
            <w:gridSpan w:val="2"/>
            <w:tcBorders>
              <w:top w:val="single" w:color="auto" w:sz="4" w:space="0"/>
              <w:left w:val="nil"/>
              <w:bottom w:val="single" w:color="auto" w:sz="4" w:space="0"/>
              <w:right w:val="single" w:color="auto" w:sz="4" w:space="0"/>
            </w:tcBorders>
            <w:shd w:val="clear" w:color="000000" w:fill="FFFFFF"/>
            <w:noWrap/>
            <w:vAlign w:val="center"/>
          </w:tcPr>
          <w:p w14:paraId="257D456B">
            <w:pPr>
              <w:widowControl/>
              <w:spacing w:line="240" w:lineRule="auto"/>
              <w:jc w:val="center"/>
              <w:rPr>
                <w:rFonts w:hint="eastAsia" w:ascii="仿宋" w:hAnsi="仿宋" w:eastAsia="仿宋" w:cs="仿宋"/>
                <w:kern w:val="0"/>
                <w:sz w:val="22"/>
              </w:rPr>
            </w:pPr>
          </w:p>
        </w:tc>
        <w:tc>
          <w:tcPr>
            <w:tcW w:w="1175" w:type="pct"/>
            <w:gridSpan w:val="2"/>
            <w:tcBorders>
              <w:top w:val="single" w:color="auto" w:sz="4" w:space="0"/>
              <w:left w:val="nil"/>
              <w:bottom w:val="single" w:color="auto" w:sz="4" w:space="0"/>
              <w:right w:val="nil"/>
            </w:tcBorders>
            <w:shd w:val="clear" w:color="000000" w:fill="FFFFFF"/>
            <w:noWrap/>
            <w:vAlign w:val="center"/>
          </w:tcPr>
          <w:p w14:paraId="51DCDA9C">
            <w:pPr>
              <w:widowControl/>
              <w:spacing w:line="240" w:lineRule="auto"/>
              <w:jc w:val="center"/>
              <w:rPr>
                <w:rFonts w:hint="eastAsia" w:ascii="仿宋" w:hAnsi="仿宋" w:eastAsia="仿宋" w:cs="仿宋"/>
                <w:kern w:val="0"/>
                <w:szCs w:val="24"/>
              </w:rPr>
            </w:pPr>
            <w:r>
              <w:rPr>
                <w:rFonts w:hint="eastAsia" w:ascii="仿宋" w:hAnsi="仿宋" w:eastAsia="仿宋" w:cs="仿宋"/>
                <w:kern w:val="0"/>
                <w:szCs w:val="24"/>
              </w:rPr>
              <w:t>办公场所面积</w:t>
            </w:r>
          </w:p>
        </w:tc>
        <w:tc>
          <w:tcPr>
            <w:tcW w:w="581" w:type="pct"/>
            <w:tcBorders>
              <w:top w:val="single" w:color="auto" w:sz="4" w:space="0"/>
              <w:left w:val="single" w:color="auto" w:sz="4" w:space="0"/>
              <w:bottom w:val="single" w:color="auto" w:sz="4" w:space="0"/>
              <w:right w:val="single" w:color="auto" w:sz="4" w:space="0"/>
            </w:tcBorders>
            <w:shd w:val="clear" w:color="000000" w:fill="FFFFFF"/>
            <w:noWrap/>
            <w:vAlign w:val="center"/>
          </w:tcPr>
          <w:p w14:paraId="20BB6A1E">
            <w:pPr>
              <w:widowControl/>
              <w:spacing w:line="240" w:lineRule="auto"/>
              <w:jc w:val="center"/>
              <w:rPr>
                <w:rFonts w:hint="eastAsia" w:ascii="仿宋" w:hAnsi="仿宋" w:eastAsia="仿宋" w:cs="仿宋"/>
                <w:kern w:val="0"/>
                <w:sz w:val="22"/>
              </w:rPr>
            </w:pPr>
          </w:p>
        </w:tc>
      </w:tr>
      <w:tr w14:paraId="07C5AED8">
        <w:tblPrEx>
          <w:tblCellMar>
            <w:top w:w="0" w:type="dxa"/>
            <w:left w:w="108" w:type="dxa"/>
            <w:bottom w:w="0" w:type="dxa"/>
            <w:right w:w="108" w:type="dxa"/>
          </w:tblCellMar>
        </w:tblPrEx>
        <w:trPr>
          <w:trHeight w:val="516" w:hRule="atLeast"/>
        </w:trPr>
        <w:tc>
          <w:tcPr>
            <w:tcW w:w="1110" w:type="pct"/>
            <w:tcBorders>
              <w:top w:val="single" w:color="auto" w:sz="4" w:space="0"/>
              <w:left w:val="single" w:color="auto" w:sz="4" w:space="0"/>
              <w:bottom w:val="single" w:color="auto" w:sz="4" w:space="0"/>
              <w:right w:val="single" w:color="auto" w:sz="4" w:space="0"/>
            </w:tcBorders>
            <w:vAlign w:val="center"/>
          </w:tcPr>
          <w:p w14:paraId="24093A3B">
            <w:pPr>
              <w:widowControl/>
              <w:spacing w:line="240" w:lineRule="auto"/>
              <w:jc w:val="center"/>
              <w:rPr>
                <w:rFonts w:hint="eastAsia" w:ascii="仿宋" w:hAnsi="仿宋" w:eastAsia="仿宋" w:cs="仿宋"/>
                <w:kern w:val="0"/>
                <w:szCs w:val="24"/>
              </w:rPr>
            </w:pPr>
            <w:r>
              <w:rPr>
                <w:rFonts w:hint="eastAsia" w:ascii="仿宋" w:hAnsi="仿宋" w:eastAsia="仿宋" w:cs="仿宋"/>
                <w:kern w:val="0"/>
                <w:szCs w:val="24"/>
              </w:rPr>
              <w:t>单位简介及机构情况</w:t>
            </w:r>
          </w:p>
        </w:tc>
        <w:tc>
          <w:tcPr>
            <w:tcW w:w="3890" w:type="pct"/>
            <w:gridSpan w:val="6"/>
            <w:tcBorders>
              <w:top w:val="single" w:color="auto" w:sz="4" w:space="0"/>
              <w:left w:val="nil"/>
              <w:bottom w:val="single" w:color="auto" w:sz="4" w:space="0"/>
              <w:right w:val="single" w:color="auto" w:sz="4" w:space="0"/>
            </w:tcBorders>
            <w:vAlign w:val="center"/>
          </w:tcPr>
          <w:p w14:paraId="110BABAC">
            <w:pPr>
              <w:widowControl/>
              <w:spacing w:line="240" w:lineRule="auto"/>
              <w:jc w:val="left"/>
              <w:rPr>
                <w:rFonts w:hint="eastAsia" w:ascii="仿宋" w:hAnsi="仿宋" w:eastAsia="仿宋" w:cs="仿宋"/>
                <w:kern w:val="0"/>
                <w:szCs w:val="24"/>
              </w:rPr>
            </w:pPr>
            <w:bookmarkStart w:id="404" w:name="OLE_LINK98"/>
            <w:r>
              <w:rPr>
                <w:rFonts w:hint="eastAsia" w:ascii="仿宋" w:hAnsi="仿宋" w:eastAsia="仿宋" w:cs="仿宋"/>
                <w:color w:val="000000"/>
                <w:kern w:val="0"/>
                <w:szCs w:val="24"/>
              </w:rPr>
              <w:t>【如有，请填写单位简介和机构情况，如无可不填。】</w:t>
            </w:r>
            <w:bookmarkEnd w:id="404"/>
          </w:p>
        </w:tc>
      </w:tr>
      <w:tr w14:paraId="3A56E39D">
        <w:tblPrEx>
          <w:tblCellMar>
            <w:top w:w="0" w:type="dxa"/>
            <w:left w:w="108" w:type="dxa"/>
            <w:bottom w:w="0" w:type="dxa"/>
            <w:right w:w="108" w:type="dxa"/>
          </w:tblCellMar>
        </w:tblPrEx>
        <w:trPr>
          <w:trHeight w:val="419" w:hRule="atLeast"/>
        </w:trPr>
        <w:tc>
          <w:tcPr>
            <w:tcW w:w="1110" w:type="pct"/>
            <w:tcBorders>
              <w:top w:val="single" w:color="auto" w:sz="4" w:space="0"/>
              <w:left w:val="single" w:color="auto" w:sz="4" w:space="0"/>
              <w:bottom w:val="single" w:color="auto" w:sz="4" w:space="0"/>
              <w:right w:val="single" w:color="auto" w:sz="4" w:space="0"/>
            </w:tcBorders>
            <w:vAlign w:val="center"/>
          </w:tcPr>
          <w:p w14:paraId="45D14147">
            <w:pPr>
              <w:widowControl/>
              <w:spacing w:line="240" w:lineRule="auto"/>
              <w:jc w:val="center"/>
              <w:rPr>
                <w:rFonts w:hint="eastAsia" w:ascii="仿宋" w:hAnsi="仿宋" w:eastAsia="仿宋" w:cs="仿宋"/>
                <w:kern w:val="0"/>
                <w:szCs w:val="24"/>
              </w:rPr>
            </w:pPr>
            <w:r>
              <w:rPr>
                <w:rFonts w:hint="eastAsia" w:ascii="仿宋" w:hAnsi="仿宋" w:eastAsia="仿宋" w:cs="仿宋"/>
                <w:kern w:val="0"/>
                <w:szCs w:val="24"/>
              </w:rPr>
              <w:t>单位优势及特长</w:t>
            </w:r>
          </w:p>
        </w:tc>
        <w:tc>
          <w:tcPr>
            <w:tcW w:w="3890" w:type="pct"/>
            <w:gridSpan w:val="6"/>
            <w:tcBorders>
              <w:top w:val="single" w:color="auto" w:sz="4" w:space="0"/>
              <w:left w:val="nil"/>
              <w:bottom w:val="single" w:color="auto" w:sz="4" w:space="0"/>
              <w:right w:val="single" w:color="auto" w:sz="4" w:space="0"/>
            </w:tcBorders>
            <w:vAlign w:val="center"/>
          </w:tcPr>
          <w:p w14:paraId="07C20C1A">
            <w:pPr>
              <w:widowControl/>
              <w:spacing w:line="240" w:lineRule="auto"/>
              <w:jc w:val="left"/>
              <w:rPr>
                <w:rFonts w:hint="eastAsia" w:ascii="仿宋" w:hAnsi="仿宋" w:eastAsia="仿宋" w:cs="仿宋"/>
                <w:kern w:val="0"/>
                <w:szCs w:val="24"/>
              </w:rPr>
            </w:pPr>
            <w:r>
              <w:rPr>
                <w:rFonts w:hint="eastAsia" w:ascii="仿宋" w:hAnsi="仿宋" w:eastAsia="仿宋" w:cs="仿宋"/>
                <w:color w:val="000000"/>
                <w:kern w:val="0"/>
                <w:szCs w:val="24"/>
              </w:rPr>
              <w:t>【如有，请填写单位优势及特长，如无可不填。】</w:t>
            </w:r>
          </w:p>
        </w:tc>
      </w:tr>
      <w:tr w14:paraId="5DE0055E">
        <w:tblPrEx>
          <w:tblCellMar>
            <w:top w:w="0" w:type="dxa"/>
            <w:left w:w="108" w:type="dxa"/>
            <w:bottom w:w="0" w:type="dxa"/>
            <w:right w:w="108" w:type="dxa"/>
          </w:tblCellMar>
        </w:tblPrEx>
        <w:trPr>
          <w:trHeight w:val="446" w:hRule="atLeast"/>
        </w:trPr>
        <w:tc>
          <w:tcPr>
            <w:tcW w:w="1110" w:type="pct"/>
            <w:tcBorders>
              <w:top w:val="single" w:color="auto" w:sz="4" w:space="0"/>
              <w:left w:val="single" w:color="auto" w:sz="4" w:space="0"/>
              <w:bottom w:val="single" w:color="auto" w:sz="4" w:space="0"/>
              <w:right w:val="single" w:color="auto" w:sz="4" w:space="0"/>
            </w:tcBorders>
            <w:vAlign w:val="center"/>
          </w:tcPr>
          <w:p w14:paraId="3266D148">
            <w:pPr>
              <w:widowControl/>
              <w:spacing w:line="240" w:lineRule="auto"/>
              <w:jc w:val="center"/>
              <w:rPr>
                <w:rFonts w:hint="eastAsia" w:ascii="仿宋" w:hAnsi="仿宋" w:eastAsia="仿宋" w:cs="仿宋"/>
                <w:kern w:val="0"/>
                <w:szCs w:val="24"/>
              </w:rPr>
            </w:pPr>
            <w:r>
              <w:rPr>
                <w:rFonts w:hint="eastAsia" w:ascii="仿宋" w:hAnsi="仿宋" w:eastAsia="仿宋" w:cs="仿宋"/>
                <w:kern w:val="0"/>
                <w:szCs w:val="24"/>
              </w:rPr>
              <w:t>人才优势及技能</w:t>
            </w:r>
          </w:p>
        </w:tc>
        <w:tc>
          <w:tcPr>
            <w:tcW w:w="3890" w:type="pct"/>
            <w:gridSpan w:val="6"/>
            <w:tcBorders>
              <w:top w:val="single" w:color="auto" w:sz="4" w:space="0"/>
              <w:left w:val="nil"/>
              <w:bottom w:val="single" w:color="auto" w:sz="4" w:space="0"/>
              <w:right w:val="single" w:color="auto" w:sz="4" w:space="0"/>
            </w:tcBorders>
            <w:vAlign w:val="center"/>
          </w:tcPr>
          <w:p w14:paraId="2D77896E">
            <w:pPr>
              <w:widowControl/>
              <w:spacing w:line="240" w:lineRule="auto"/>
              <w:jc w:val="left"/>
              <w:rPr>
                <w:rFonts w:hint="eastAsia" w:ascii="仿宋" w:hAnsi="仿宋" w:eastAsia="仿宋" w:cs="仿宋"/>
                <w:kern w:val="0"/>
                <w:szCs w:val="24"/>
              </w:rPr>
            </w:pPr>
            <w:r>
              <w:rPr>
                <w:rFonts w:hint="eastAsia" w:ascii="仿宋" w:hAnsi="仿宋" w:eastAsia="仿宋" w:cs="仿宋"/>
                <w:color w:val="000000"/>
                <w:kern w:val="0"/>
                <w:szCs w:val="24"/>
              </w:rPr>
              <w:t>【如有，请填写单位</w:t>
            </w:r>
            <w:r>
              <w:rPr>
                <w:rFonts w:hint="eastAsia" w:ascii="仿宋" w:hAnsi="仿宋" w:eastAsia="仿宋" w:cs="仿宋"/>
                <w:kern w:val="0"/>
                <w:szCs w:val="24"/>
              </w:rPr>
              <w:t>才优势及技能</w:t>
            </w:r>
            <w:r>
              <w:rPr>
                <w:rFonts w:hint="eastAsia" w:ascii="仿宋" w:hAnsi="仿宋" w:eastAsia="仿宋" w:cs="仿宋"/>
                <w:color w:val="000000"/>
                <w:kern w:val="0"/>
                <w:szCs w:val="24"/>
              </w:rPr>
              <w:t>，如无可不填。】</w:t>
            </w:r>
          </w:p>
        </w:tc>
      </w:tr>
      <w:tr w14:paraId="44334FB0">
        <w:tblPrEx>
          <w:tblCellMar>
            <w:top w:w="0" w:type="dxa"/>
            <w:left w:w="108" w:type="dxa"/>
            <w:bottom w:w="0" w:type="dxa"/>
            <w:right w:w="108" w:type="dxa"/>
          </w:tblCellMar>
        </w:tblPrEx>
        <w:trPr>
          <w:trHeight w:val="858" w:hRule="atLeast"/>
        </w:trPr>
        <w:tc>
          <w:tcPr>
            <w:tcW w:w="1110" w:type="pct"/>
            <w:tcBorders>
              <w:top w:val="single" w:color="auto" w:sz="4" w:space="0"/>
              <w:left w:val="single" w:color="auto" w:sz="4" w:space="0"/>
              <w:bottom w:val="single" w:color="auto" w:sz="4" w:space="0"/>
              <w:right w:val="single" w:color="auto" w:sz="4" w:space="0"/>
            </w:tcBorders>
            <w:vAlign w:val="center"/>
          </w:tcPr>
          <w:p w14:paraId="763AE121">
            <w:pPr>
              <w:widowControl/>
              <w:spacing w:line="240" w:lineRule="auto"/>
              <w:jc w:val="center"/>
              <w:rPr>
                <w:rFonts w:hint="eastAsia" w:ascii="仿宋" w:hAnsi="仿宋" w:eastAsia="仿宋" w:cs="仿宋"/>
                <w:color w:val="00B050"/>
                <w:kern w:val="0"/>
                <w:szCs w:val="24"/>
              </w:rPr>
            </w:pPr>
            <w:r>
              <w:rPr>
                <w:rFonts w:hint="eastAsia" w:ascii="仿宋" w:hAnsi="仿宋" w:eastAsia="仿宋" w:cs="仿宋"/>
              </w:rPr>
              <w:t>单位具备</w:t>
            </w:r>
            <w:r>
              <w:rPr>
                <w:rFonts w:hint="eastAsia" w:ascii="仿宋" w:hAnsi="仿宋" w:eastAsia="仿宋" w:cs="仿宋"/>
                <w:bCs/>
                <w:color w:val="000000"/>
              </w:rPr>
              <w:t>所必需设备或专业技术能力的说明</w:t>
            </w:r>
          </w:p>
        </w:tc>
        <w:tc>
          <w:tcPr>
            <w:tcW w:w="3890" w:type="pct"/>
            <w:gridSpan w:val="6"/>
            <w:tcBorders>
              <w:top w:val="single" w:color="auto" w:sz="4" w:space="0"/>
              <w:left w:val="nil"/>
              <w:bottom w:val="single" w:color="auto" w:sz="4" w:space="0"/>
              <w:right w:val="single" w:color="auto" w:sz="4" w:space="0"/>
            </w:tcBorders>
          </w:tcPr>
          <w:p w14:paraId="4BDBA41A">
            <w:pPr>
              <w:widowControl/>
              <w:spacing w:line="240" w:lineRule="auto"/>
              <w:jc w:val="left"/>
              <w:rPr>
                <w:rFonts w:hint="eastAsia" w:ascii="仿宋" w:hAnsi="仿宋" w:eastAsia="仿宋" w:cs="仿宋"/>
                <w:color w:val="000000"/>
                <w:kern w:val="0"/>
                <w:szCs w:val="24"/>
              </w:rPr>
            </w:pPr>
            <w:r>
              <w:rPr>
                <w:rFonts w:hint="eastAsia" w:ascii="仿宋" w:hAnsi="仿宋" w:eastAsia="仿宋" w:cs="仿宋"/>
                <w:color w:val="000000"/>
                <w:kern w:val="0"/>
                <w:szCs w:val="24"/>
              </w:rPr>
              <w:t>【我单位（公司）具备履行合同所必须的设备和专业技术能力。【具体如下：可进一步说明】】</w:t>
            </w:r>
          </w:p>
        </w:tc>
      </w:tr>
      <w:tr w14:paraId="371ADA5E">
        <w:tblPrEx>
          <w:tblCellMar>
            <w:top w:w="0" w:type="dxa"/>
            <w:left w:w="108" w:type="dxa"/>
            <w:bottom w:w="0" w:type="dxa"/>
            <w:right w:w="108" w:type="dxa"/>
          </w:tblCellMar>
        </w:tblPrEx>
        <w:trPr>
          <w:trHeight w:val="858" w:hRule="atLeast"/>
        </w:trPr>
        <w:tc>
          <w:tcPr>
            <w:tcW w:w="1110" w:type="pct"/>
            <w:tcBorders>
              <w:top w:val="nil"/>
              <w:left w:val="single" w:color="auto" w:sz="4" w:space="0"/>
              <w:bottom w:val="single" w:color="auto" w:sz="4" w:space="0"/>
              <w:right w:val="single" w:color="auto" w:sz="4" w:space="0"/>
            </w:tcBorders>
            <w:vAlign w:val="center"/>
          </w:tcPr>
          <w:p w14:paraId="7F84EF65">
            <w:pPr>
              <w:widowControl/>
              <w:spacing w:line="240" w:lineRule="auto"/>
              <w:jc w:val="center"/>
              <w:rPr>
                <w:rFonts w:hint="eastAsia" w:ascii="仿宋" w:hAnsi="仿宋" w:eastAsia="仿宋" w:cs="仿宋"/>
                <w:color w:val="000000"/>
                <w:kern w:val="0"/>
                <w:szCs w:val="24"/>
              </w:rPr>
            </w:pPr>
            <w:r>
              <w:rPr>
                <w:rFonts w:hint="eastAsia" w:ascii="仿宋" w:hAnsi="仿宋" w:eastAsia="仿宋" w:cs="仿宋"/>
                <w:color w:val="000000"/>
                <w:kern w:val="0"/>
                <w:szCs w:val="24"/>
              </w:rPr>
              <w:t>资质证书</w:t>
            </w:r>
          </w:p>
        </w:tc>
        <w:tc>
          <w:tcPr>
            <w:tcW w:w="3890" w:type="pct"/>
            <w:gridSpan w:val="6"/>
            <w:tcBorders>
              <w:top w:val="single" w:color="auto" w:sz="4" w:space="0"/>
              <w:left w:val="nil"/>
              <w:bottom w:val="single" w:color="auto" w:sz="4" w:space="0"/>
              <w:right w:val="single" w:color="000000" w:sz="4" w:space="0"/>
            </w:tcBorders>
            <w:vAlign w:val="center"/>
          </w:tcPr>
          <w:p w14:paraId="29E0FB71">
            <w:pPr>
              <w:widowControl/>
              <w:spacing w:line="240" w:lineRule="auto"/>
              <w:jc w:val="left"/>
              <w:rPr>
                <w:rFonts w:hint="eastAsia" w:ascii="仿宋" w:hAnsi="仿宋" w:eastAsia="仿宋" w:cs="仿宋"/>
                <w:color w:val="000000"/>
                <w:kern w:val="0"/>
                <w:szCs w:val="24"/>
              </w:rPr>
            </w:pPr>
            <w:bookmarkStart w:id="405" w:name="OLE_LINK57"/>
            <w:r>
              <w:rPr>
                <w:rFonts w:hint="eastAsia" w:ascii="仿宋" w:hAnsi="仿宋" w:eastAsia="仿宋" w:cs="仿宋"/>
                <w:color w:val="000000"/>
                <w:kern w:val="0"/>
                <w:szCs w:val="24"/>
              </w:rPr>
              <w:t>【如有，请填写证书名称，如无可不填。】</w:t>
            </w:r>
            <w:bookmarkEnd w:id="405"/>
          </w:p>
        </w:tc>
      </w:tr>
      <w:tr w14:paraId="0262C0A9">
        <w:tblPrEx>
          <w:tblCellMar>
            <w:top w:w="0" w:type="dxa"/>
            <w:left w:w="108" w:type="dxa"/>
            <w:bottom w:w="0" w:type="dxa"/>
            <w:right w:w="108" w:type="dxa"/>
          </w:tblCellMar>
        </w:tblPrEx>
        <w:trPr>
          <w:trHeight w:val="313" w:hRule="atLeast"/>
        </w:trPr>
        <w:tc>
          <w:tcPr>
            <w:tcW w:w="1110" w:type="pct"/>
            <w:vMerge w:val="restart"/>
            <w:tcBorders>
              <w:top w:val="nil"/>
              <w:left w:val="single" w:color="auto" w:sz="4" w:space="0"/>
              <w:bottom w:val="single" w:color="auto" w:sz="4" w:space="0"/>
              <w:right w:val="single" w:color="auto" w:sz="4" w:space="0"/>
            </w:tcBorders>
            <w:vAlign w:val="center"/>
          </w:tcPr>
          <w:p w14:paraId="1C382A75">
            <w:pPr>
              <w:widowControl/>
              <w:spacing w:line="240" w:lineRule="auto"/>
              <w:jc w:val="center"/>
              <w:rPr>
                <w:rFonts w:hint="eastAsia" w:ascii="仿宋" w:hAnsi="仿宋" w:eastAsia="仿宋" w:cs="仿宋"/>
                <w:color w:val="000000"/>
                <w:kern w:val="0"/>
                <w:szCs w:val="24"/>
              </w:rPr>
            </w:pPr>
            <w:r>
              <w:rPr>
                <w:rFonts w:hint="eastAsia" w:ascii="仿宋" w:hAnsi="仿宋" w:eastAsia="仿宋" w:cs="仿宋"/>
                <w:color w:val="000000"/>
                <w:kern w:val="0"/>
                <w:szCs w:val="24"/>
              </w:rPr>
              <w:t>单位概况</w:t>
            </w:r>
          </w:p>
        </w:tc>
        <w:tc>
          <w:tcPr>
            <w:tcW w:w="854" w:type="pct"/>
            <w:vMerge w:val="restart"/>
            <w:tcBorders>
              <w:top w:val="nil"/>
              <w:left w:val="single" w:color="auto" w:sz="4" w:space="0"/>
              <w:bottom w:val="single" w:color="000000" w:sz="4" w:space="0"/>
              <w:right w:val="single" w:color="auto" w:sz="4" w:space="0"/>
            </w:tcBorders>
            <w:vAlign w:val="center"/>
          </w:tcPr>
          <w:p w14:paraId="31C189F8">
            <w:pPr>
              <w:widowControl/>
              <w:spacing w:line="240" w:lineRule="auto"/>
              <w:jc w:val="center"/>
              <w:rPr>
                <w:rFonts w:hint="eastAsia" w:ascii="仿宋" w:hAnsi="仿宋" w:eastAsia="仿宋" w:cs="仿宋"/>
                <w:color w:val="000000"/>
                <w:kern w:val="0"/>
                <w:szCs w:val="24"/>
              </w:rPr>
            </w:pPr>
            <w:r>
              <w:rPr>
                <w:rFonts w:hint="eastAsia" w:ascii="仿宋" w:hAnsi="仿宋" w:eastAsia="仿宋" w:cs="仿宋"/>
                <w:color w:val="000000"/>
                <w:kern w:val="0"/>
                <w:szCs w:val="24"/>
              </w:rPr>
              <w:t>职工情况（人）</w:t>
            </w:r>
          </w:p>
        </w:tc>
        <w:tc>
          <w:tcPr>
            <w:tcW w:w="1012" w:type="pct"/>
            <w:tcBorders>
              <w:top w:val="nil"/>
              <w:left w:val="nil"/>
              <w:bottom w:val="single" w:color="auto" w:sz="4" w:space="0"/>
              <w:right w:val="single" w:color="auto" w:sz="4" w:space="0"/>
            </w:tcBorders>
            <w:noWrap/>
            <w:vAlign w:val="center"/>
          </w:tcPr>
          <w:p w14:paraId="68D6C329">
            <w:pPr>
              <w:widowControl/>
              <w:spacing w:line="240" w:lineRule="auto"/>
              <w:jc w:val="center"/>
              <w:rPr>
                <w:rFonts w:hint="eastAsia" w:ascii="仿宋" w:hAnsi="仿宋" w:eastAsia="仿宋" w:cs="仿宋"/>
                <w:color w:val="000000"/>
                <w:kern w:val="0"/>
                <w:sz w:val="22"/>
              </w:rPr>
            </w:pPr>
            <w:r>
              <w:rPr>
                <w:rFonts w:hint="eastAsia" w:ascii="仿宋" w:hAnsi="仿宋" w:eastAsia="仿宋" w:cs="仿宋"/>
                <w:color w:val="000000"/>
                <w:kern w:val="0"/>
                <w:sz w:val="22"/>
              </w:rPr>
              <w:t>职工总数</w:t>
            </w:r>
          </w:p>
        </w:tc>
        <w:tc>
          <w:tcPr>
            <w:tcW w:w="1012" w:type="pct"/>
            <w:gridSpan w:val="2"/>
            <w:tcBorders>
              <w:top w:val="nil"/>
              <w:left w:val="nil"/>
              <w:bottom w:val="single" w:color="auto" w:sz="4" w:space="0"/>
              <w:right w:val="single" w:color="auto" w:sz="4" w:space="0"/>
            </w:tcBorders>
            <w:noWrap/>
            <w:vAlign w:val="center"/>
          </w:tcPr>
          <w:p w14:paraId="1209F475">
            <w:pPr>
              <w:widowControl/>
              <w:spacing w:line="240" w:lineRule="auto"/>
              <w:jc w:val="center"/>
              <w:rPr>
                <w:rFonts w:hint="eastAsia" w:ascii="仿宋" w:hAnsi="仿宋" w:eastAsia="仿宋" w:cs="仿宋"/>
                <w:color w:val="000000"/>
                <w:kern w:val="0"/>
                <w:sz w:val="22"/>
              </w:rPr>
            </w:pPr>
            <w:r>
              <w:rPr>
                <w:rFonts w:hint="eastAsia" w:ascii="仿宋" w:hAnsi="仿宋" w:eastAsia="仿宋" w:cs="仿宋"/>
                <w:color w:val="000000"/>
                <w:kern w:val="0"/>
                <w:sz w:val="22"/>
              </w:rPr>
              <w:t>管理人员</w:t>
            </w:r>
          </w:p>
        </w:tc>
        <w:tc>
          <w:tcPr>
            <w:tcW w:w="1012" w:type="pct"/>
            <w:gridSpan w:val="2"/>
            <w:tcBorders>
              <w:top w:val="nil"/>
              <w:left w:val="nil"/>
              <w:bottom w:val="single" w:color="auto" w:sz="4" w:space="0"/>
              <w:right w:val="single" w:color="auto" w:sz="4" w:space="0"/>
            </w:tcBorders>
            <w:noWrap/>
            <w:vAlign w:val="center"/>
          </w:tcPr>
          <w:p w14:paraId="22F3E9F2">
            <w:pPr>
              <w:widowControl/>
              <w:spacing w:line="240" w:lineRule="auto"/>
              <w:jc w:val="center"/>
              <w:rPr>
                <w:rFonts w:hint="eastAsia" w:ascii="仿宋" w:hAnsi="仿宋" w:eastAsia="仿宋" w:cs="仿宋"/>
                <w:color w:val="000000"/>
                <w:kern w:val="0"/>
                <w:sz w:val="22"/>
              </w:rPr>
            </w:pPr>
            <w:r>
              <w:rPr>
                <w:rFonts w:hint="eastAsia" w:ascii="仿宋" w:hAnsi="仿宋" w:eastAsia="仿宋" w:cs="仿宋"/>
                <w:color w:val="000000"/>
                <w:kern w:val="0"/>
                <w:sz w:val="22"/>
              </w:rPr>
              <w:t>技术人员</w:t>
            </w:r>
          </w:p>
        </w:tc>
      </w:tr>
      <w:tr w14:paraId="1E390705">
        <w:tblPrEx>
          <w:tblCellMar>
            <w:top w:w="0" w:type="dxa"/>
            <w:left w:w="108" w:type="dxa"/>
            <w:bottom w:w="0" w:type="dxa"/>
            <w:right w:w="108" w:type="dxa"/>
          </w:tblCellMar>
        </w:tblPrEx>
        <w:trPr>
          <w:trHeight w:val="486" w:hRule="atLeast"/>
        </w:trPr>
        <w:tc>
          <w:tcPr>
            <w:tcW w:w="1110" w:type="pct"/>
            <w:vMerge w:val="continue"/>
            <w:tcBorders>
              <w:top w:val="nil"/>
              <w:left w:val="single" w:color="auto" w:sz="4" w:space="0"/>
              <w:bottom w:val="single" w:color="auto" w:sz="4" w:space="0"/>
              <w:right w:val="single" w:color="auto" w:sz="4" w:space="0"/>
            </w:tcBorders>
            <w:vAlign w:val="center"/>
          </w:tcPr>
          <w:p w14:paraId="2185BB69">
            <w:pPr>
              <w:widowControl/>
              <w:spacing w:line="240" w:lineRule="auto"/>
              <w:jc w:val="left"/>
              <w:rPr>
                <w:rFonts w:hint="eastAsia" w:ascii="仿宋" w:hAnsi="仿宋" w:eastAsia="仿宋" w:cs="仿宋"/>
                <w:color w:val="000000"/>
                <w:kern w:val="0"/>
                <w:szCs w:val="24"/>
              </w:rPr>
            </w:pPr>
          </w:p>
        </w:tc>
        <w:tc>
          <w:tcPr>
            <w:tcW w:w="854" w:type="pct"/>
            <w:vMerge w:val="continue"/>
            <w:tcBorders>
              <w:top w:val="nil"/>
              <w:left w:val="single" w:color="auto" w:sz="4" w:space="0"/>
              <w:bottom w:val="single" w:color="000000" w:sz="4" w:space="0"/>
              <w:right w:val="single" w:color="auto" w:sz="4" w:space="0"/>
            </w:tcBorders>
            <w:vAlign w:val="center"/>
          </w:tcPr>
          <w:p w14:paraId="22735E7A">
            <w:pPr>
              <w:widowControl/>
              <w:spacing w:line="240" w:lineRule="auto"/>
              <w:jc w:val="left"/>
              <w:rPr>
                <w:rFonts w:hint="eastAsia" w:ascii="仿宋" w:hAnsi="仿宋" w:eastAsia="仿宋" w:cs="仿宋"/>
                <w:color w:val="000000"/>
                <w:kern w:val="0"/>
                <w:szCs w:val="24"/>
              </w:rPr>
            </w:pPr>
          </w:p>
        </w:tc>
        <w:tc>
          <w:tcPr>
            <w:tcW w:w="1012" w:type="pct"/>
            <w:tcBorders>
              <w:top w:val="nil"/>
              <w:left w:val="nil"/>
              <w:bottom w:val="nil"/>
              <w:right w:val="single" w:color="auto" w:sz="4" w:space="0"/>
            </w:tcBorders>
            <w:noWrap/>
            <w:vAlign w:val="center"/>
          </w:tcPr>
          <w:p w14:paraId="3EFC22B2">
            <w:pPr>
              <w:widowControl/>
              <w:spacing w:line="240" w:lineRule="auto"/>
              <w:jc w:val="center"/>
              <w:rPr>
                <w:rFonts w:hint="eastAsia" w:ascii="仿宋" w:hAnsi="仿宋" w:eastAsia="仿宋" w:cs="仿宋"/>
                <w:color w:val="000000"/>
                <w:kern w:val="0"/>
                <w:sz w:val="22"/>
              </w:rPr>
            </w:pPr>
            <w:r>
              <w:rPr>
                <w:rFonts w:hint="eastAsia" w:ascii="仿宋" w:hAnsi="仿宋" w:eastAsia="仿宋" w:cs="仿宋"/>
                <w:color w:val="000000"/>
                <w:kern w:val="0"/>
                <w:sz w:val="22"/>
              </w:rPr>
              <w:t>　</w:t>
            </w:r>
          </w:p>
        </w:tc>
        <w:tc>
          <w:tcPr>
            <w:tcW w:w="1012" w:type="pct"/>
            <w:gridSpan w:val="2"/>
            <w:tcBorders>
              <w:top w:val="nil"/>
              <w:left w:val="nil"/>
              <w:bottom w:val="nil"/>
              <w:right w:val="single" w:color="auto" w:sz="4" w:space="0"/>
            </w:tcBorders>
            <w:noWrap/>
            <w:vAlign w:val="center"/>
          </w:tcPr>
          <w:p w14:paraId="69CBDF3A">
            <w:pPr>
              <w:widowControl/>
              <w:spacing w:line="240" w:lineRule="auto"/>
              <w:jc w:val="center"/>
              <w:rPr>
                <w:rFonts w:hint="eastAsia" w:ascii="仿宋" w:hAnsi="仿宋" w:eastAsia="仿宋" w:cs="仿宋"/>
                <w:color w:val="000000"/>
                <w:kern w:val="0"/>
                <w:sz w:val="22"/>
              </w:rPr>
            </w:pPr>
            <w:r>
              <w:rPr>
                <w:rFonts w:hint="eastAsia" w:ascii="仿宋" w:hAnsi="仿宋" w:eastAsia="仿宋" w:cs="仿宋"/>
                <w:color w:val="000000"/>
                <w:kern w:val="0"/>
                <w:sz w:val="22"/>
              </w:rPr>
              <w:t>　</w:t>
            </w:r>
          </w:p>
        </w:tc>
        <w:tc>
          <w:tcPr>
            <w:tcW w:w="1012" w:type="pct"/>
            <w:gridSpan w:val="2"/>
            <w:tcBorders>
              <w:top w:val="nil"/>
              <w:left w:val="nil"/>
              <w:bottom w:val="nil"/>
              <w:right w:val="single" w:color="auto" w:sz="4" w:space="0"/>
            </w:tcBorders>
            <w:noWrap/>
            <w:vAlign w:val="center"/>
          </w:tcPr>
          <w:p w14:paraId="4D3FA8BC">
            <w:pPr>
              <w:widowControl/>
              <w:spacing w:line="240" w:lineRule="auto"/>
              <w:jc w:val="center"/>
              <w:rPr>
                <w:rFonts w:hint="eastAsia" w:ascii="仿宋" w:hAnsi="仿宋" w:eastAsia="仿宋" w:cs="仿宋"/>
                <w:color w:val="000000"/>
                <w:kern w:val="0"/>
                <w:sz w:val="22"/>
              </w:rPr>
            </w:pPr>
            <w:r>
              <w:rPr>
                <w:rFonts w:hint="eastAsia" w:ascii="仿宋" w:hAnsi="仿宋" w:eastAsia="仿宋" w:cs="仿宋"/>
                <w:color w:val="000000"/>
                <w:kern w:val="0"/>
                <w:sz w:val="22"/>
              </w:rPr>
              <w:t>　</w:t>
            </w:r>
          </w:p>
        </w:tc>
      </w:tr>
      <w:tr w14:paraId="78A3F4E1">
        <w:tblPrEx>
          <w:tblCellMar>
            <w:top w:w="0" w:type="dxa"/>
            <w:left w:w="108" w:type="dxa"/>
            <w:bottom w:w="0" w:type="dxa"/>
            <w:right w:w="108" w:type="dxa"/>
          </w:tblCellMar>
        </w:tblPrEx>
        <w:trPr>
          <w:trHeight w:val="300" w:hRule="atLeast"/>
        </w:trPr>
        <w:tc>
          <w:tcPr>
            <w:tcW w:w="1110" w:type="pct"/>
            <w:vMerge w:val="continue"/>
            <w:tcBorders>
              <w:top w:val="nil"/>
              <w:left w:val="single" w:color="auto" w:sz="4" w:space="0"/>
              <w:bottom w:val="single" w:color="auto" w:sz="4" w:space="0"/>
              <w:right w:val="single" w:color="auto" w:sz="4" w:space="0"/>
            </w:tcBorders>
            <w:vAlign w:val="center"/>
          </w:tcPr>
          <w:p w14:paraId="0CCF12AD">
            <w:pPr>
              <w:widowControl/>
              <w:spacing w:line="240" w:lineRule="auto"/>
              <w:jc w:val="left"/>
              <w:rPr>
                <w:rFonts w:hint="eastAsia" w:ascii="仿宋" w:hAnsi="仿宋" w:eastAsia="仿宋" w:cs="仿宋"/>
                <w:color w:val="000000"/>
                <w:kern w:val="0"/>
                <w:szCs w:val="24"/>
              </w:rPr>
            </w:pPr>
          </w:p>
        </w:tc>
        <w:tc>
          <w:tcPr>
            <w:tcW w:w="854" w:type="pct"/>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F0C31BD">
            <w:pPr>
              <w:widowControl/>
              <w:spacing w:line="240" w:lineRule="auto"/>
              <w:jc w:val="center"/>
              <w:rPr>
                <w:rFonts w:hint="eastAsia" w:ascii="仿宋" w:hAnsi="仿宋" w:eastAsia="仿宋" w:cs="仿宋"/>
                <w:color w:val="000000"/>
                <w:kern w:val="0"/>
                <w:szCs w:val="24"/>
              </w:rPr>
            </w:pPr>
            <w:r>
              <w:rPr>
                <w:rFonts w:hint="eastAsia" w:ascii="仿宋" w:hAnsi="仿宋" w:eastAsia="仿宋" w:cs="仿宋"/>
                <w:color w:val="000000"/>
                <w:kern w:val="0"/>
                <w:szCs w:val="24"/>
              </w:rPr>
              <w:t>企业资产</w:t>
            </w:r>
            <w:r>
              <w:rPr>
                <w:rFonts w:hint="eastAsia" w:ascii="仿宋" w:hAnsi="仿宋" w:eastAsia="仿宋" w:cs="仿宋"/>
                <w:color w:val="000000"/>
                <w:kern w:val="0"/>
                <w:szCs w:val="24"/>
              </w:rPr>
              <w:br w:type="textWrapping"/>
            </w:r>
            <w:r>
              <w:rPr>
                <w:rFonts w:hint="eastAsia" w:ascii="仿宋" w:hAnsi="仿宋" w:eastAsia="仿宋" w:cs="仿宋"/>
                <w:color w:val="000000"/>
                <w:kern w:val="0"/>
                <w:szCs w:val="24"/>
              </w:rPr>
              <w:t>（万元）</w:t>
            </w:r>
          </w:p>
        </w:tc>
        <w:tc>
          <w:tcPr>
            <w:tcW w:w="1012" w:type="pct"/>
            <w:tcBorders>
              <w:top w:val="single" w:color="auto" w:sz="4" w:space="0"/>
              <w:left w:val="nil"/>
              <w:bottom w:val="single" w:color="auto" w:sz="4" w:space="0"/>
              <w:right w:val="single" w:color="auto" w:sz="4" w:space="0"/>
            </w:tcBorders>
            <w:shd w:val="clear" w:color="auto" w:fill="FFFFFF" w:themeFill="background1"/>
            <w:vAlign w:val="center"/>
          </w:tcPr>
          <w:p w14:paraId="11DD1706">
            <w:pPr>
              <w:widowControl/>
              <w:spacing w:line="240" w:lineRule="auto"/>
              <w:jc w:val="center"/>
              <w:rPr>
                <w:rFonts w:hint="eastAsia" w:ascii="仿宋" w:hAnsi="仿宋" w:eastAsia="仿宋" w:cs="仿宋"/>
                <w:color w:val="000000"/>
                <w:kern w:val="0"/>
                <w:szCs w:val="24"/>
              </w:rPr>
            </w:pPr>
            <w:r>
              <w:rPr>
                <w:rFonts w:hint="eastAsia" w:ascii="仿宋" w:hAnsi="仿宋" w:eastAsia="仿宋" w:cs="仿宋"/>
                <w:color w:val="000000"/>
                <w:kern w:val="0"/>
                <w:szCs w:val="24"/>
              </w:rPr>
              <w:t>企业总资产</w:t>
            </w:r>
          </w:p>
        </w:tc>
        <w:tc>
          <w:tcPr>
            <w:tcW w:w="1012" w:type="pct"/>
            <w:gridSpan w:val="2"/>
            <w:tcBorders>
              <w:top w:val="single" w:color="auto" w:sz="4" w:space="0"/>
              <w:left w:val="nil"/>
              <w:bottom w:val="single" w:color="auto" w:sz="4" w:space="0"/>
              <w:right w:val="single" w:color="auto" w:sz="4" w:space="0"/>
            </w:tcBorders>
            <w:shd w:val="clear" w:color="auto" w:fill="FFFFFF" w:themeFill="background1"/>
            <w:vAlign w:val="center"/>
          </w:tcPr>
          <w:p w14:paraId="69C9024A">
            <w:pPr>
              <w:widowControl/>
              <w:spacing w:line="240" w:lineRule="auto"/>
              <w:jc w:val="center"/>
              <w:rPr>
                <w:rFonts w:hint="eastAsia" w:ascii="仿宋" w:hAnsi="仿宋" w:eastAsia="仿宋" w:cs="仿宋"/>
                <w:color w:val="000000"/>
                <w:kern w:val="0"/>
                <w:szCs w:val="24"/>
              </w:rPr>
            </w:pPr>
            <w:r>
              <w:rPr>
                <w:rFonts w:hint="eastAsia" w:ascii="仿宋" w:hAnsi="仿宋" w:eastAsia="仿宋" w:cs="仿宋"/>
                <w:color w:val="000000"/>
                <w:kern w:val="0"/>
                <w:szCs w:val="24"/>
              </w:rPr>
              <w:t>货币资金</w:t>
            </w:r>
          </w:p>
        </w:tc>
        <w:tc>
          <w:tcPr>
            <w:tcW w:w="1012" w:type="pct"/>
            <w:gridSpan w:val="2"/>
            <w:tcBorders>
              <w:top w:val="single" w:color="auto" w:sz="4" w:space="0"/>
              <w:left w:val="nil"/>
              <w:bottom w:val="single" w:color="auto" w:sz="4" w:space="0"/>
              <w:right w:val="single" w:color="auto" w:sz="4" w:space="0"/>
            </w:tcBorders>
            <w:shd w:val="clear" w:color="auto" w:fill="FFFFFF" w:themeFill="background1"/>
            <w:vAlign w:val="center"/>
          </w:tcPr>
          <w:p w14:paraId="5F69CB2A">
            <w:pPr>
              <w:widowControl/>
              <w:spacing w:line="240" w:lineRule="auto"/>
              <w:jc w:val="center"/>
              <w:rPr>
                <w:rFonts w:hint="eastAsia" w:ascii="仿宋" w:hAnsi="仿宋" w:eastAsia="仿宋" w:cs="仿宋"/>
                <w:color w:val="000000"/>
                <w:kern w:val="0"/>
                <w:szCs w:val="24"/>
              </w:rPr>
            </w:pPr>
            <w:r>
              <w:rPr>
                <w:rFonts w:hint="eastAsia" w:ascii="仿宋" w:hAnsi="仿宋" w:eastAsia="仿宋" w:cs="仿宋"/>
                <w:color w:val="000000"/>
                <w:kern w:val="0"/>
                <w:szCs w:val="24"/>
              </w:rPr>
              <w:t>固定资产净值</w:t>
            </w:r>
          </w:p>
        </w:tc>
      </w:tr>
      <w:tr w14:paraId="498F7006">
        <w:tblPrEx>
          <w:tblCellMar>
            <w:top w:w="0" w:type="dxa"/>
            <w:left w:w="108" w:type="dxa"/>
            <w:bottom w:w="0" w:type="dxa"/>
            <w:right w:w="108" w:type="dxa"/>
          </w:tblCellMar>
        </w:tblPrEx>
        <w:trPr>
          <w:trHeight w:val="283" w:hRule="atLeast"/>
        </w:trPr>
        <w:tc>
          <w:tcPr>
            <w:tcW w:w="1110" w:type="pct"/>
            <w:vMerge w:val="continue"/>
            <w:tcBorders>
              <w:top w:val="nil"/>
              <w:left w:val="single" w:color="auto" w:sz="4" w:space="0"/>
              <w:bottom w:val="single" w:color="auto" w:sz="4" w:space="0"/>
              <w:right w:val="single" w:color="auto" w:sz="4" w:space="0"/>
            </w:tcBorders>
            <w:vAlign w:val="center"/>
          </w:tcPr>
          <w:p w14:paraId="44F647C9">
            <w:pPr>
              <w:widowControl/>
              <w:spacing w:line="240" w:lineRule="auto"/>
              <w:jc w:val="left"/>
              <w:rPr>
                <w:rFonts w:hint="eastAsia" w:ascii="仿宋" w:hAnsi="仿宋" w:eastAsia="仿宋" w:cs="仿宋"/>
                <w:color w:val="000000"/>
                <w:kern w:val="0"/>
                <w:szCs w:val="24"/>
              </w:rPr>
            </w:pPr>
          </w:p>
        </w:tc>
        <w:tc>
          <w:tcPr>
            <w:tcW w:w="854" w:type="pct"/>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72CC129">
            <w:pPr>
              <w:widowControl/>
              <w:spacing w:line="240" w:lineRule="auto"/>
              <w:jc w:val="left"/>
              <w:rPr>
                <w:rFonts w:hint="eastAsia" w:ascii="仿宋" w:hAnsi="仿宋" w:eastAsia="仿宋" w:cs="仿宋"/>
                <w:color w:val="000000"/>
                <w:kern w:val="0"/>
                <w:szCs w:val="24"/>
              </w:rPr>
            </w:pPr>
          </w:p>
        </w:tc>
        <w:tc>
          <w:tcPr>
            <w:tcW w:w="1012" w:type="pct"/>
            <w:tcBorders>
              <w:top w:val="single" w:color="auto" w:sz="4" w:space="0"/>
              <w:left w:val="nil"/>
              <w:bottom w:val="single" w:color="auto" w:sz="4" w:space="0"/>
              <w:right w:val="single" w:color="auto" w:sz="4" w:space="0"/>
            </w:tcBorders>
            <w:shd w:val="clear" w:color="auto" w:fill="FFFFFF" w:themeFill="background1"/>
            <w:noWrap/>
            <w:vAlign w:val="center"/>
          </w:tcPr>
          <w:p w14:paraId="4AFB2540">
            <w:pPr>
              <w:widowControl/>
              <w:spacing w:line="240" w:lineRule="auto"/>
              <w:jc w:val="center"/>
              <w:rPr>
                <w:rFonts w:hint="eastAsia" w:ascii="仿宋" w:hAnsi="仿宋" w:eastAsia="仿宋" w:cs="仿宋"/>
                <w:color w:val="000000"/>
                <w:kern w:val="0"/>
                <w:sz w:val="22"/>
              </w:rPr>
            </w:pPr>
            <w:r>
              <w:rPr>
                <w:rFonts w:hint="eastAsia" w:ascii="仿宋" w:hAnsi="仿宋" w:eastAsia="仿宋" w:cs="仿宋"/>
                <w:color w:val="000000"/>
                <w:kern w:val="0"/>
                <w:sz w:val="22"/>
              </w:rPr>
              <w:t>　</w:t>
            </w:r>
          </w:p>
        </w:tc>
        <w:tc>
          <w:tcPr>
            <w:tcW w:w="1012" w:type="pct"/>
            <w:gridSpan w:val="2"/>
            <w:tcBorders>
              <w:top w:val="single" w:color="auto" w:sz="4" w:space="0"/>
              <w:left w:val="nil"/>
              <w:bottom w:val="single" w:color="auto" w:sz="4" w:space="0"/>
              <w:right w:val="single" w:color="auto" w:sz="4" w:space="0"/>
            </w:tcBorders>
            <w:shd w:val="clear" w:color="auto" w:fill="FFFFFF" w:themeFill="background1"/>
            <w:noWrap/>
            <w:vAlign w:val="center"/>
          </w:tcPr>
          <w:p w14:paraId="1FD0DC8C">
            <w:pPr>
              <w:widowControl/>
              <w:spacing w:line="240" w:lineRule="auto"/>
              <w:jc w:val="center"/>
              <w:rPr>
                <w:rFonts w:hint="eastAsia" w:ascii="仿宋" w:hAnsi="仿宋" w:eastAsia="仿宋" w:cs="仿宋"/>
                <w:color w:val="000000"/>
                <w:kern w:val="0"/>
                <w:sz w:val="22"/>
              </w:rPr>
            </w:pPr>
            <w:r>
              <w:rPr>
                <w:rFonts w:hint="eastAsia" w:ascii="仿宋" w:hAnsi="仿宋" w:eastAsia="仿宋" w:cs="仿宋"/>
                <w:color w:val="000000"/>
                <w:kern w:val="0"/>
                <w:sz w:val="22"/>
              </w:rPr>
              <w:t>　</w:t>
            </w:r>
          </w:p>
        </w:tc>
        <w:tc>
          <w:tcPr>
            <w:tcW w:w="1012" w:type="pct"/>
            <w:gridSpan w:val="2"/>
            <w:tcBorders>
              <w:top w:val="single" w:color="auto" w:sz="4" w:space="0"/>
              <w:left w:val="nil"/>
              <w:bottom w:val="single" w:color="auto" w:sz="4" w:space="0"/>
              <w:right w:val="single" w:color="auto" w:sz="4" w:space="0"/>
            </w:tcBorders>
            <w:shd w:val="clear" w:color="auto" w:fill="FFFFFF" w:themeFill="background1"/>
            <w:noWrap/>
            <w:vAlign w:val="center"/>
          </w:tcPr>
          <w:p w14:paraId="2AA9A799">
            <w:pPr>
              <w:widowControl/>
              <w:spacing w:line="240" w:lineRule="auto"/>
              <w:jc w:val="center"/>
              <w:rPr>
                <w:rFonts w:hint="eastAsia" w:ascii="仿宋" w:hAnsi="仿宋" w:eastAsia="仿宋" w:cs="仿宋"/>
                <w:color w:val="000000"/>
                <w:kern w:val="0"/>
                <w:sz w:val="22"/>
              </w:rPr>
            </w:pPr>
            <w:r>
              <w:rPr>
                <w:rFonts w:hint="eastAsia" w:ascii="仿宋" w:hAnsi="仿宋" w:eastAsia="仿宋" w:cs="仿宋"/>
                <w:color w:val="000000"/>
                <w:kern w:val="0"/>
                <w:sz w:val="22"/>
              </w:rPr>
              <w:t>　</w:t>
            </w:r>
          </w:p>
        </w:tc>
      </w:tr>
      <w:tr w14:paraId="0750EFDB">
        <w:tblPrEx>
          <w:tblCellMar>
            <w:top w:w="0" w:type="dxa"/>
            <w:left w:w="108" w:type="dxa"/>
            <w:bottom w:w="0" w:type="dxa"/>
            <w:right w:w="108" w:type="dxa"/>
          </w:tblCellMar>
        </w:tblPrEx>
        <w:trPr>
          <w:trHeight w:val="300" w:hRule="atLeast"/>
        </w:trPr>
        <w:tc>
          <w:tcPr>
            <w:tcW w:w="1110" w:type="pct"/>
            <w:vMerge w:val="restart"/>
            <w:tcBorders>
              <w:top w:val="nil"/>
              <w:left w:val="single" w:color="auto" w:sz="4" w:space="0"/>
              <w:bottom w:val="single" w:color="auto" w:sz="4" w:space="0"/>
              <w:right w:val="single" w:color="auto" w:sz="4" w:space="0"/>
            </w:tcBorders>
            <w:vAlign w:val="center"/>
          </w:tcPr>
          <w:p w14:paraId="1EC96F0C">
            <w:pPr>
              <w:widowControl/>
              <w:spacing w:line="240" w:lineRule="auto"/>
              <w:jc w:val="center"/>
              <w:rPr>
                <w:rFonts w:hint="eastAsia" w:ascii="仿宋" w:hAnsi="仿宋" w:eastAsia="仿宋" w:cs="仿宋"/>
                <w:color w:val="000000"/>
                <w:kern w:val="0"/>
                <w:szCs w:val="24"/>
              </w:rPr>
            </w:pPr>
            <w:r>
              <w:rPr>
                <w:rFonts w:hint="eastAsia" w:ascii="仿宋" w:hAnsi="仿宋" w:eastAsia="仿宋" w:cs="仿宋"/>
                <w:color w:val="000000"/>
                <w:kern w:val="0"/>
                <w:szCs w:val="24"/>
              </w:rPr>
              <w:t>企业财务状况</w:t>
            </w:r>
          </w:p>
        </w:tc>
        <w:tc>
          <w:tcPr>
            <w:tcW w:w="854" w:type="pct"/>
            <w:tcBorders>
              <w:top w:val="nil"/>
              <w:left w:val="nil"/>
              <w:bottom w:val="single" w:color="auto" w:sz="4" w:space="0"/>
              <w:right w:val="single" w:color="auto" w:sz="4" w:space="0"/>
            </w:tcBorders>
            <w:vAlign w:val="center"/>
          </w:tcPr>
          <w:p w14:paraId="30B5E32C">
            <w:pPr>
              <w:widowControl/>
              <w:spacing w:line="240" w:lineRule="auto"/>
              <w:jc w:val="center"/>
              <w:rPr>
                <w:rFonts w:hint="eastAsia" w:ascii="仿宋" w:hAnsi="仿宋" w:eastAsia="仿宋" w:cs="仿宋"/>
                <w:color w:val="000000"/>
                <w:kern w:val="0"/>
                <w:szCs w:val="24"/>
              </w:rPr>
            </w:pPr>
            <w:r>
              <w:rPr>
                <w:rFonts w:hint="eastAsia" w:ascii="仿宋" w:hAnsi="仿宋" w:eastAsia="仿宋" w:cs="仿宋"/>
                <w:color w:val="000000"/>
                <w:kern w:val="0"/>
                <w:szCs w:val="24"/>
              </w:rPr>
              <w:t>年度</w:t>
            </w:r>
          </w:p>
        </w:tc>
        <w:tc>
          <w:tcPr>
            <w:tcW w:w="1012" w:type="pct"/>
            <w:tcBorders>
              <w:top w:val="nil"/>
              <w:left w:val="nil"/>
              <w:bottom w:val="single" w:color="auto" w:sz="4" w:space="0"/>
              <w:right w:val="single" w:color="auto" w:sz="4" w:space="0"/>
            </w:tcBorders>
            <w:noWrap/>
            <w:vAlign w:val="center"/>
          </w:tcPr>
          <w:p w14:paraId="4CD8D138">
            <w:pPr>
              <w:widowControl/>
              <w:adjustRightInd/>
              <w:snapToGrid/>
              <w:spacing w:line="240" w:lineRule="auto"/>
              <w:jc w:val="left"/>
              <w:rPr>
                <w:rFonts w:hint="default" w:ascii="仿宋" w:hAnsi="仿宋" w:eastAsia="仿宋" w:cs="仿宋"/>
                <w:color w:val="FF0000"/>
                <w:kern w:val="0"/>
                <w:szCs w:val="24"/>
                <w:lang w:val="en-US" w:eastAsia="zh-CN"/>
              </w:rPr>
            </w:pPr>
            <w:r>
              <w:rPr>
                <w:rFonts w:hint="eastAsia" w:ascii="仿宋" w:hAnsi="仿宋" w:eastAsia="仿宋" w:cs="仿宋"/>
                <w:color w:val="FF0000"/>
                <w:szCs w:val="24"/>
              </w:rPr>
              <w:t>20</w:t>
            </w:r>
            <w:r>
              <w:rPr>
                <w:rFonts w:hint="eastAsia" w:ascii="仿宋" w:hAnsi="仿宋" w:eastAsia="仿宋" w:cs="仿宋"/>
                <w:color w:val="FF0000"/>
                <w:szCs w:val="24"/>
                <w:lang w:val="en-US" w:eastAsia="zh-CN"/>
              </w:rPr>
              <w:t>25</w:t>
            </w:r>
          </w:p>
        </w:tc>
        <w:tc>
          <w:tcPr>
            <w:tcW w:w="1012" w:type="pct"/>
            <w:gridSpan w:val="2"/>
            <w:tcBorders>
              <w:top w:val="nil"/>
              <w:left w:val="nil"/>
              <w:bottom w:val="single" w:color="auto" w:sz="4" w:space="0"/>
              <w:right w:val="single" w:color="auto" w:sz="4" w:space="0"/>
            </w:tcBorders>
            <w:noWrap/>
            <w:vAlign w:val="center"/>
          </w:tcPr>
          <w:p w14:paraId="34DF4110">
            <w:pPr>
              <w:widowControl/>
              <w:spacing w:line="240" w:lineRule="auto"/>
              <w:jc w:val="center"/>
              <w:rPr>
                <w:rFonts w:hint="default" w:ascii="仿宋" w:hAnsi="仿宋" w:eastAsia="仿宋" w:cs="仿宋"/>
                <w:color w:val="FF0000"/>
                <w:kern w:val="0"/>
                <w:szCs w:val="24"/>
                <w:lang w:val="en-US" w:eastAsia="zh-CN"/>
              </w:rPr>
            </w:pPr>
            <w:r>
              <w:rPr>
                <w:rFonts w:hint="eastAsia" w:ascii="仿宋" w:hAnsi="仿宋" w:eastAsia="仿宋" w:cs="仿宋"/>
                <w:color w:val="FF0000"/>
                <w:kern w:val="0"/>
                <w:szCs w:val="24"/>
              </w:rPr>
              <w:t>20</w:t>
            </w:r>
            <w:r>
              <w:rPr>
                <w:rFonts w:hint="eastAsia" w:ascii="仿宋" w:hAnsi="仿宋" w:eastAsia="仿宋" w:cs="仿宋"/>
                <w:color w:val="FF0000"/>
                <w:kern w:val="0"/>
                <w:szCs w:val="24"/>
                <w:lang w:val="en-US" w:eastAsia="zh-CN"/>
              </w:rPr>
              <w:t>24</w:t>
            </w:r>
          </w:p>
        </w:tc>
        <w:tc>
          <w:tcPr>
            <w:tcW w:w="1012" w:type="pct"/>
            <w:gridSpan w:val="2"/>
            <w:tcBorders>
              <w:top w:val="nil"/>
              <w:left w:val="nil"/>
              <w:bottom w:val="single" w:color="auto" w:sz="4" w:space="0"/>
              <w:right w:val="single" w:color="auto" w:sz="4" w:space="0"/>
            </w:tcBorders>
            <w:noWrap/>
            <w:vAlign w:val="center"/>
          </w:tcPr>
          <w:p w14:paraId="73CFD5FB">
            <w:pPr>
              <w:widowControl/>
              <w:spacing w:line="240" w:lineRule="auto"/>
              <w:jc w:val="center"/>
              <w:rPr>
                <w:rFonts w:hint="default" w:ascii="仿宋" w:hAnsi="仿宋" w:eastAsia="仿宋" w:cs="仿宋"/>
                <w:color w:val="FF0000"/>
                <w:kern w:val="0"/>
                <w:szCs w:val="24"/>
                <w:lang w:val="en-US" w:eastAsia="zh-CN"/>
              </w:rPr>
            </w:pPr>
            <w:r>
              <w:rPr>
                <w:rFonts w:hint="eastAsia" w:ascii="仿宋" w:hAnsi="仿宋" w:eastAsia="仿宋" w:cs="仿宋"/>
                <w:color w:val="FF0000"/>
                <w:kern w:val="0"/>
                <w:szCs w:val="24"/>
              </w:rPr>
              <w:t>20</w:t>
            </w:r>
            <w:r>
              <w:rPr>
                <w:rFonts w:hint="eastAsia" w:ascii="仿宋" w:hAnsi="仿宋" w:eastAsia="仿宋" w:cs="仿宋"/>
                <w:color w:val="FF0000"/>
                <w:kern w:val="0"/>
                <w:szCs w:val="24"/>
                <w:lang w:val="en-US" w:eastAsia="zh-CN"/>
              </w:rPr>
              <w:t>23</w:t>
            </w:r>
          </w:p>
        </w:tc>
      </w:tr>
      <w:tr w14:paraId="418DB4AC">
        <w:tblPrEx>
          <w:tblCellMar>
            <w:top w:w="0" w:type="dxa"/>
            <w:left w:w="108" w:type="dxa"/>
            <w:bottom w:w="0" w:type="dxa"/>
            <w:right w:w="108" w:type="dxa"/>
          </w:tblCellMar>
        </w:tblPrEx>
        <w:trPr>
          <w:trHeight w:val="300" w:hRule="atLeast"/>
        </w:trPr>
        <w:tc>
          <w:tcPr>
            <w:tcW w:w="1110" w:type="pct"/>
            <w:vMerge w:val="continue"/>
            <w:tcBorders>
              <w:top w:val="nil"/>
              <w:left w:val="single" w:color="auto" w:sz="4" w:space="0"/>
              <w:bottom w:val="single" w:color="auto" w:sz="4" w:space="0"/>
              <w:right w:val="single" w:color="auto" w:sz="4" w:space="0"/>
            </w:tcBorders>
            <w:vAlign w:val="center"/>
          </w:tcPr>
          <w:p w14:paraId="470E46CD">
            <w:pPr>
              <w:widowControl/>
              <w:spacing w:line="240" w:lineRule="auto"/>
              <w:jc w:val="left"/>
              <w:rPr>
                <w:rFonts w:hint="eastAsia" w:ascii="仿宋" w:hAnsi="仿宋" w:eastAsia="仿宋" w:cs="仿宋"/>
                <w:color w:val="000000"/>
                <w:kern w:val="0"/>
                <w:szCs w:val="24"/>
              </w:rPr>
            </w:pPr>
          </w:p>
        </w:tc>
        <w:tc>
          <w:tcPr>
            <w:tcW w:w="854" w:type="pct"/>
            <w:tcBorders>
              <w:top w:val="nil"/>
              <w:left w:val="nil"/>
              <w:bottom w:val="single" w:color="auto" w:sz="4" w:space="0"/>
              <w:right w:val="single" w:color="auto" w:sz="4" w:space="0"/>
            </w:tcBorders>
            <w:shd w:val="clear" w:color="000000" w:fill="FFFFFF"/>
            <w:vAlign w:val="center"/>
          </w:tcPr>
          <w:p w14:paraId="09BF00B1">
            <w:pPr>
              <w:widowControl/>
              <w:spacing w:line="240" w:lineRule="auto"/>
              <w:jc w:val="center"/>
              <w:rPr>
                <w:rFonts w:hint="eastAsia" w:ascii="仿宋" w:hAnsi="仿宋" w:eastAsia="仿宋" w:cs="仿宋"/>
                <w:color w:val="000000"/>
                <w:kern w:val="0"/>
                <w:szCs w:val="24"/>
              </w:rPr>
            </w:pPr>
            <w:r>
              <w:rPr>
                <w:rFonts w:hint="eastAsia" w:ascii="仿宋" w:hAnsi="仿宋" w:eastAsia="仿宋" w:cs="仿宋"/>
                <w:color w:val="000000"/>
                <w:kern w:val="0"/>
                <w:szCs w:val="24"/>
              </w:rPr>
              <w:t>营业收入</w:t>
            </w:r>
          </w:p>
        </w:tc>
        <w:tc>
          <w:tcPr>
            <w:tcW w:w="1012" w:type="pct"/>
            <w:tcBorders>
              <w:top w:val="nil"/>
              <w:left w:val="nil"/>
              <w:bottom w:val="single" w:color="auto" w:sz="4" w:space="0"/>
              <w:right w:val="single" w:color="auto" w:sz="4" w:space="0"/>
            </w:tcBorders>
            <w:noWrap/>
            <w:vAlign w:val="center"/>
          </w:tcPr>
          <w:p w14:paraId="7F8A2E16">
            <w:pPr>
              <w:widowControl/>
              <w:spacing w:line="240" w:lineRule="auto"/>
              <w:jc w:val="center"/>
              <w:rPr>
                <w:rFonts w:hint="eastAsia" w:ascii="仿宋" w:hAnsi="仿宋" w:eastAsia="仿宋" w:cs="仿宋"/>
                <w:color w:val="000000"/>
                <w:kern w:val="0"/>
                <w:sz w:val="22"/>
              </w:rPr>
            </w:pPr>
            <w:r>
              <w:rPr>
                <w:rFonts w:hint="eastAsia" w:ascii="仿宋" w:hAnsi="仿宋" w:eastAsia="仿宋" w:cs="仿宋"/>
                <w:color w:val="000000"/>
                <w:kern w:val="0"/>
                <w:sz w:val="22"/>
              </w:rPr>
              <w:t>　</w:t>
            </w:r>
          </w:p>
        </w:tc>
        <w:tc>
          <w:tcPr>
            <w:tcW w:w="1012" w:type="pct"/>
            <w:gridSpan w:val="2"/>
            <w:tcBorders>
              <w:top w:val="nil"/>
              <w:left w:val="nil"/>
              <w:bottom w:val="single" w:color="auto" w:sz="4" w:space="0"/>
              <w:right w:val="single" w:color="auto" w:sz="4" w:space="0"/>
            </w:tcBorders>
            <w:noWrap/>
            <w:vAlign w:val="center"/>
          </w:tcPr>
          <w:p w14:paraId="7316ED23">
            <w:pPr>
              <w:widowControl/>
              <w:spacing w:line="240" w:lineRule="auto"/>
              <w:jc w:val="center"/>
              <w:rPr>
                <w:rFonts w:hint="eastAsia" w:ascii="仿宋" w:hAnsi="仿宋" w:eastAsia="仿宋" w:cs="仿宋"/>
                <w:color w:val="000000"/>
                <w:kern w:val="0"/>
                <w:sz w:val="22"/>
              </w:rPr>
            </w:pPr>
            <w:r>
              <w:rPr>
                <w:rFonts w:hint="eastAsia" w:ascii="仿宋" w:hAnsi="仿宋" w:eastAsia="仿宋" w:cs="仿宋"/>
                <w:color w:val="000000"/>
                <w:kern w:val="0"/>
                <w:sz w:val="22"/>
              </w:rPr>
              <w:t>　</w:t>
            </w:r>
          </w:p>
        </w:tc>
        <w:tc>
          <w:tcPr>
            <w:tcW w:w="1012" w:type="pct"/>
            <w:gridSpan w:val="2"/>
            <w:tcBorders>
              <w:top w:val="nil"/>
              <w:left w:val="nil"/>
              <w:bottom w:val="single" w:color="auto" w:sz="4" w:space="0"/>
              <w:right w:val="single" w:color="auto" w:sz="4" w:space="0"/>
            </w:tcBorders>
            <w:noWrap/>
            <w:vAlign w:val="center"/>
          </w:tcPr>
          <w:p w14:paraId="51944E53">
            <w:pPr>
              <w:widowControl/>
              <w:spacing w:line="240" w:lineRule="auto"/>
              <w:jc w:val="center"/>
              <w:rPr>
                <w:rFonts w:hint="eastAsia" w:ascii="仿宋" w:hAnsi="仿宋" w:eastAsia="仿宋" w:cs="仿宋"/>
                <w:color w:val="000000"/>
                <w:kern w:val="0"/>
                <w:sz w:val="22"/>
              </w:rPr>
            </w:pPr>
            <w:r>
              <w:rPr>
                <w:rFonts w:hint="eastAsia" w:ascii="仿宋" w:hAnsi="仿宋" w:eastAsia="仿宋" w:cs="仿宋"/>
                <w:color w:val="000000"/>
                <w:kern w:val="0"/>
                <w:sz w:val="22"/>
              </w:rPr>
              <w:t>　</w:t>
            </w:r>
          </w:p>
        </w:tc>
      </w:tr>
      <w:tr w14:paraId="614782E2">
        <w:tblPrEx>
          <w:tblCellMar>
            <w:top w:w="0" w:type="dxa"/>
            <w:left w:w="108" w:type="dxa"/>
            <w:bottom w:w="0" w:type="dxa"/>
            <w:right w:w="108" w:type="dxa"/>
          </w:tblCellMar>
        </w:tblPrEx>
        <w:trPr>
          <w:trHeight w:val="300" w:hRule="atLeast"/>
        </w:trPr>
        <w:tc>
          <w:tcPr>
            <w:tcW w:w="1110" w:type="pct"/>
            <w:vMerge w:val="continue"/>
            <w:tcBorders>
              <w:top w:val="nil"/>
              <w:left w:val="single" w:color="auto" w:sz="4" w:space="0"/>
              <w:bottom w:val="single" w:color="auto" w:sz="4" w:space="0"/>
              <w:right w:val="single" w:color="auto" w:sz="4" w:space="0"/>
            </w:tcBorders>
            <w:vAlign w:val="center"/>
          </w:tcPr>
          <w:p w14:paraId="74590140">
            <w:pPr>
              <w:widowControl/>
              <w:spacing w:line="240" w:lineRule="auto"/>
              <w:jc w:val="left"/>
              <w:rPr>
                <w:rFonts w:hint="eastAsia" w:ascii="仿宋" w:hAnsi="仿宋" w:eastAsia="仿宋" w:cs="仿宋"/>
                <w:color w:val="000000"/>
                <w:kern w:val="0"/>
                <w:szCs w:val="24"/>
              </w:rPr>
            </w:pPr>
          </w:p>
        </w:tc>
        <w:tc>
          <w:tcPr>
            <w:tcW w:w="854" w:type="pct"/>
            <w:tcBorders>
              <w:top w:val="nil"/>
              <w:left w:val="nil"/>
              <w:bottom w:val="single" w:color="auto" w:sz="4" w:space="0"/>
              <w:right w:val="single" w:color="auto" w:sz="4" w:space="0"/>
            </w:tcBorders>
            <w:shd w:val="clear" w:color="000000" w:fill="FFFFFF"/>
            <w:vAlign w:val="center"/>
          </w:tcPr>
          <w:p w14:paraId="1591DB21">
            <w:pPr>
              <w:widowControl/>
              <w:spacing w:line="240" w:lineRule="auto"/>
              <w:jc w:val="center"/>
              <w:rPr>
                <w:rFonts w:hint="eastAsia" w:ascii="仿宋" w:hAnsi="仿宋" w:eastAsia="仿宋" w:cs="仿宋"/>
                <w:color w:val="000000"/>
                <w:kern w:val="0"/>
                <w:szCs w:val="24"/>
              </w:rPr>
            </w:pPr>
            <w:r>
              <w:rPr>
                <w:rFonts w:hint="eastAsia" w:ascii="仿宋" w:hAnsi="仿宋" w:eastAsia="仿宋" w:cs="仿宋"/>
                <w:color w:val="000000"/>
                <w:kern w:val="0"/>
                <w:szCs w:val="24"/>
              </w:rPr>
              <w:t>营业成本</w:t>
            </w:r>
          </w:p>
        </w:tc>
        <w:tc>
          <w:tcPr>
            <w:tcW w:w="1012" w:type="pct"/>
            <w:tcBorders>
              <w:top w:val="nil"/>
              <w:left w:val="nil"/>
              <w:bottom w:val="single" w:color="auto" w:sz="4" w:space="0"/>
              <w:right w:val="single" w:color="auto" w:sz="4" w:space="0"/>
            </w:tcBorders>
            <w:noWrap/>
            <w:vAlign w:val="center"/>
          </w:tcPr>
          <w:p w14:paraId="1790439A">
            <w:pPr>
              <w:widowControl/>
              <w:spacing w:line="240" w:lineRule="auto"/>
              <w:jc w:val="center"/>
              <w:rPr>
                <w:rFonts w:hint="eastAsia" w:ascii="仿宋" w:hAnsi="仿宋" w:eastAsia="仿宋" w:cs="仿宋"/>
                <w:color w:val="000000"/>
                <w:kern w:val="0"/>
                <w:sz w:val="22"/>
              </w:rPr>
            </w:pPr>
            <w:r>
              <w:rPr>
                <w:rFonts w:hint="eastAsia" w:ascii="仿宋" w:hAnsi="仿宋" w:eastAsia="仿宋" w:cs="仿宋"/>
                <w:color w:val="000000"/>
                <w:kern w:val="0"/>
                <w:sz w:val="22"/>
              </w:rPr>
              <w:t>　</w:t>
            </w:r>
          </w:p>
        </w:tc>
        <w:tc>
          <w:tcPr>
            <w:tcW w:w="1012" w:type="pct"/>
            <w:gridSpan w:val="2"/>
            <w:tcBorders>
              <w:top w:val="nil"/>
              <w:left w:val="nil"/>
              <w:bottom w:val="single" w:color="auto" w:sz="4" w:space="0"/>
              <w:right w:val="single" w:color="auto" w:sz="4" w:space="0"/>
            </w:tcBorders>
            <w:noWrap/>
            <w:vAlign w:val="center"/>
          </w:tcPr>
          <w:p w14:paraId="147E30C8">
            <w:pPr>
              <w:widowControl/>
              <w:spacing w:line="240" w:lineRule="auto"/>
              <w:jc w:val="center"/>
              <w:rPr>
                <w:rFonts w:hint="eastAsia" w:ascii="仿宋" w:hAnsi="仿宋" w:eastAsia="仿宋" w:cs="仿宋"/>
                <w:color w:val="000000"/>
                <w:kern w:val="0"/>
                <w:sz w:val="22"/>
              </w:rPr>
            </w:pPr>
            <w:r>
              <w:rPr>
                <w:rFonts w:hint="eastAsia" w:ascii="仿宋" w:hAnsi="仿宋" w:eastAsia="仿宋" w:cs="仿宋"/>
                <w:color w:val="000000"/>
                <w:kern w:val="0"/>
                <w:sz w:val="22"/>
              </w:rPr>
              <w:t>　</w:t>
            </w:r>
          </w:p>
        </w:tc>
        <w:tc>
          <w:tcPr>
            <w:tcW w:w="1012" w:type="pct"/>
            <w:gridSpan w:val="2"/>
            <w:tcBorders>
              <w:top w:val="nil"/>
              <w:left w:val="nil"/>
              <w:bottom w:val="single" w:color="auto" w:sz="4" w:space="0"/>
              <w:right w:val="single" w:color="auto" w:sz="4" w:space="0"/>
            </w:tcBorders>
            <w:noWrap/>
            <w:vAlign w:val="center"/>
          </w:tcPr>
          <w:p w14:paraId="48222739">
            <w:pPr>
              <w:widowControl/>
              <w:spacing w:line="240" w:lineRule="auto"/>
              <w:jc w:val="center"/>
              <w:rPr>
                <w:rFonts w:hint="eastAsia" w:ascii="仿宋" w:hAnsi="仿宋" w:eastAsia="仿宋" w:cs="仿宋"/>
                <w:color w:val="000000"/>
                <w:kern w:val="0"/>
                <w:sz w:val="22"/>
              </w:rPr>
            </w:pPr>
            <w:r>
              <w:rPr>
                <w:rFonts w:hint="eastAsia" w:ascii="仿宋" w:hAnsi="仿宋" w:eastAsia="仿宋" w:cs="仿宋"/>
                <w:color w:val="000000"/>
                <w:kern w:val="0"/>
                <w:sz w:val="22"/>
              </w:rPr>
              <w:t>　</w:t>
            </w:r>
          </w:p>
        </w:tc>
      </w:tr>
      <w:tr w14:paraId="337AF2D1">
        <w:tblPrEx>
          <w:tblCellMar>
            <w:top w:w="0" w:type="dxa"/>
            <w:left w:w="108" w:type="dxa"/>
            <w:bottom w:w="0" w:type="dxa"/>
            <w:right w:w="108" w:type="dxa"/>
          </w:tblCellMar>
        </w:tblPrEx>
        <w:trPr>
          <w:trHeight w:val="300" w:hRule="atLeast"/>
        </w:trPr>
        <w:tc>
          <w:tcPr>
            <w:tcW w:w="1110" w:type="pct"/>
            <w:vMerge w:val="continue"/>
            <w:tcBorders>
              <w:top w:val="nil"/>
              <w:left w:val="single" w:color="auto" w:sz="4" w:space="0"/>
              <w:bottom w:val="single" w:color="auto" w:sz="4" w:space="0"/>
              <w:right w:val="single" w:color="auto" w:sz="4" w:space="0"/>
            </w:tcBorders>
            <w:vAlign w:val="center"/>
          </w:tcPr>
          <w:p w14:paraId="0F74F564">
            <w:pPr>
              <w:widowControl/>
              <w:spacing w:line="240" w:lineRule="auto"/>
              <w:jc w:val="left"/>
              <w:rPr>
                <w:rFonts w:hint="eastAsia" w:ascii="仿宋" w:hAnsi="仿宋" w:eastAsia="仿宋" w:cs="仿宋"/>
                <w:color w:val="000000"/>
                <w:kern w:val="0"/>
                <w:szCs w:val="24"/>
              </w:rPr>
            </w:pPr>
          </w:p>
        </w:tc>
        <w:tc>
          <w:tcPr>
            <w:tcW w:w="854" w:type="pct"/>
            <w:tcBorders>
              <w:top w:val="nil"/>
              <w:left w:val="nil"/>
              <w:bottom w:val="single" w:color="auto" w:sz="4" w:space="0"/>
              <w:right w:val="single" w:color="auto" w:sz="4" w:space="0"/>
            </w:tcBorders>
            <w:shd w:val="clear" w:color="000000" w:fill="FFFFFF"/>
            <w:vAlign w:val="center"/>
          </w:tcPr>
          <w:p w14:paraId="14F6B647">
            <w:pPr>
              <w:widowControl/>
              <w:spacing w:line="240" w:lineRule="auto"/>
              <w:jc w:val="center"/>
              <w:rPr>
                <w:rFonts w:hint="eastAsia" w:ascii="仿宋" w:hAnsi="仿宋" w:eastAsia="仿宋" w:cs="仿宋"/>
                <w:color w:val="000000"/>
                <w:kern w:val="0"/>
                <w:szCs w:val="24"/>
              </w:rPr>
            </w:pPr>
            <w:r>
              <w:rPr>
                <w:rFonts w:hint="eastAsia" w:ascii="仿宋" w:hAnsi="仿宋" w:eastAsia="仿宋" w:cs="仿宋"/>
                <w:color w:val="000000"/>
                <w:kern w:val="0"/>
                <w:szCs w:val="24"/>
              </w:rPr>
              <w:t>应收账款</w:t>
            </w:r>
          </w:p>
        </w:tc>
        <w:tc>
          <w:tcPr>
            <w:tcW w:w="1012" w:type="pct"/>
            <w:tcBorders>
              <w:top w:val="nil"/>
              <w:left w:val="nil"/>
              <w:bottom w:val="single" w:color="auto" w:sz="4" w:space="0"/>
              <w:right w:val="single" w:color="auto" w:sz="4" w:space="0"/>
            </w:tcBorders>
            <w:noWrap/>
            <w:vAlign w:val="center"/>
          </w:tcPr>
          <w:p w14:paraId="57BB7711">
            <w:pPr>
              <w:widowControl/>
              <w:spacing w:line="240" w:lineRule="auto"/>
              <w:jc w:val="center"/>
              <w:rPr>
                <w:rFonts w:hint="eastAsia" w:ascii="仿宋" w:hAnsi="仿宋" w:eastAsia="仿宋" w:cs="仿宋"/>
                <w:color w:val="000000"/>
                <w:kern w:val="0"/>
                <w:sz w:val="22"/>
              </w:rPr>
            </w:pPr>
            <w:r>
              <w:rPr>
                <w:rFonts w:hint="eastAsia" w:ascii="仿宋" w:hAnsi="仿宋" w:eastAsia="仿宋" w:cs="仿宋"/>
                <w:color w:val="000000"/>
                <w:kern w:val="0"/>
                <w:sz w:val="22"/>
              </w:rPr>
              <w:t>　</w:t>
            </w:r>
          </w:p>
        </w:tc>
        <w:tc>
          <w:tcPr>
            <w:tcW w:w="1012" w:type="pct"/>
            <w:gridSpan w:val="2"/>
            <w:tcBorders>
              <w:top w:val="nil"/>
              <w:left w:val="nil"/>
              <w:bottom w:val="single" w:color="auto" w:sz="4" w:space="0"/>
              <w:right w:val="single" w:color="auto" w:sz="4" w:space="0"/>
            </w:tcBorders>
            <w:noWrap/>
            <w:vAlign w:val="center"/>
          </w:tcPr>
          <w:p w14:paraId="4DD3A6A2">
            <w:pPr>
              <w:widowControl/>
              <w:spacing w:line="240" w:lineRule="auto"/>
              <w:jc w:val="center"/>
              <w:rPr>
                <w:rFonts w:hint="eastAsia" w:ascii="仿宋" w:hAnsi="仿宋" w:eastAsia="仿宋" w:cs="仿宋"/>
                <w:color w:val="000000"/>
                <w:kern w:val="0"/>
                <w:sz w:val="22"/>
              </w:rPr>
            </w:pPr>
            <w:r>
              <w:rPr>
                <w:rFonts w:hint="eastAsia" w:ascii="仿宋" w:hAnsi="仿宋" w:eastAsia="仿宋" w:cs="仿宋"/>
                <w:color w:val="000000"/>
                <w:kern w:val="0"/>
                <w:sz w:val="22"/>
              </w:rPr>
              <w:t>　</w:t>
            </w:r>
          </w:p>
        </w:tc>
        <w:tc>
          <w:tcPr>
            <w:tcW w:w="1012" w:type="pct"/>
            <w:gridSpan w:val="2"/>
            <w:tcBorders>
              <w:top w:val="nil"/>
              <w:left w:val="nil"/>
              <w:bottom w:val="single" w:color="auto" w:sz="4" w:space="0"/>
              <w:right w:val="single" w:color="auto" w:sz="4" w:space="0"/>
            </w:tcBorders>
            <w:noWrap/>
            <w:vAlign w:val="center"/>
          </w:tcPr>
          <w:p w14:paraId="4BAC7E6D">
            <w:pPr>
              <w:widowControl/>
              <w:spacing w:line="240" w:lineRule="auto"/>
              <w:jc w:val="center"/>
              <w:rPr>
                <w:rFonts w:hint="eastAsia" w:ascii="仿宋" w:hAnsi="仿宋" w:eastAsia="仿宋" w:cs="仿宋"/>
                <w:color w:val="000000"/>
                <w:kern w:val="0"/>
                <w:sz w:val="22"/>
              </w:rPr>
            </w:pPr>
            <w:r>
              <w:rPr>
                <w:rFonts w:hint="eastAsia" w:ascii="仿宋" w:hAnsi="仿宋" w:eastAsia="仿宋" w:cs="仿宋"/>
                <w:color w:val="000000"/>
                <w:kern w:val="0"/>
                <w:sz w:val="22"/>
              </w:rPr>
              <w:t>　</w:t>
            </w:r>
          </w:p>
        </w:tc>
      </w:tr>
      <w:tr w14:paraId="0999BAC8">
        <w:tblPrEx>
          <w:tblCellMar>
            <w:top w:w="0" w:type="dxa"/>
            <w:left w:w="108" w:type="dxa"/>
            <w:bottom w:w="0" w:type="dxa"/>
            <w:right w:w="108" w:type="dxa"/>
          </w:tblCellMar>
        </w:tblPrEx>
        <w:trPr>
          <w:trHeight w:val="300" w:hRule="atLeast"/>
        </w:trPr>
        <w:tc>
          <w:tcPr>
            <w:tcW w:w="1110" w:type="pct"/>
            <w:vMerge w:val="continue"/>
            <w:tcBorders>
              <w:top w:val="nil"/>
              <w:left w:val="single" w:color="auto" w:sz="4" w:space="0"/>
              <w:bottom w:val="single" w:color="auto" w:sz="4" w:space="0"/>
              <w:right w:val="single" w:color="auto" w:sz="4" w:space="0"/>
            </w:tcBorders>
            <w:vAlign w:val="center"/>
          </w:tcPr>
          <w:p w14:paraId="0EC1FFE4">
            <w:pPr>
              <w:widowControl/>
              <w:spacing w:line="240" w:lineRule="auto"/>
              <w:jc w:val="left"/>
              <w:rPr>
                <w:rFonts w:hint="eastAsia" w:ascii="仿宋" w:hAnsi="仿宋" w:eastAsia="仿宋" w:cs="仿宋"/>
                <w:color w:val="000000"/>
                <w:kern w:val="0"/>
                <w:szCs w:val="24"/>
              </w:rPr>
            </w:pPr>
          </w:p>
        </w:tc>
        <w:tc>
          <w:tcPr>
            <w:tcW w:w="854" w:type="pct"/>
            <w:tcBorders>
              <w:top w:val="nil"/>
              <w:left w:val="nil"/>
              <w:bottom w:val="single" w:color="auto" w:sz="4" w:space="0"/>
              <w:right w:val="single" w:color="auto" w:sz="4" w:space="0"/>
            </w:tcBorders>
            <w:shd w:val="clear" w:color="000000" w:fill="FFFFFF"/>
            <w:vAlign w:val="center"/>
          </w:tcPr>
          <w:p w14:paraId="438277A3">
            <w:pPr>
              <w:widowControl/>
              <w:spacing w:line="240" w:lineRule="auto"/>
              <w:jc w:val="center"/>
              <w:rPr>
                <w:rFonts w:hint="eastAsia" w:ascii="仿宋" w:hAnsi="仿宋" w:eastAsia="仿宋" w:cs="仿宋"/>
                <w:color w:val="000000"/>
                <w:kern w:val="0"/>
                <w:szCs w:val="24"/>
              </w:rPr>
            </w:pPr>
            <w:r>
              <w:rPr>
                <w:rFonts w:hint="eastAsia" w:ascii="仿宋" w:hAnsi="仿宋" w:eastAsia="仿宋" w:cs="仿宋"/>
                <w:color w:val="000000"/>
                <w:kern w:val="0"/>
                <w:szCs w:val="24"/>
              </w:rPr>
              <w:t>净利润</w:t>
            </w:r>
          </w:p>
        </w:tc>
        <w:tc>
          <w:tcPr>
            <w:tcW w:w="1012" w:type="pct"/>
            <w:tcBorders>
              <w:top w:val="nil"/>
              <w:left w:val="nil"/>
              <w:bottom w:val="single" w:color="auto" w:sz="4" w:space="0"/>
              <w:right w:val="single" w:color="auto" w:sz="4" w:space="0"/>
            </w:tcBorders>
            <w:noWrap/>
            <w:vAlign w:val="center"/>
          </w:tcPr>
          <w:p w14:paraId="7F348FB0">
            <w:pPr>
              <w:widowControl/>
              <w:spacing w:line="240" w:lineRule="auto"/>
              <w:jc w:val="center"/>
              <w:rPr>
                <w:rFonts w:hint="eastAsia" w:ascii="仿宋" w:hAnsi="仿宋" w:eastAsia="仿宋" w:cs="仿宋"/>
                <w:color w:val="000000"/>
                <w:kern w:val="0"/>
                <w:sz w:val="22"/>
              </w:rPr>
            </w:pPr>
            <w:r>
              <w:rPr>
                <w:rFonts w:hint="eastAsia" w:ascii="仿宋" w:hAnsi="仿宋" w:eastAsia="仿宋" w:cs="仿宋"/>
                <w:color w:val="000000"/>
                <w:kern w:val="0"/>
                <w:sz w:val="22"/>
              </w:rPr>
              <w:t>　</w:t>
            </w:r>
          </w:p>
        </w:tc>
        <w:tc>
          <w:tcPr>
            <w:tcW w:w="1012" w:type="pct"/>
            <w:gridSpan w:val="2"/>
            <w:tcBorders>
              <w:top w:val="nil"/>
              <w:left w:val="nil"/>
              <w:bottom w:val="single" w:color="auto" w:sz="4" w:space="0"/>
              <w:right w:val="single" w:color="auto" w:sz="4" w:space="0"/>
            </w:tcBorders>
            <w:noWrap/>
            <w:vAlign w:val="center"/>
          </w:tcPr>
          <w:p w14:paraId="1E794D39">
            <w:pPr>
              <w:widowControl/>
              <w:spacing w:line="240" w:lineRule="auto"/>
              <w:jc w:val="center"/>
              <w:rPr>
                <w:rFonts w:hint="eastAsia" w:ascii="仿宋" w:hAnsi="仿宋" w:eastAsia="仿宋" w:cs="仿宋"/>
                <w:color w:val="000000"/>
                <w:kern w:val="0"/>
                <w:sz w:val="22"/>
              </w:rPr>
            </w:pPr>
            <w:r>
              <w:rPr>
                <w:rFonts w:hint="eastAsia" w:ascii="仿宋" w:hAnsi="仿宋" w:eastAsia="仿宋" w:cs="仿宋"/>
                <w:color w:val="000000"/>
                <w:kern w:val="0"/>
                <w:sz w:val="22"/>
              </w:rPr>
              <w:t>　</w:t>
            </w:r>
          </w:p>
        </w:tc>
        <w:tc>
          <w:tcPr>
            <w:tcW w:w="1012" w:type="pct"/>
            <w:gridSpan w:val="2"/>
            <w:tcBorders>
              <w:top w:val="nil"/>
              <w:left w:val="nil"/>
              <w:bottom w:val="single" w:color="auto" w:sz="4" w:space="0"/>
              <w:right w:val="single" w:color="auto" w:sz="4" w:space="0"/>
            </w:tcBorders>
            <w:noWrap/>
            <w:vAlign w:val="center"/>
          </w:tcPr>
          <w:p w14:paraId="2E9447F8">
            <w:pPr>
              <w:widowControl/>
              <w:spacing w:line="240" w:lineRule="auto"/>
              <w:jc w:val="center"/>
              <w:rPr>
                <w:rFonts w:hint="eastAsia" w:ascii="仿宋" w:hAnsi="仿宋" w:eastAsia="仿宋" w:cs="仿宋"/>
                <w:color w:val="000000"/>
                <w:kern w:val="0"/>
                <w:sz w:val="22"/>
              </w:rPr>
            </w:pPr>
            <w:r>
              <w:rPr>
                <w:rFonts w:hint="eastAsia" w:ascii="仿宋" w:hAnsi="仿宋" w:eastAsia="仿宋" w:cs="仿宋"/>
                <w:color w:val="000000"/>
                <w:kern w:val="0"/>
                <w:sz w:val="22"/>
              </w:rPr>
              <w:t>　</w:t>
            </w:r>
          </w:p>
        </w:tc>
      </w:tr>
      <w:tr w14:paraId="355D43C7">
        <w:tblPrEx>
          <w:tblCellMar>
            <w:top w:w="0" w:type="dxa"/>
            <w:left w:w="108" w:type="dxa"/>
            <w:bottom w:w="0" w:type="dxa"/>
            <w:right w:w="108" w:type="dxa"/>
          </w:tblCellMar>
        </w:tblPrEx>
        <w:trPr>
          <w:trHeight w:val="300" w:hRule="atLeast"/>
        </w:trPr>
        <w:tc>
          <w:tcPr>
            <w:tcW w:w="1110" w:type="pct"/>
            <w:vMerge w:val="continue"/>
            <w:tcBorders>
              <w:top w:val="nil"/>
              <w:left w:val="single" w:color="auto" w:sz="4" w:space="0"/>
              <w:bottom w:val="single" w:color="auto" w:sz="4" w:space="0"/>
              <w:right w:val="single" w:color="auto" w:sz="4" w:space="0"/>
            </w:tcBorders>
            <w:vAlign w:val="center"/>
          </w:tcPr>
          <w:p w14:paraId="699F3B48">
            <w:pPr>
              <w:widowControl/>
              <w:spacing w:line="240" w:lineRule="auto"/>
              <w:jc w:val="left"/>
              <w:rPr>
                <w:rFonts w:hint="eastAsia" w:ascii="仿宋" w:hAnsi="仿宋" w:eastAsia="仿宋" w:cs="仿宋"/>
                <w:color w:val="000000"/>
                <w:kern w:val="0"/>
                <w:szCs w:val="24"/>
              </w:rPr>
            </w:pPr>
          </w:p>
        </w:tc>
        <w:tc>
          <w:tcPr>
            <w:tcW w:w="854" w:type="pct"/>
            <w:tcBorders>
              <w:top w:val="nil"/>
              <w:left w:val="nil"/>
              <w:bottom w:val="single" w:color="auto" w:sz="4" w:space="0"/>
              <w:right w:val="single" w:color="auto" w:sz="4" w:space="0"/>
            </w:tcBorders>
            <w:shd w:val="clear" w:color="000000" w:fill="FFFFFF"/>
            <w:vAlign w:val="center"/>
          </w:tcPr>
          <w:p w14:paraId="1CB234F1">
            <w:pPr>
              <w:widowControl/>
              <w:spacing w:line="240" w:lineRule="auto"/>
              <w:jc w:val="center"/>
              <w:rPr>
                <w:rFonts w:hint="eastAsia" w:ascii="仿宋" w:hAnsi="仿宋" w:eastAsia="仿宋" w:cs="仿宋"/>
                <w:color w:val="000000"/>
                <w:kern w:val="0"/>
                <w:szCs w:val="24"/>
              </w:rPr>
            </w:pPr>
            <w:r>
              <w:rPr>
                <w:rFonts w:hint="eastAsia" w:ascii="仿宋" w:hAnsi="仿宋" w:eastAsia="仿宋" w:cs="仿宋"/>
                <w:color w:val="000000"/>
                <w:kern w:val="0"/>
                <w:szCs w:val="24"/>
              </w:rPr>
              <w:t>资产总计</w:t>
            </w:r>
          </w:p>
        </w:tc>
        <w:tc>
          <w:tcPr>
            <w:tcW w:w="1012" w:type="pct"/>
            <w:tcBorders>
              <w:top w:val="nil"/>
              <w:left w:val="nil"/>
              <w:bottom w:val="single" w:color="auto" w:sz="4" w:space="0"/>
              <w:right w:val="single" w:color="auto" w:sz="4" w:space="0"/>
            </w:tcBorders>
            <w:noWrap/>
            <w:vAlign w:val="center"/>
          </w:tcPr>
          <w:p w14:paraId="7BA5B7B8">
            <w:pPr>
              <w:widowControl/>
              <w:spacing w:line="240" w:lineRule="auto"/>
              <w:jc w:val="center"/>
              <w:rPr>
                <w:rFonts w:hint="eastAsia" w:ascii="仿宋" w:hAnsi="仿宋" w:eastAsia="仿宋" w:cs="仿宋"/>
                <w:color w:val="000000"/>
                <w:kern w:val="0"/>
                <w:sz w:val="22"/>
              </w:rPr>
            </w:pPr>
            <w:r>
              <w:rPr>
                <w:rFonts w:hint="eastAsia" w:ascii="仿宋" w:hAnsi="仿宋" w:eastAsia="仿宋" w:cs="仿宋"/>
                <w:color w:val="000000"/>
                <w:kern w:val="0"/>
                <w:sz w:val="22"/>
              </w:rPr>
              <w:t>　</w:t>
            </w:r>
          </w:p>
        </w:tc>
        <w:tc>
          <w:tcPr>
            <w:tcW w:w="1012" w:type="pct"/>
            <w:gridSpan w:val="2"/>
            <w:tcBorders>
              <w:top w:val="nil"/>
              <w:left w:val="nil"/>
              <w:bottom w:val="single" w:color="auto" w:sz="4" w:space="0"/>
              <w:right w:val="single" w:color="auto" w:sz="4" w:space="0"/>
            </w:tcBorders>
            <w:noWrap/>
            <w:vAlign w:val="center"/>
          </w:tcPr>
          <w:p w14:paraId="1F861A90">
            <w:pPr>
              <w:widowControl/>
              <w:spacing w:line="240" w:lineRule="auto"/>
              <w:jc w:val="center"/>
              <w:rPr>
                <w:rFonts w:hint="eastAsia" w:ascii="仿宋" w:hAnsi="仿宋" w:eastAsia="仿宋" w:cs="仿宋"/>
                <w:color w:val="000000"/>
                <w:kern w:val="0"/>
                <w:sz w:val="22"/>
              </w:rPr>
            </w:pPr>
            <w:r>
              <w:rPr>
                <w:rFonts w:hint="eastAsia" w:ascii="仿宋" w:hAnsi="仿宋" w:eastAsia="仿宋" w:cs="仿宋"/>
                <w:color w:val="000000"/>
                <w:kern w:val="0"/>
                <w:sz w:val="22"/>
              </w:rPr>
              <w:t>　</w:t>
            </w:r>
          </w:p>
        </w:tc>
        <w:tc>
          <w:tcPr>
            <w:tcW w:w="1012" w:type="pct"/>
            <w:gridSpan w:val="2"/>
            <w:tcBorders>
              <w:top w:val="nil"/>
              <w:left w:val="nil"/>
              <w:bottom w:val="single" w:color="auto" w:sz="4" w:space="0"/>
              <w:right w:val="single" w:color="auto" w:sz="4" w:space="0"/>
            </w:tcBorders>
            <w:noWrap/>
            <w:vAlign w:val="center"/>
          </w:tcPr>
          <w:p w14:paraId="76B5BE95">
            <w:pPr>
              <w:widowControl/>
              <w:spacing w:line="240" w:lineRule="auto"/>
              <w:jc w:val="center"/>
              <w:rPr>
                <w:rFonts w:hint="eastAsia" w:ascii="仿宋" w:hAnsi="仿宋" w:eastAsia="仿宋" w:cs="仿宋"/>
                <w:color w:val="000000"/>
                <w:kern w:val="0"/>
                <w:sz w:val="22"/>
              </w:rPr>
            </w:pPr>
            <w:r>
              <w:rPr>
                <w:rFonts w:hint="eastAsia" w:ascii="仿宋" w:hAnsi="仿宋" w:eastAsia="仿宋" w:cs="仿宋"/>
                <w:color w:val="000000"/>
                <w:kern w:val="0"/>
                <w:sz w:val="22"/>
              </w:rPr>
              <w:t>　</w:t>
            </w:r>
          </w:p>
        </w:tc>
      </w:tr>
      <w:tr w14:paraId="3EE581DE">
        <w:tblPrEx>
          <w:tblCellMar>
            <w:top w:w="0" w:type="dxa"/>
            <w:left w:w="108" w:type="dxa"/>
            <w:bottom w:w="0" w:type="dxa"/>
            <w:right w:w="108" w:type="dxa"/>
          </w:tblCellMar>
        </w:tblPrEx>
        <w:trPr>
          <w:trHeight w:val="300" w:hRule="atLeast"/>
        </w:trPr>
        <w:tc>
          <w:tcPr>
            <w:tcW w:w="1110" w:type="pct"/>
            <w:vMerge w:val="continue"/>
            <w:tcBorders>
              <w:top w:val="nil"/>
              <w:left w:val="single" w:color="auto" w:sz="4" w:space="0"/>
              <w:bottom w:val="single" w:color="auto" w:sz="4" w:space="0"/>
              <w:right w:val="single" w:color="auto" w:sz="4" w:space="0"/>
            </w:tcBorders>
            <w:vAlign w:val="center"/>
          </w:tcPr>
          <w:p w14:paraId="55FE07A0">
            <w:pPr>
              <w:widowControl/>
              <w:spacing w:line="240" w:lineRule="auto"/>
              <w:jc w:val="left"/>
              <w:rPr>
                <w:rFonts w:hint="eastAsia" w:ascii="仿宋" w:hAnsi="仿宋" w:eastAsia="仿宋" w:cs="仿宋"/>
                <w:color w:val="000000"/>
                <w:kern w:val="0"/>
                <w:szCs w:val="24"/>
              </w:rPr>
            </w:pPr>
          </w:p>
        </w:tc>
        <w:tc>
          <w:tcPr>
            <w:tcW w:w="854" w:type="pct"/>
            <w:tcBorders>
              <w:top w:val="nil"/>
              <w:left w:val="nil"/>
              <w:bottom w:val="single" w:color="auto" w:sz="4" w:space="0"/>
              <w:right w:val="single" w:color="auto" w:sz="4" w:space="0"/>
            </w:tcBorders>
            <w:shd w:val="clear" w:color="000000" w:fill="FFFFFF"/>
            <w:vAlign w:val="center"/>
          </w:tcPr>
          <w:p w14:paraId="0D777944">
            <w:pPr>
              <w:widowControl/>
              <w:spacing w:line="240" w:lineRule="auto"/>
              <w:jc w:val="center"/>
              <w:rPr>
                <w:rFonts w:hint="eastAsia" w:ascii="仿宋" w:hAnsi="仿宋" w:eastAsia="仿宋" w:cs="仿宋"/>
                <w:color w:val="000000"/>
                <w:kern w:val="0"/>
                <w:szCs w:val="24"/>
              </w:rPr>
            </w:pPr>
            <w:r>
              <w:rPr>
                <w:rFonts w:hint="eastAsia" w:ascii="仿宋" w:hAnsi="仿宋" w:eastAsia="仿宋" w:cs="仿宋"/>
                <w:color w:val="000000"/>
                <w:kern w:val="0"/>
                <w:szCs w:val="24"/>
              </w:rPr>
              <w:t>负债合计</w:t>
            </w:r>
          </w:p>
        </w:tc>
        <w:tc>
          <w:tcPr>
            <w:tcW w:w="1012" w:type="pct"/>
            <w:tcBorders>
              <w:top w:val="nil"/>
              <w:left w:val="nil"/>
              <w:bottom w:val="single" w:color="auto" w:sz="4" w:space="0"/>
              <w:right w:val="single" w:color="auto" w:sz="4" w:space="0"/>
            </w:tcBorders>
            <w:noWrap/>
            <w:vAlign w:val="center"/>
          </w:tcPr>
          <w:p w14:paraId="3B73EE02">
            <w:pPr>
              <w:widowControl/>
              <w:spacing w:line="240" w:lineRule="auto"/>
              <w:jc w:val="center"/>
              <w:rPr>
                <w:rFonts w:hint="eastAsia" w:ascii="仿宋" w:hAnsi="仿宋" w:eastAsia="仿宋" w:cs="仿宋"/>
                <w:color w:val="000000"/>
                <w:kern w:val="0"/>
                <w:sz w:val="22"/>
              </w:rPr>
            </w:pPr>
            <w:r>
              <w:rPr>
                <w:rFonts w:hint="eastAsia" w:ascii="仿宋" w:hAnsi="仿宋" w:eastAsia="仿宋" w:cs="仿宋"/>
                <w:color w:val="000000"/>
                <w:kern w:val="0"/>
                <w:sz w:val="22"/>
              </w:rPr>
              <w:t>　</w:t>
            </w:r>
          </w:p>
        </w:tc>
        <w:tc>
          <w:tcPr>
            <w:tcW w:w="1012" w:type="pct"/>
            <w:gridSpan w:val="2"/>
            <w:tcBorders>
              <w:top w:val="nil"/>
              <w:left w:val="nil"/>
              <w:bottom w:val="single" w:color="auto" w:sz="4" w:space="0"/>
              <w:right w:val="single" w:color="auto" w:sz="4" w:space="0"/>
            </w:tcBorders>
            <w:noWrap/>
            <w:vAlign w:val="center"/>
          </w:tcPr>
          <w:p w14:paraId="697EA76E">
            <w:pPr>
              <w:widowControl/>
              <w:spacing w:line="240" w:lineRule="auto"/>
              <w:jc w:val="center"/>
              <w:rPr>
                <w:rFonts w:hint="eastAsia" w:ascii="仿宋" w:hAnsi="仿宋" w:eastAsia="仿宋" w:cs="仿宋"/>
                <w:color w:val="000000"/>
                <w:kern w:val="0"/>
                <w:sz w:val="22"/>
              </w:rPr>
            </w:pPr>
            <w:r>
              <w:rPr>
                <w:rFonts w:hint="eastAsia" w:ascii="仿宋" w:hAnsi="仿宋" w:eastAsia="仿宋" w:cs="仿宋"/>
                <w:color w:val="000000"/>
                <w:kern w:val="0"/>
                <w:sz w:val="22"/>
              </w:rPr>
              <w:t>　</w:t>
            </w:r>
          </w:p>
        </w:tc>
        <w:tc>
          <w:tcPr>
            <w:tcW w:w="1012" w:type="pct"/>
            <w:gridSpan w:val="2"/>
            <w:tcBorders>
              <w:top w:val="nil"/>
              <w:left w:val="nil"/>
              <w:bottom w:val="single" w:color="auto" w:sz="4" w:space="0"/>
              <w:right w:val="single" w:color="auto" w:sz="4" w:space="0"/>
            </w:tcBorders>
            <w:noWrap/>
            <w:vAlign w:val="center"/>
          </w:tcPr>
          <w:p w14:paraId="3AEA0599">
            <w:pPr>
              <w:widowControl/>
              <w:spacing w:line="240" w:lineRule="auto"/>
              <w:jc w:val="center"/>
              <w:rPr>
                <w:rFonts w:hint="eastAsia" w:ascii="仿宋" w:hAnsi="仿宋" w:eastAsia="仿宋" w:cs="仿宋"/>
                <w:color w:val="000000"/>
                <w:kern w:val="0"/>
                <w:sz w:val="22"/>
              </w:rPr>
            </w:pPr>
            <w:r>
              <w:rPr>
                <w:rFonts w:hint="eastAsia" w:ascii="仿宋" w:hAnsi="仿宋" w:eastAsia="仿宋" w:cs="仿宋"/>
                <w:color w:val="000000"/>
                <w:kern w:val="0"/>
                <w:sz w:val="22"/>
              </w:rPr>
              <w:t>　</w:t>
            </w:r>
          </w:p>
        </w:tc>
      </w:tr>
      <w:tr w14:paraId="64CCBC60">
        <w:tblPrEx>
          <w:tblCellMar>
            <w:top w:w="0" w:type="dxa"/>
            <w:left w:w="108" w:type="dxa"/>
            <w:bottom w:w="0" w:type="dxa"/>
            <w:right w:w="108" w:type="dxa"/>
          </w:tblCellMar>
        </w:tblPrEx>
        <w:trPr>
          <w:trHeight w:val="560" w:hRule="atLeast"/>
        </w:trPr>
        <w:tc>
          <w:tcPr>
            <w:tcW w:w="1110" w:type="pct"/>
            <w:vMerge w:val="continue"/>
            <w:tcBorders>
              <w:top w:val="nil"/>
              <w:left w:val="single" w:color="auto" w:sz="4" w:space="0"/>
              <w:bottom w:val="single" w:color="auto" w:sz="4" w:space="0"/>
              <w:right w:val="single" w:color="auto" w:sz="4" w:space="0"/>
            </w:tcBorders>
            <w:vAlign w:val="center"/>
          </w:tcPr>
          <w:p w14:paraId="05B3FFD6">
            <w:pPr>
              <w:widowControl/>
              <w:spacing w:line="240" w:lineRule="auto"/>
              <w:jc w:val="left"/>
              <w:rPr>
                <w:rFonts w:hint="eastAsia" w:ascii="仿宋" w:hAnsi="仿宋" w:eastAsia="仿宋" w:cs="仿宋"/>
                <w:color w:val="000000"/>
                <w:kern w:val="0"/>
                <w:szCs w:val="24"/>
              </w:rPr>
            </w:pPr>
          </w:p>
        </w:tc>
        <w:tc>
          <w:tcPr>
            <w:tcW w:w="854" w:type="pct"/>
            <w:tcBorders>
              <w:top w:val="nil"/>
              <w:left w:val="nil"/>
              <w:bottom w:val="single" w:color="auto" w:sz="4" w:space="0"/>
              <w:right w:val="single" w:color="auto" w:sz="4" w:space="0"/>
            </w:tcBorders>
            <w:shd w:val="clear" w:color="000000" w:fill="FFFFFF"/>
            <w:vAlign w:val="center"/>
          </w:tcPr>
          <w:p w14:paraId="656A7494">
            <w:pPr>
              <w:widowControl/>
              <w:spacing w:line="240" w:lineRule="auto"/>
              <w:jc w:val="center"/>
              <w:rPr>
                <w:rFonts w:hint="eastAsia" w:ascii="仿宋" w:hAnsi="仿宋" w:eastAsia="仿宋" w:cs="仿宋"/>
                <w:color w:val="000000"/>
                <w:kern w:val="0"/>
                <w:sz w:val="22"/>
              </w:rPr>
            </w:pPr>
            <w:r>
              <w:rPr>
                <w:rFonts w:hint="eastAsia" w:ascii="仿宋" w:hAnsi="仿宋" w:eastAsia="仿宋" w:cs="仿宋"/>
                <w:color w:val="000000"/>
                <w:kern w:val="0"/>
                <w:sz w:val="22"/>
              </w:rPr>
              <w:t>经营活动产生的现金流量净额</w:t>
            </w:r>
          </w:p>
        </w:tc>
        <w:tc>
          <w:tcPr>
            <w:tcW w:w="1012" w:type="pct"/>
            <w:tcBorders>
              <w:top w:val="nil"/>
              <w:left w:val="nil"/>
              <w:bottom w:val="single" w:color="auto" w:sz="4" w:space="0"/>
              <w:right w:val="single" w:color="auto" w:sz="4" w:space="0"/>
            </w:tcBorders>
            <w:noWrap/>
            <w:vAlign w:val="center"/>
          </w:tcPr>
          <w:p w14:paraId="400748AD">
            <w:pPr>
              <w:widowControl/>
              <w:spacing w:line="240" w:lineRule="auto"/>
              <w:jc w:val="center"/>
              <w:rPr>
                <w:rFonts w:hint="eastAsia" w:ascii="仿宋" w:hAnsi="仿宋" w:eastAsia="仿宋" w:cs="仿宋"/>
                <w:color w:val="000000"/>
                <w:kern w:val="0"/>
                <w:sz w:val="22"/>
              </w:rPr>
            </w:pPr>
            <w:r>
              <w:rPr>
                <w:rFonts w:hint="eastAsia" w:ascii="仿宋" w:hAnsi="仿宋" w:eastAsia="仿宋" w:cs="仿宋"/>
                <w:color w:val="000000"/>
                <w:kern w:val="0"/>
                <w:sz w:val="22"/>
              </w:rPr>
              <w:t>　</w:t>
            </w:r>
          </w:p>
        </w:tc>
        <w:tc>
          <w:tcPr>
            <w:tcW w:w="1012" w:type="pct"/>
            <w:gridSpan w:val="2"/>
            <w:tcBorders>
              <w:top w:val="nil"/>
              <w:left w:val="nil"/>
              <w:bottom w:val="single" w:color="auto" w:sz="4" w:space="0"/>
              <w:right w:val="single" w:color="auto" w:sz="4" w:space="0"/>
            </w:tcBorders>
            <w:noWrap/>
            <w:vAlign w:val="center"/>
          </w:tcPr>
          <w:p w14:paraId="727BF8CD">
            <w:pPr>
              <w:widowControl/>
              <w:spacing w:line="240" w:lineRule="auto"/>
              <w:jc w:val="center"/>
              <w:rPr>
                <w:rFonts w:hint="eastAsia" w:ascii="仿宋" w:hAnsi="仿宋" w:eastAsia="仿宋" w:cs="仿宋"/>
                <w:color w:val="000000"/>
                <w:kern w:val="0"/>
                <w:sz w:val="22"/>
              </w:rPr>
            </w:pPr>
            <w:r>
              <w:rPr>
                <w:rFonts w:hint="eastAsia" w:ascii="仿宋" w:hAnsi="仿宋" w:eastAsia="仿宋" w:cs="仿宋"/>
                <w:color w:val="000000"/>
                <w:kern w:val="0"/>
                <w:sz w:val="22"/>
              </w:rPr>
              <w:t>　</w:t>
            </w:r>
          </w:p>
        </w:tc>
        <w:tc>
          <w:tcPr>
            <w:tcW w:w="1012" w:type="pct"/>
            <w:gridSpan w:val="2"/>
            <w:tcBorders>
              <w:top w:val="nil"/>
              <w:left w:val="nil"/>
              <w:bottom w:val="single" w:color="auto" w:sz="4" w:space="0"/>
              <w:right w:val="single" w:color="auto" w:sz="4" w:space="0"/>
            </w:tcBorders>
            <w:noWrap/>
            <w:vAlign w:val="center"/>
          </w:tcPr>
          <w:p w14:paraId="1904B627">
            <w:pPr>
              <w:widowControl/>
              <w:spacing w:line="240" w:lineRule="auto"/>
              <w:jc w:val="center"/>
              <w:rPr>
                <w:rFonts w:hint="eastAsia" w:ascii="仿宋" w:hAnsi="仿宋" w:eastAsia="仿宋" w:cs="仿宋"/>
                <w:color w:val="000000"/>
                <w:kern w:val="0"/>
                <w:sz w:val="22"/>
              </w:rPr>
            </w:pPr>
            <w:r>
              <w:rPr>
                <w:rFonts w:hint="eastAsia" w:ascii="仿宋" w:hAnsi="仿宋" w:eastAsia="仿宋" w:cs="仿宋"/>
                <w:color w:val="000000"/>
                <w:kern w:val="0"/>
                <w:sz w:val="22"/>
              </w:rPr>
              <w:t>　</w:t>
            </w:r>
          </w:p>
        </w:tc>
      </w:tr>
      <w:bookmarkEnd w:id="403"/>
    </w:tbl>
    <w:p w14:paraId="1D639049">
      <w:pPr>
        <w:widowControl/>
        <w:adjustRightInd/>
        <w:snapToGrid/>
        <w:spacing w:line="240" w:lineRule="auto"/>
        <w:jc w:val="left"/>
        <w:rPr>
          <w:rFonts w:hint="eastAsia" w:ascii="仿宋" w:hAnsi="仿宋" w:eastAsia="仿宋" w:cs="仿宋"/>
          <w:u w:val="single"/>
        </w:rPr>
      </w:pPr>
      <w:bookmarkStart w:id="406" w:name="OLE_LINK11"/>
      <w:r>
        <w:rPr>
          <w:rFonts w:hint="eastAsia" w:ascii="仿宋" w:hAnsi="仿宋" w:eastAsia="仿宋" w:cs="仿宋"/>
        </w:rPr>
        <w:t>投标人名称（公章）：</w:t>
      </w:r>
      <w:r>
        <w:rPr>
          <w:rFonts w:hint="eastAsia" w:ascii="仿宋" w:hAnsi="仿宋" w:eastAsia="仿宋" w:cs="仿宋"/>
          <w:u w:val="single"/>
        </w:rPr>
        <w:t xml:space="preserve">                </w:t>
      </w:r>
    </w:p>
    <w:bookmarkEnd w:id="406"/>
    <w:p w14:paraId="0FA2F918">
      <w:pPr>
        <w:widowControl/>
        <w:adjustRightInd/>
        <w:snapToGrid/>
        <w:spacing w:line="240" w:lineRule="auto"/>
        <w:jc w:val="left"/>
        <w:rPr>
          <w:rFonts w:hint="eastAsia" w:ascii="仿宋" w:hAnsi="仿宋" w:eastAsia="仿宋" w:cs="仿宋"/>
          <w:u w:val="single"/>
        </w:rPr>
      </w:pPr>
    </w:p>
    <w:p w14:paraId="7A3AC683">
      <w:pPr>
        <w:spacing w:line="240" w:lineRule="auto"/>
        <w:rPr>
          <w:rFonts w:hint="eastAsia" w:ascii="仿宋" w:hAnsi="仿宋" w:eastAsia="仿宋" w:cs="仿宋"/>
        </w:rPr>
      </w:pPr>
    </w:p>
    <w:p w14:paraId="3BDE83A8">
      <w:pPr>
        <w:spacing w:line="240" w:lineRule="auto"/>
        <w:rPr>
          <w:rFonts w:hint="eastAsia" w:ascii="仿宋" w:hAnsi="仿宋" w:eastAsia="仿宋" w:cs="仿宋"/>
        </w:rPr>
      </w:pPr>
      <w:bookmarkStart w:id="407" w:name="_Hlk108544583"/>
      <w:r>
        <w:rPr>
          <w:rFonts w:hint="eastAsia" w:ascii="仿宋" w:hAnsi="仿宋" w:eastAsia="仿宋" w:cs="仿宋"/>
        </w:rPr>
        <w:t xml:space="preserve">注：1 </w:t>
      </w:r>
      <w:bookmarkStart w:id="408" w:name="OLE_LINK10"/>
      <w:r>
        <w:rPr>
          <w:rFonts w:hint="eastAsia" w:ascii="仿宋" w:hAnsi="仿宋" w:eastAsia="仿宋" w:cs="仿宋"/>
        </w:rPr>
        <w:t>在填写单位概况中的“企业资产”和“企业财务状况”时，如果投标人不适用企业会计制度或会计准则导致无法填写的，则可不填写，空白即可。</w:t>
      </w:r>
      <w:bookmarkEnd w:id="408"/>
    </w:p>
    <w:p w14:paraId="626D8571">
      <w:pPr>
        <w:widowControl/>
        <w:adjustRightInd/>
        <w:spacing w:line="240" w:lineRule="auto"/>
        <w:ind w:firstLine="480" w:firstLineChars="200"/>
        <w:jc w:val="left"/>
        <w:rPr>
          <w:rFonts w:hint="eastAsia" w:ascii="仿宋" w:hAnsi="仿宋" w:eastAsia="仿宋" w:cs="仿宋"/>
        </w:rPr>
      </w:pPr>
      <w:r>
        <w:rPr>
          <w:rFonts w:hint="eastAsia" w:ascii="仿宋" w:hAnsi="仿宋" w:eastAsia="仿宋" w:cs="仿宋"/>
        </w:rPr>
        <w:t>2、在填写“资质证书”时，</w:t>
      </w:r>
      <w:bookmarkStart w:id="409" w:name="OLE_LINK8"/>
      <w:r>
        <w:rPr>
          <w:rFonts w:hint="eastAsia" w:ascii="仿宋" w:hAnsi="仿宋" w:eastAsia="仿宋" w:cs="仿宋"/>
        </w:rPr>
        <w:t>仅填写资质证书名称即可</w:t>
      </w:r>
      <w:bookmarkEnd w:id="409"/>
      <w:r>
        <w:rPr>
          <w:rFonts w:hint="eastAsia" w:ascii="仿宋" w:hAnsi="仿宋" w:eastAsia="仿宋" w:cs="仿宋"/>
        </w:rPr>
        <w:t>。</w:t>
      </w:r>
    </w:p>
    <w:bookmarkEnd w:id="407"/>
    <w:p w14:paraId="1EA52FD9">
      <w:pPr>
        <w:widowControl/>
        <w:adjustRightInd/>
        <w:snapToGrid/>
        <w:spacing w:line="240" w:lineRule="auto"/>
        <w:jc w:val="left"/>
        <w:rPr>
          <w:rFonts w:hint="eastAsia" w:ascii="仿宋" w:hAnsi="仿宋" w:eastAsia="仿宋" w:cs="仿宋"/>
        </w:rPr>
      </w:pPr>
    </w:p>
    <w:p w14:paraId="42294B9C">
      <w:pPr>
        <w:pStyle w:val="50"/>
        <w:jc w:val="both"/>
        <w:rPr>
          <w:rFonts w:hint="eastAsia" w:ascii="仿宋" w:hAnsi="仿宋" w:eastAsia="仿宋" w:cs="仿宋"/>
        </w:rPr>
      </w:pPr>
      <w:bookmarkStart w:id="410" w:name="_Toc218436940"/>
      <w:r>
        <w:rPr>
          <w:rFonts w:hint="eastAsia" w:ascii="仿宋" w:hAnsi="仿宋" w:eastAsia="仿宋" w:cs="仿宋"/>
        </w:rPr>
        <w:t>9-6、参加政府采购活动前三年内，在经营活动中没有重大违法记录的声明格式</w:t>
      </w:r>
      <w:bookmarkEnd w:id="410"/>
    </w:p>
    <w:p w14:paraId="454666DB">
      <w:pPr>
        <w:jc w:val="center"/>
        <w:rPr>
          <w:rFonts w:hint="eastAsia" w:ascii="仿宋" w:hAnsi="仿宋" w:eastAsia="仿宋" w:cs="仿宋"/>
          <w:b/>
          <w:bCs/>
        </w:rPr>
      </w:pPr>
      <w:r>
        <w:rPr>
          <w:rFonts w:hint="eastAsia" w:ascii="仿宋" w:hAnsi="仿宋" w:eastAsia="仿宋" w:cs="仿宋"/>
          <w:b/>
          <w:bCs/>
        </w:rPr>
        <w:t>参加政府采购活动前3年内在经营活动中没有重大违法记录的书面声明</w:t>
      </w:r>
    </w:p>
    <w:p w14:paraId="38E4A877">
      <w:pPr>
        <w:rPr>
          <w:rFonts w:hint="eastAsia" w:ascii="仿宋" w:hAnsi="仿宋" w:eastAsia="仿宋" w:cs="仿宋"/>
        </w:rPr>
      </w:pPr>
      <w:r>
        <w:rPr>
          <w:rFonts w:hint="eastAsia" w:ascii="仿宋" w:hAnsi="仿宋" w:eastAsia="仿宋" w:cs="仿宋"/>
        </w:rPr>
        <w:t>我单位郑重声明：</w:t>
      </w:r>
    </w:p>
    <w:p w14:paraId="371FACF4">
      <w:pPr>
        <w:pStyle w:val="51"/>
        <w:ind w:firstLine="480"/>
        <w:rPr>
          <w:rFonts w:hint="eastAsia" w:ascii="仿宋" w:hAnsi="仿宋" w:eastAsia="仿宋" w:cs="仿宋"/>
        </w:rPr>
      </w:pPr>
      <w:r>
        <w:rPr>
          <w:rFonts w:hint="eastAsia" w:ascii="仿宋" w:hAnsi="仿宋" w:eastAsia="仿宋" w:cs="仿宋"/>
        </w:rPr>
        <w:t>我单位近三年内在经营活动中没有重大违法记录，我单位未被列入失信被执行人、重大税收违法案件当事人名单、政府采购严重违法失信行为记录名单，特此声明。</w:t>
      </w:r>
    </w:p>
    <w:p w14:paraId="553AF0AB">
      <w:pPr>
        <w:pStyle w:val="51"/>
        <w:ind w:firstLine="480"/>
        <w:rPr>
          <w:rFonts w:hint="eastAsia" w:ascii="仿宋" w:hAnsi="仿宋" w:eastAsia="仿宋" w:cs="仿宋"/>
        </w:rPr>
      </w:pPr>
      <w:r>
        <w:rPr>
          <w:rFonts w:hint="eastAsia" w:ascii="仿宋" w:hAnsi="仿宋" w:eastAsia="仿宋" w:cs="仿宋"/>
        </w:rPr>
        <w:t>若采购人或采购代理机构在本项目采购过程中发现我单位近三年内在经营活动中有重大违法记录或我单位被列入失信被执行人、重大税收违法案件当事人名单、政府采购严重违法失信行为记录名单，我单位将无条件地退出本项目的投标，并承担因此引起的一切后果。</w:t>
      </w:r>
    </w:p>
    <w:p w14:paraId="512FBCC4">
      <w:pPr>
        <w:rPr>
          <w:rFonts w:hint="eastAsia" w:ascii="仿宋" w:hAnsi="仿宋" w:eastAsia="仿宋" w:cs="仿宋"/>
        </w:rPr>
      </w:pPr>
    </w:p>
    <w:p w14:paraId="2F699394">
      <w:pPr>
        <w:ind w:left="3542" w:leftChars="1476"/>
        <w:rPr>
          <w:rFonts w:hint="eastAsia" w:ascii="仿宋" w:hAnsi="仿宋" w:eastAsia="仿宋" w:cs="仿宋"/>
        </w:rPr>
      </w:pPr>
      <w:r>
        <w:rPr>
          <w:rFonts w:hint="eastAsia" w:ascii="仿宋" w:hAnsi="仿宋" w:eastAsia="仿宋" w:cs="仿宋"/>
        </w:rPr>
        <w:t>投标人名称（公章）：___________</w:t>
      </w:r>
    </w:p>
    <w:p w14:paraId="0278604E">
      <w:pPr>
        <w:jc w:val="center"/>
        <w:rPr>
          <w:rFonts w:hint="eastAsia" w:ascii="仿宋" w:hAnsi="仿宋" w:eastAsia="仿宋" w:cs="仿宋"/>
        </w:rPr>
      </w:pPr>
    </w:p>
    <w:p w14:paraId="5F133427">
      <w:pPr>
        <w:widowControl/>
        <w:adjustRightInd/>
        <w:snapToGrid/>
        <w:spacing w:line="240" w:lineRule="auto"/>
        <w:jc w:val="left"/>
        <w:rPr>
          <w:rFonts w:hint="eastAsia" w:ascii="仿宋" w:hAnsi="仿宋" w:eastAsia="仿宋" w:cs="仿宋"/>
          <w:b/>
          <w:bCs/>
          <w:sz w:val="28"/>
          <w:szCs w:val="32"/>
        </w:rPr>
      </w:pPr>
      <w:r>
        <w:rPr>
          <w:rFonts w:hint="eastAsia" w:ascii="仿宋" w:hAnsi="仿宋" w:eastAsia="仿宋" w:cs="仿宋"/>
        </w:rPr>
        <w:br w:type="page"/>
      </w:r>
    </w:p>
    <w:p w14:paraId="7EC49DA2">
      <w:pPr>
        <w:pStyle w:val="50"/>
        <w:rPr>
          <w:rFonts w:hint="eastAsia" w:ascii="仿宋" w:hAnsi="仿宋" w:eastAsia="仿宋" w:cs="仿宋"/>
        </w:rPr>
      </w:pPr>
      <w:bookmarkStart w:id="411" w:name="_Toc218436941"/>
      <w:r>
        <w:rPr>
          <w:rFonts w:hint="eastAsia" w:ascii="仿宋" w:hAnsi="仿宋" w:eastAsia="仿宋" w:cs="仿宋"/>
        </w:rPr>
        <w:t>9-7</w:t>
      </w:r>
      <w:bookmarkStart w:id="412" w:name="_Hlk51512814"/>
      <w:r>
        <w:rPr>
          <w:rFonts w:hint="eastAsia" w:ascii="仿宋" w:hAnsi="仿宋" w:eastAsia="仿宋" w:cs="仿宋"/>
        </w:rPr>
        <w:t>、投标人针对投标人须知2.2条第3项第（2）款的声明</w:t>
      </w:r>
      <w:bookmarkEnd w:id="412"/>
      <w:r>
        <w:rPr>
          <w:rFonts w:hint="eastAsia" w:ascii="仿宋" w:hAnsi="仿宋" w:eastAsia="仿宋" w:cs="仿宋"/>
        </w:rPr>
        <w:t>格式</w:t>
      </w:r>
      <w:bookmarkEnd w:id="411"/>
    </w:p>
    <w:p w14:paraId="57E05C31">
      <w:pPr>
        <w:jc w:val="center"/>
        <w:rPr>
          <w:rFonts w:hint="eastAsia" w:ascii="仿宋" w:hAnsi="仿宋" w:eastAsia="仿宋" w:cs="仿宋"/>
          <w:b/>
        </w:rPr>
      </w:pPr>
      <w:r>
        <w:rPr>
          <w:rFonts w:hint="eastAsia" w:ascii="仿宋" w:hAnsi="仿宋" w:eastAsia="仿宋" w:cs="仿宋"/>
          <w:b/>
        </w:rPr>
        <w:t>投标人针对投标人须知2.2条第3项第（2）款的声明</w:t>
      </w:r>
    </w:p>
    <w:p w14:paraId="553DA5E2">
      <w:pPr>
        <w:rPr>
          <w:rFonts w:hint="eastAsia" w:ascii="仿宋" w:hAnsi="仿宋" w:eastAsia="仿宋" w:cs="仿宋"/>
        </w:rPr>
      </w:pPr>
      <w:r>
        <w:rPr>
          <w:rFonts w:hint="eastAsia" w:ascii="仿宋" w:hAnsi="仿宋" w:eastAsia="仿宋" w:cs="仿宋"/>
        </w:rPr>
        <w:t>投标人针对投标人须知2.2条第3项第（2）款的规定，我方声明：</w:t>
      </w:r>
    </w:p>
    <w:p w14:paraId="3911A006">
      <w:pPr>
        <w:pStyle w:val="51"/>
        <w:ind w:firstLine="480"/>
        <w:rPr>
          <w:rFonts w:hint="eastAsia" w:ascii="仿宋" w:hAnsi="仿宋" w:eastAsia="仿宋" w:cs="仿宋"/>
        </w:rPr>
      </w:pPr>
      <w:r>
        <w:rPr>
          <w:rFonts w:hint="eastAsia" w:ascii="仿宋" w:hAnsi="仿宋" w:eastAsia="仿宋" w:cs="仿宋"/>
        </w:rPr>
        <w:t>1、与我方存在单位负责人与我方为同一人或者与我方存在直接控股、管理关系情况的其他供应商如下表：</w:t>
      </w:r>
    </w:p>
    <w:tbl>
      <w:tblPr>
        <w:tblStyle w:val="27"/>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3827"/>
        <w:gridCol w:w="4394"/>
      </w:tblGrid>
      <w:tr w14:paraId="6C99D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01" w:type="dxa"/>
          </w:tcPr>
          <w:p w14:paraId="7434E69C">
            <w:pPr>
              <w:pStyle w:val="51"/>
              <w:ind w:firstLine="0" w:firstLineChars="0"/>
              <w:jc w:val="center"/>
              <w:rPr>
                <w:rFonts w:hint="eastAsia" w:ascii="仿宋" w:hAnsi="仿宋" w:eastAsia="仿宋" w:cs="仿宋"/>
              </w:rPr>
            </w:pPr>
            <w:r>
              <w:rPr>
                <w:rFonts w:hint="eastAsia" w:ascii="仿宋" w:hAnsi="仿宋" w:eastAsia="仿宋" w:cs="仿宋"/>
              </w:rPr>
              <w:t>序号</w:t>
            </w:r>
          </w:p>
        </w:tc>
        <w:tc>
          <w:tcPr>
            <w:tcW w:w="3827" w:type="dxa"/>
          </w:tcPr>
          <w:p w14:paraId="2C7FE61C">
            <w:pPr>
              <w:pStyle w:val="51"/>
              <w:ind w:firstLine="0" w:firstLineChars="0"/>
              <w:jc w:val="center"/>
              <w:rPr>
                <w:rFonts w:hint="eastAsia" w:ascii="仿宋" w:hAnsi="仿宋" w:eastAsia="仿宋" w:cs="仿宋"/>
              </w:rPr>
            </w:pPr>
            <w:r>
              <w:rPr>
                <w:rFonts w:hint="eastAsia" w:ascii="仿宋" w:hAnsi="仿宋" w:eastAsia="仿宋" w:cs="仿宋"/>
              </w:rPr>
              <w:t>供应商名称</w:t>
            </w:r>
          </w:p>
        </w:tc>
        <w:tc>
          <w:tcPr>
            <w:tcW w:w="4394" w:type="dxa"/>
          </w:tcPr>
          <w:p w14:paraId="41AB8854">
            <w:pPr>
              <w:pStyle w:val="51"/>
              <w:ind w:firstLine="0" w:firstLineChars="0"/>
              <w:jc w:val="center"/>
              <w:rPr>
                <w:rFonts w:hint="eastAsia" w:ascii="仿宋" w:hAnsi="仿宋" w:eastAsia="仿宋" w:cs="仿宋"/>
              </w:rPr>
            </w:pPr>
            <w:r>
              <w:rPr>
                <w:rFonts w:hint="eastAsia" w:ascii="仿宋" w:hAnsi="仿宋" w:eastAsia="仿宋" w:cs="仿宋"/>
              </w:rPr>
              <w:t>相互关系</w:t>
            </w:r>
          </w:p>
        </w:tc>
      </w:tr>
      <w:tr w14:paraId="4F5E7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64981208">
            <w:pPr>
              <w:pStyle w:val="51"/>
              <w:ind w:firstLine="0" w:firstLineChars="0"/>
              <w:rPr>
                <w:rFonts w:hint="eastAsia" w:ascii="仿宋" w:hAnsi="仿宋" w:eastAsia="仿宋" w:cs="仿宋"/>
              </w:rPr>
            </w:pPr>
          </w:p>
        </w:tc>
        <w:tc>
          <w:tcPr>
            <w:tcW w:w="3827" w:type="dxa"/>
          </w:tcPr>
          <w:p w14:paraId="38F8A5E2">
            <w:pPr>
              <w:pStyle w:val="51"/>
              <w:ind w:firstLine="0" w:firstLineChars="0"/>
              <w:rPr>
                <w:rFonts w:hint="eastAsia" w:ascii="仿宋" w:hAnsi="仿宋" w:eastAsia="仿宋" w:cs="仿宋"/>
              </w:rPr>
            </w:pPr>
            <w:r>
              <w:rPr>
                <w:rFonts w:hint="eastAsia" w:ascii="仿宋" w:hAnsi="仿宋" w:eastAsia="仿宋" w:cs="仿宋"/>
              </w:rPr>
              <w:t>【如不存在与投标人单位负责人同一人或者与直接控股、管理关系的供应商，可在此处填写“无”】</w:t>
            </w:r>
          </w:p>
        </w:tc>
        <w:tc>
          <w:tcPr>
            <w:tcW w:w="4394" w:type="dxa"/>
          </w:tcPr>
          <w:p w14:paraId="360094F0">
            <w:pPr>
              <w:pStyle w:val="51"/>
              <w:ind w:firstLine="0" w:firstLineChars="0"/>
              <w:rPr>
                <w:rFonts w:hint="eastAsia" w:ascii="仿宋" w:hAnsi="仿宋" w:eastAsia="仿宋" w:cs="仿宋"/>
              </w:rPr>
            </w:pPr>
            <w:r>
              <w:rPr>
                <w:rFonts w:hint="eastAsia" w:ascii="仿宋" w:hAnsi="仿宋" w:eastAsia="仿宋" w:cs="仿宋"/>
              </w:rPr>
              <w:t>【请填写：单位负责人为同一人、直接控股我方、直接管理我方、由我方直接控股或由我方直接管理】</w:t>
            </w:r>
          </w:p>
        </w:tc>
      </w:tr>
      <w:tr w14:paraId="5A326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7671AE49">
            <w:pPr>
              <w:pStyle w:val="51"/>
              <w:ind w:firstLine="0" w:firstLineChars="0"/>
              <w:rPr>
                <w:rFonts w:hint="eastAsia" w:ascii="仿宋" w:hAnsi="仿宋" w:eastAsia="仿宋" w:cs="仿宋"/>
              </w:rPr>
            </w:pPr>
          </w:p>
        </w:tc>
        <w:tc>
          <w:tcPr>
            <w:tcW w:w="3827" w:type="dxa"/>
          </w:tcPr>
          <w:p w14:paraId="02382A2C">
            <w:pPr>
              <w:pStyle w:val="51"/>
              <w:ind w:firstLine="0" w:firstLineChars="0"/>
              <w:rPr>
                <w:rFonts w:hint="eastAsia" w:ascii="仿宋" w:hAnsi="仿宋" w:eastAsia="仿宋" w:cs="仿宋"/>
              </w:rPr>
            </w:pPr>
          </w:p>
        </w:tc>
        <w:tc>
          <w:tcPr>
            <w:tcW w:w="4394" w:type="dxa"/>
          </w:tcPr>
          <w:p w14:paraId="3FB69301">
            <w:pPr>
              <w:pStyle w:val="51"/>
              <w:ind w:firstLine="0" w:firstLineChars="0"/>
              <w:rPr>
                <w:rFonts w:hint="eastAsia" w:ascii="仿宋" w:hAnsi="仿宋" w:eastAsia="仿宋" w:cs="仿宋"/>
              </w:rPr>
            </w:pPr>
          </w:p>
        </w:tc>
      </w:tr>
      <w:tr w14:paraId="67871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5BFE6F6F">
            <w:pPr>
              <w:pStyle w:val="51"/>
              <w:ind w:firstLine="0" w:firstLineChars="0"/>
              <w:rPr>
                <w:rFonts w:hint="eastAsia" w:ascii="仿宋" w:hAnsi="仿宋" w:eastAsia="仿宋" w:cs="仿宋"/>
              </w:rPr>
            </w:pPr>
          </w:p>
        </w:tc>
        <w:tc>
          <w:tcPr>
            <w:tcW w:w="3827" w:type="dxa"/>
          </w:tcPr>
          <w:p w14:paraId="4B05D635">
            <w:pPr>
              <w:pStyle w:val="51"/>
              <w:ind w:firstLine="0" w:firstLineChars="0"/>
              <w:rPr>
                <w:rFonts w:hint="eastAsia" w:ascii="仿宋" w:hAnsi="仿宋" w:eastAsia="仿宋" w:cs="仿宋"/>
              </w:rPr>
            </w:pPr>
          </w:p>
        </w:tc>
        <w:tc>
          <w:tcPr>
            <w:tcW w:w="4394" w:type="dxa"/>
          </w:tcPr>
          <w:p w14:paraId="39F783C6">
            <w:pPr>
              <w:pStyle w:val="51"/>
              <w:ind w:firstLine="0" w:firstLineChars="0"/>
              <w:rPr>
                <w:rFonts w:hint="eastAsia" w:ascii="仿宋" w:hAnsi="仿宋" w:eastAsia="仿宋" w:cs="仿宋"/>
              </w:rPr>
            </w:pPr>
          </w:p>
        </w:tc>
      </w:tr>
      <w:tr w14:paraId="0226F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44C68A7B">
            <w:pPr>
              <w:pStyle w:val="51"/>
              <w:ind w:firstLine="0" w:firstLineChars="0"/>
              <w:rPr>
                <w:rFonts w:hint="eastAsia" w:ascii="仿宋" w:hAnsi="仿宋" w:eastAsia="仿宋" w:cs="仿宋"/>
              </w:rPr>
            </w:pPr>
          </w:p>
        </w:tc>
        <w:tc>
          <w:tcPr>
            <w:tcW w:w="3827" w:type="dxa"/>
          </w:tcPr>
          <w:p w14:paraId="0FBB6AAD">
            <w:pPr>
              <w:pStyle w:val="51"/>
              <w:ind w:firstLine="0" w:firstLineChars="0"/>
              <w:rPr>
                <w:rFonts w:hint="eastAsia" w:ascii="仿宋" w:hAnsi="仿宋" w:eastAsia="仿宋" w:cs="仿宋"/>
              </w:rPr>
            </w:pPr>
          </w:p>
        </w:tc>
        <w:tc>
          <w:tcPr>
            <w:tcW w:w="4394" w:type="dxa"/>
          </w:tcPr>
          <w:p w14:paraId="23F82818">
            <w:pPr>
              <w:pStyle w:val="51"/>
              <w:ind w:firstLine="0" w:firstLineChars="0"/>
              <w:rPr>
                <w:rFonts w:hint="eastAsia" w:ascii="仿宋" w:hAnsi="仿宋" w:eastAsia="仿宋" w:cs="仿宋"/>
              </w:rPr>
            </w:pPr>
          </w:p>
        </w:tc>
      </w:tr>
    </w:tbl>
    <w:p w14:paraId="2B19A0A0">
      <w:pPr>
        <w:pStyle w:val="51"/>
        <w:ind w:firstLine="480"/>
        <w:rPr>
          <w:rFonts w:hint="eastAsia" w:ascii="仿宋" w:hAnsi="仿宋" w:eastAsia="仿宋" w:cs="仿宋"/>
        </w:rPr>
      </w:pPr>
      <w:r>
        <w:rPr>
          <w:rFonts w:hint="eastAsia" w:ascii="仿宋" w:hAnsi="仿宋" w:eastAsia="仿宋" w:cs="仿宋"/>
          <w:color w:val="FF0000"/>
        </w:rPr>
        <w:t>2、</w:t>
      </w:r>
      <w:bookmarkStart w:id="413" w:name="_Hlk217843081"/>
      <w:r>
        <w:rPr>
          <w:rFonts w:hint="eastAsia" w:ascii="仿宋" w:hAnsi="仿宋" w:eastAsia="仿宋" w:cs="仿宋"/>
          <w:szCs w:val="22"/>
        </w:rPr>
        <w:t>我方不存在为采购项目提供整体设计、规范编制或者项目管理、监理、检测等服务后，再参加该采购项目的其他采购活动的情形</w:t>
      </w:r>
      <w:bookmarkEnd w:id="413"/>
      <w:r>
        <w:rPr>
          <w:rFonts w:hint="eastAsia" w:ascii="仿宋" w:hAnsi="仿宋" w:eastAsia="仿宋" w:cs="仿宋"/>
          <w:color w:val="FF0000"/>
        </w:rPr>
        <w:t>。</w:t>
      </w:r>
    </w:p>
    <w:p w14:paraId="1133DED7">
      <w:pPr>
        <w:pStyle w:val="51"/>
        <w:ind w:firstLine="480"/>
        <w:rPr>
          <w:rFonts w:hint="eastAsia" w:ascii="仿宋" w:hAnsi="仿宋" w:eastAsia="仿宋" w:cs="仿宋"/>
        </w:rPr>
      </w:pPr>
    </w:p>
    <w:p w14:paraId="0DF897E1">
      <w:pPr>
        <w:pStyle w:val="51"/>
        <w:ind w:firstLine="480"/>
        <w:rPr>
          <w:rFonts w:hint="eastAsia" w:ascii="仿宋" w:hAnsi="仿宋" w:eastAsia="仿宋" w:cs="仿宋"/>
        </w:rPr>
      </w:pPr>
      <w:r>
        <w:rPr>
          <w:rFonts w:hint="eastAsia" w:ascii="仿宋" w:hAnsi="仿宋" w:eastAsia="仿宋" w:cs="仿宋"/>
        </w:rPr>
        <w:t>投标人名称(公章)：__________________</w:t>
      </w:r>
    </w:p>
    <w:p w14:paraId="07BF9AAE">
      <w:pPr>
        <w:spacing w:line="360" w:lineRule="auto"/>
        <w:ind w:right="-48" w:rightChars="-20"/>
        <w:rPr>
          <w:rFonts w:hint="eastAsia" w:ascii="仿宋" w:hAnsi="仿宋" w:eastAsia="仿宋" w:cs="仿宋"/>
        </w:rPr>
      </w:pPr>
    </w:p>
    <w:p w14:paraId="5C9DCC8B">
      <w:pPr>
        <w:spacing w:line="360" w:lineRule="auto"/>
        <w:ind w:right="-48" w:rightChars="-20"/>
        <w:rPr>
          <w:rFonts w:hint="eastAsia" w:ascii="仿宋" w:hAnsi="仿宋" w:eastAsia="仿宋" w:cs="仿宋"/>
        </w:rPr>
      </w:pPr>
    </w:p>
    <w:p w14:paraId="2CBCC757">
      <w:pPr>
        <w:pStyle w:val="53"/>
        <w:numPr>
          <w:ilvl w:val="0"/>
          <w:numId w:val="0"/>
        </w:numPr>
        <w:rPr>
          <w:rFonts w:hint="eastAsia" w:ascii="仿宋" w:hAnsi="仿宋" w:eastAsia="仿宋" w:cs="仿宋"/>
        </w:rPr>
      </w:pPr>
    </w:p>
    <w:p w14:paraId="61381C16">
      <w:pPr>
        <w:widowControl/>
        <w:adjustRightInd/>
        <w:snapToGrid/>
        <w:spacing w:line="240" w:lineRule="auto"/>
        <w:jc w:val="left"/>
        <w:rPr>
          <w:rFonts w:hint="eastAsia" w:ascii="仿宋" w:hAnsi="仿宋" w:eastAsia="仿宋" w:cs="仿宋"/>
          <w:sz w:val="21"/>
        </w:rPr>
      </w:pPr>
    </w:p>
    <w:p w14:paraId="409A5CC5">
      <w:pPr>
        <w:widowControl/>
        <w:adjustRightInd/>
        <w:snapToGrid/>
        <w:spacing w:line="240" w:lineRule="auto"/>
        <w:jc w:val="left"/>
        <w:rPr>
          <w:rFonts w:hint="eastAsia" w:ascii="仿宋" w:hAnsi="仿宋" w:eastAsia="仿宋" w:cs="仿宋"/>
          <w:b/>
          <w:bCs/>
          <w:sz w:val="28"/>
          <w:szCs w:val="32"/>
        </w:rPr>
      </w:pPr>
      <w:r>
        <w:rPr>
          <w:rFonts w:hint="eastAsia" w:ascii="仿宋" w:hAnsi="仿宋" w:eastAsia="仿宋" w:cs="仿宋"/>
        </w:rPr>
        <w:br w:type="page"/>
      </w:r>
    </w:p>
    <w:p w14:paraId="7CE5D72A">
      <w:pPr>
        <w:pStyle w:val="50"/>
        <w:rPr>
          <w:rFonts w:hint="eastAsia" w:ascii="仿宋" w:hAnsi="仿宋" w:eastAsia="仿宋" w:cs="仿宋"/>
          <w:lang w:eastAsia="zh-CN"/>
        </w:rPr>
      </w:pPr>
      <w:bookmarkStart w:id="414" w:name="_Toc218436942"/>
      <w:r>
        <w:rPr>
          <w:rFonts w:hint="eastAsia" w:ascii="仿宋" w:hAnsi="仿宋" w:eastAsia="仿宋" w:cs="仿宋"/>
        </w:rPr>
        <w:t>9-8、联合体协议格式</w:t>
      </w:r>
      <w:bookmarkEnd w:id="414"/>
      <w:r>
        <w:rPr>
          <w:rFonts w:hint="eastAsia" w:ascii="仿宋" w:hAnsi="仿宋" w:eastAsia="仿宋" w:cs="仿宋"/>
          <w:lang w:eastAsia="zh-CN"/>
        </w:rPr>
        <w:t>（</w:t>
      </w:r>
      <w:r>
        <w:rPr>
          <w:rFonts w:hint="eastAsia" w:ascii="仿宋" w:hAnsi="仿宋" w:eastAsia="仿宋" w:cs="仿宋"/>
          <w:lang w:val="en-US" w:eastAsia="zh-CN"/>
        </w:rPr>
        <w:t>本项目不适用</w:t>
      </w:r>
      <w:r>
        <w:rPr>
          <w:rFonts w:hint="eastAsia" w:ascii="仿宋" w:hAnsi="仿宋" w:eastAsia="仿宋" w:cs="仿宋"/>
          <w:lang w:eastAsia="zh-CN"/>
        </w:rPr>
        <w:t>）</w:t>
      </w:r>
    </w:p>
    <w:p w14:paraId="187C7227">
      <w:pPr>
        <w:jc w:val="center"/>
        <w:rPr>
          <w:rFonts w:hint="eastAsia" w:ascii="仿宋" w:hAnsi="仿宋" w:eastAsia="仿宋" w:cs="仿宋"/>
          <w:szCs w:val="24"/>
        </w:rPr>
      </w:pPr>
      <w:r>
        <w:rPr>
          <w:rFonts w:hint="eastAsia" w:ascii="仿宋" w:hAnsi="仿宋" w:eastAsia="仿宋" w:cs="仿宋"/>
          <w:szCs w:val="24"/>
        </w:rPr>
        <w:t>（联合体投标时提供）</w:t>
      </w:r>
    </w:p>
    <w:p w14:paraId="7933FA70">
      <w:pPr>
        <w:jc w:val="center"/>
        <w:rPr>
          <w:rFonts w:hint="eastAsia" w:ascii="仿宋" w:hAnsi="仿宋" w:eastAsia="仿宋" w:cs="仿宋"/>
          <w:szCs w:val="24"/>
        </w:rPr>
      </w:pPr>
    </w:p>
    <w:p w14:paraId="5A1B8456">
      <w:pPr>
        <w:jc w:val="center"/>
        <w:rPr>
          <w:rFonts w:hint="eastAsia" w:ascii="仿宋" w:hAnsi="仿宋" w:eastAsia="仿宋" w:cs="仿宋"/>
          <w:b/>
        </w:rPr>
      </w:pPr>
      <w:r>
        <w:rPr>
          <w:rFonts w:hint="eastAsia" w:ascii="仿宋" w:hAnsi="仿宋" w:eastAsia="仿宋" w:cs="仿宋"/>
          <w:b/>
        </w:rPr>
        <w:t>联合体协议（格式）</w:t>
      </w:r>
    </w:p>
    <w:p w14:paraId="6CB0B593">
      <w:pPr>
        <w:topLinePunct/>
        <w:spacing w:line="440" w:lineRule="exact"/>
        <w:ind w:firstLine="480" w:firstLineChars="200"/>
        <w:rPr>
          <w:rFonts w:hint="eastAsia" w:ascii="仿宋" w:hAnsi="仿宋" w:eastAsia="仿宋" w:cs="仿宋"/>
        </w:rPr>
      </w:pPr>
      <w:bookmarkStart w:id="415" w:name="_Hlk51513032"/>
      <w:r>
        <w:rPr>
          <w:rFonts w:hint="eastAsia" w:ascii="仿宋" w:hAnsi="仿宋" w:eastAsia="仿宋" w:cs="仿宋"/>
        </w:rPr>
        <w:t>____________</w:t>
      </w:r>
      <w:bookmarkEnd w:id="415"/>
      <w:r>
        <w:rPr>
          <w:rFonts w:hint="eastAsia" w:ascii="仿宋" w:hAnsi="仿宋" w:eastAsia="仿宋" w:cs="仿宋"/>
        </w:rPr>
        <w:t>、____________、____________【所有成员单位名称】自愿组成联合体，共同参加</w:t>
      </w:r>
      <w:r>
        <w:rPr>
          <w:rFonts w:hint="eastAsia" w:ascii="仿宋" w:hAnsi="仿宋" w:eastAsia="仿宋" w:cs="仿宋"/>
          <w:u w:val="single"/>
        </w:rPr>
        <w:t xml:space="preserve">   【项目名称/包件名称】 </w:t>
      </w:r>
      <w:r>
        <w:rPr>
          <w:rFonts w:hint="eastAsia" w:ascii="仿宋" w:hAnsi="仿宋" w:eastAsia="仿宋" w:cs="仿宋"/>
        </w:rPr>
        <w:t>招标和投标（</w:t>
      </w:r>
      <w:r>
        <w:rPr>
          <w:rFonts w:hint="eastAsia" w:ascii="仿宋" w:hAnsi="仿宋" w:eastAsia="仿宋" w:cs="仿宋"/>
          <w:u w:val="single"/>
        </w:rPr>
        <w:t xml:space="preserve"> 【项目编号/包件号】 </w:t>
      </w:r>
      <w:r>
        <w:rPr>
          <w:rFonts w:hint="eastAsia" w:ascii="仿宋" w:hAnsi="仿宋" w:eastAsia="仿宋" w:cs="仿宋"/>
        </w:rPr>
        <w:t>）。现就联合体投标事宜订立如下协议。</w:t>
      </w:r>
    </w:p>
    <w:p w14:paraId="5232BC8A">
      <w:pPr>
        <w:topLinePunct/>
        <w:spacing w:line="440" w:lineRule="exact"/>
        <w:ind w:firstLine="480" w:firstLineChars="200"/>
        <w:rPr>
          <w:rFonts w:hint="eastAsia" w:ascii="仿宋" w:hAnsi="仿宋" w:eastAsia="仿宋" w:cs="仿宋"/>
        </w:rPr>
      </w:pPr>
      <w:r>
        <w:rPr>
          <w:rFonts w:hint="eastAsia" w:ascii="仿宋" w:hAnsi="仿宋" w:eastAsia="仿宋" w:cs="仿宋"/>
        </w:rPr>
        <w:t>1、</w:t>
      </w:r>
      <w:r>
        <w:rPr>
          <w:rFonts w:hint="eastAsia" w:ascii="仿宋" w:hAnsi="仿宋" w:eastAsia="仿宋" w:cs="仿宋"/>
          <w:u w:val="single"/>
        </w:rPr>
        <w:t xml:space="preserve">   【牵头人成员单位名称】 </w:t>
      </w:r>
      <w:r>
        <w:rPr>
          <w:rFonts w:hint="eastAsia" w:ascii="仿宋" w:hAnsi="仿宋" w:eastAsia="仿宋" w:cs="仿宋"/>
        </w:rPr>
        <w:t>为牵头人。</w:t>
      </w:r>
    </w:p>
    <w:p w14:paraId="7F77E8F3">
      <w:pPr>
        <w:topLinePunct/>
        <w:spacing w:line="440" w:lineRule="exact"/>
        <w:ind w:firstLine="480" w:firstLineChars="200"/>
        <w:rPr>
          <w:rFonts w:hint="eastAsia" w:ascii="仿宋" w:hAnsi="仿宋" w:eastAsia="仿宋" w:cs="仿宋"/>
        </w:rPr>
      </w:pPr>
      <w:r>
        <w:rPr>
          <w:rFonts w:hint="eastAsia" w:ascii="仿宋" w:hAnsi="仿宋" w:eastAsia="仿宋" w:cs="仿宋"/>
        </w:rPr>
        <w:t>2、联合体牵头人合法代表联合体各成员负责本项目投标文件编制和合同谈判活动，代表联合体提交和接收相关的资料、信息及指示，处理与之有关的一切事务，并负责合同实施阶段的主办、组织和协调工作。除招标文件规定必须由联合体成员提供或出具的投标文件相关内容材料外，联合体非牵头人成员承认投标文件中（包括对投标文件澄清、说明或补正）牵头人签署、签字或盖章的内容和材料具有效力，对联合体非牵头人成员均具有约束力。</w:t>
      </w:r>
    </w:p>
    <w:p w14:paraId="3630A4EB">
      <w:pPr>
        <w:topLinePunct/>
        <w:spacing w:line="440" w:lineRule="exact"/>
        <w:ind w:firstLine="480" w:firstLineChars="200"/>
        <w:rPr>
          <w:rFonts w:hint="eastAsia" w:ascii="仿宋" w:hAnsi="仿宋" w:eastAsia="仿宋" w:cs="仿宋"/>
        </w:rPr>
      </w:pPr>
      <w:r>
        <w:rPr>
          <w:rFonts w:hint="eastAsia" w:ascii="仿宋" w:hAnsi="仿宋" w:eastAsia="仿宋" w:cs="仿宋"/>
        </w:rPr>
        <w:t>3、联合体将严格按照招标文件的各项要求，递交投标文件，履行合同，并对外承担连带责任。</w:t>
      </w:r>
    </w:p>
    <w:p w14:paraId="0333A1EB">
      <w:pPr>
        <w:topLinePunct/>
        <w:spacing w:line="440" w:lineRule="exact"/>
        <w:ind w:firstLine="480" w:firstLineChars="200"/>
        <w:rPr>
          <w:rFonts w:hint="eastAsia" w:ascii="仿宋" w:hAnsi="仿宋" w:eastAsia="仿宋" w:cs="仿宋"/>
        </w:rPr>
      </w:pPr>
      <w:r>
        <w:rPr>
          <w:rFonts w:hint="eastAsia" w:ascii="仿宋" w:hAnsi="仿宋" w:eastAsia="仿宋" w:cs="仿宋"/>
        </w:rPr>
        <w:t>4、联合体各成员单位内部的工作和相应的责任如下：</w:t>
      </w:r>
    </w:p>
    <w:p w14:paraId="6ED75FFA">
      <w:pPr>
        <w:topLinePunct/>
        <w:spacing w:line="440" w:lineRule="exact"/>
        <w:ind w:firstLine="480" w:firstLineChars="200"/>
        <w:rPr>
          <w:rFonts w:hint="eastAsia" w:ascii="仿宋" w:hAnsi="仿宋" w:eastAsia="仿宋" w:cs="仿宋"/>
        </w:rPr>
      </w:pPr>
      <w:r>
        <w:rPr>
          <w:rFonts w:hint="eastAsia" w:ascii="仿宋" w:hAnsi="仿宋" w:eastAsia="仿宋" w:cs="仿宋"/>
          <w:u w:val="single"/>
        </w:rPr>
        <w:t xml:space="preserve">                                                        </w:t>
      </w:r>
      <w:r>
        <w:rPr>
          <w:rFonts w:hint="eastAsia" w:ascii="仿宋" w:hAnsi="仿宋" w:eastAsia="仿宋" w:cs="仿宋"/>
        </w:rPr>
        <w:t xml:space="preserve"> 。</w:t>
      </w:r>
    </w:p>
    <w:p w14:paraId="5789EF16">
      <w:pPr>
        <w:topLinePunct/>
        <w:spacing w:line="440" w:lineRule="exact"/>
        <w:ind w:firstLine="480" w:firstLineChars="200"/>
        <w:rPr>
          <w:rFonts w:hint="eastAsia" w:ascii="仿宋" w:hAnsi="仿宋" w:eastAsia="仿宋" w:cs="仿宋"/>
        </w:rPr>
      </w:pPr>
      <w:bookmarkStart w:id="416" w:name="_Hlk60572283"/>
      <w:r>
        <w:rPr>
          <w:rFonts w:hint="eastAsia" w:ascii="仿宋" w:hAnsi="仿宋" w:eastAsia="仿宋" w:cs="仿宋"/>
        </w:rPr>
        <w:t>5、联合体各成员单位在投标总价中的所占金额比例如下：</w:t>
      </w:r>
    </w:p>
    <w:p w14:paraId="61A5F3BC">
      <w:pPr>
        <w:topLinePunct/>
        <w:spacing w:line="440" w:lineRule="exact"/>
        <w:ind w:firstLine="480" w:firstLineChars="200"/>
        <w:rPr>
          <w:rFonts w:hint="eastAsia" w:ascii="仿宋" w:hAnsi="仿宋" w:eastAsia="仿宋" w:cs="仿宋"/>
        </w:rPr>
      </w:pPr>
      <w:r>
        <w:rPr>
          <w:rFonts w:hint="eastAsia" w:ascii="仿宋" w:hAnsi="仿宋" w:eastAsia="仿宋" w:cs="仿宋"/>
          <w:u w:val="single"/>
        </w:rPr>
        <w:t>【成员一名称】</w:t>
      </w:r>
      <w:r>
        <w:rPr>
          <w:rFonts w:hint="eastAsia" w:ascii="仿宋" w:hAnsi="仿宋" w:eastAsia="仿宋" w:cs="仿宋"/>
        </w:rPr>
        <w:t>在投标总价中所占金额为</w:t>
      </w:r>
      <w:r>
        <w:rPr>
          <w:rFonts w:hint="eastAsia" w:ascii="仿宋" w:hAnsi="仿宋" w:eastAsia="仿宋" w:cs="仿宋"/>
          <w:u w:val="single"/>
        </w:rPr>
        <w:t>【XXXX.XX元】</w:t>
      </w:r>
      <w:r>
        <w:rPr>
          <w:rFonts w:hint="eastAsia" w:ascii="仿宋" w:hAnsi="仿宋" w:eastAsia="仿宋" w:cs="仿宋"/>
        </w:rPr>
        <w:t>，金额比例为：</w:t>
      </w:r>
      <w:r>
        <w:rPr>
          <w:rFonts w:hint="eastAsia" w:ascii="仿宋" w:hAnsi="仿宋" w:eastAsia="仿宋" w:cs="仿宋"/>
          <w:u w:val="single"/>
        </w:rPr>
        <w:t xml:space="preserve">    %</w:t>
      </w:r>
    </w:p>
    <w:p w14:paraId="36845DD9">
      <w:pPr>
        <w:topLinePunct/>
        <w:spacing w:line="440" w:lineRule="exact"/>
        <w:ind w:firstLine="480" w:firstLineChars="200"/>
        <w:rPr>
          <w:rFonts w:hint="eastAsia" w:ascii="仿宋" w:hAnsi="仿宋" w:eastAsia="仿宋" w:cs="仿宋"/>
        </w:rPr>
      </w:pPr>
      <w:r>
        <w:rPr>
          <w:rFonts w:hint="eastAsia" w:ascii="仿宋" w:hAnsi="仿宋" w:eastAsia="仿宋" w:cs="仿宋"/>
          <w:u w:val="single"/>
        </w:rPr>
        <w:t>【成员二名称】</w:t>
      </w:r>
      <w:r>
        <w:rPr>
          <w:rFonts w:hint="eastAsia" w:ascii="仿宋" w:hAnsi="仿宋" w:eastAsia="仿宋" w:cs="仿宋"/>
        </w:rPr>
        <w:t>在投标总价中所占金额为</w:t>
      </w:r>
      <w:r>
        <w:rPr>
          <w:rFonts w:hint="eastAsia" w:ascii="仿宋" w:hAnsi="仿宋" w:eastAsia="仿宋" w:cs="仿宋"/>
          <w:u w:val="single"/>
        </w:rPr>
        <w:t>【XXXX.XX元】</w:t>
      </w:r>
      <w:r>
        <w:rPr>
          <w:rFonts w:hint="eastAsia" w:ascii="仿宋" w:hAnsi="仿宋" w:eastAsia="仿宋" w:cs="仿宋"/>
        </w:rPr>
        <w:t>，金额比例为：</w:t>
      </w:r>
      <w:r>
        <w:rPr>
          <w:rFonts w:hint="eastAsia" w:ascii="仿宋" w:hAnsi="仿宋" w:eastAsia="仿宋" w:cs="仿宋"/>
          <w:u w:val="single"/>
        </w:rPr>
        <w:t xml:space="preserve">    %</w:t>
      </w:r>
    </w:p>
    <w:p w14:paraId="0F110C8D">
      <w:pPr>
        <w:topLinePunct/>
        <w:spacing w:line="440" w:lineRule="exact"/>
        <w:ind w:firstLine="480" w:firstLineChars="200"/>
        <w:rPr>
          <w:rFonts w:hint="eastAsia" w:ascii="仿宋" w:hAnsi="仿宋" w:eastAsia="仿宋" w:cs="仿宋"/>
        </w:rPr>
      </w:pPr>
      <w:r>
        <w:rPr>
          <w:rFonts w:hint="eastAsia" w:ascii="仿宋" w:hAnsi="仿宋" w:eastAsia="仿宋" w:cs="仿宋"/>
          <w:u w:val="single"/>
        </w:rPr>
        <w:t>【</w:t>
      </w:r>
      <w:r>
        <w:rPr>
          <w:rFonts w:hint="eastAsia" w:ascii="仿宋" w:hAnsi="仿宋" w:eastAsia="仿宋" w:cs="仿宋"/>
        </w:rPr>
        <w:t>……如有成员三或三以上成员请按上述格式继续扩展</w:t>
      </w:r>
      <w:r>
        <w:rPr>
          <w:rFonts w:hint="eastAsia" w:ascii="仿宋" w:hAnsi="仿宋" w:eastAsia="仿宋" w:cs="仿宋"/>
          <w:u w:val="single"/>
        </w:rPr>
        <w:t>】</w:t>
      </w:r>
    </w:p>
    <w:bookmarkEnd w:id="416"/>
    <w:p w14:paraId="1C1B31FA">
      <w:pPr>
        <w:topLinePunct/>
        <w:spacing w:line="440" w:lineRule="exact"/>
        <w:ind w:firstLine="480" w:firstLineChars="200"/>
        <w:rPr>
          <w:rFonts w:hint="eastAsia" w:ascii="仿宋" w:hAnsi="仿宋" w:eastAsia="仿宋" w:cs="仿宋"/>
        </w:rPr>
      </w:pPr>
      <w:r>
        <w:rPr>
          <w:rFonts w:hint="eastAsia" w:ascii="仿宋" w:hAnsi="仿宋" w:eastAsia="仿宋" w:cs="仿宋"/>
        </w:rPr>
        <w:t>6、联合体其他成员委托牵头人代表联合体与采购人签订合同。</w:t>
      </w:r>
    </w:p>
    <w:p w14:paraId="5A58F280">
      <w:pPr>
        <w:topLinePunct/>
        <w:spacing w:line="440" w:lineRule="exact"/>
        <w:ind w:firstLine="480" w:firstLineChars="200"/>
        <w:rPr>
          <w:rFonts w:hint="eastAsia" w:ascii="仿宋" w:hAnsi="仿宋" w:eastAsia="仿宋" w:cs="仿宋"/>
        </w:rPr>
      </w:pPr>
      <w:r>
        <w:rPr>
          <w:rFonts w:hint="eastAsia" w:ascii="仿宋" w:hAnsi="仿宋" w:eastAsia="仿宋" w:cs="仿宋"/>
        </w:rPr>
        <w:t xml:space="preserve">7、本协议书自签署之日起生效，合同履行完毕后自动失效。 </w:t>
      </w:r>
    </w:p>
    <w:p w14:paraId="215BF88F">
      <w:pPr>
        <w:topLinePunct/>
        <w:spacing w:line="440" w:lineRule="exact"/>
        <w:ind w:firstLine="480" w:firstLineChars="200"/>
        <w:rPr>
          <w:rFonts w:hint="eastAsia" w:ascii="仿宋" w:hAnsi="仿宋" w:eastAsia="仿宋" w:cs="仿宋"/>
        </w:rPr>
      </w:pPr>
      <w:r>
        <w:rPr>
          <w:rFonts w:hint="eastAsia" w:ascii="仿宋" w:hAnsi="仿宋" w:eastAsia="仿宋" w:cs="仿宋"/>
        </w:rPr>
        <w:t>8、本协议书一式</w:t>
      </w:r>
      <w:r>
        <w:rPr>
          <w:rFonts w:hint="eastAsia" w:ascii="仿宋" w:hAnsi="仿宋" w:eastAsia="仿宋" w:cs="仿宋"/>
          <w:u w:val="single"/>
        </w:rPr>
        <w:t xml:space="preserve">   </w:t>
      </w:r>
      <w:r>
        <w:rPr>
          <w:rFonts w:hint="eastAsia" w:ascii="仿宋" w:hAnsi="仿宋" w:eastAsia="仿宋" w:cs="仿宋"/>
        </w:rPr>
        <w:t>份，联合体成员和采购人各执一份。</w:t>
      </w:r>
    </w:p>
    <w:p w14:paraId="605B5A8B">
      <w:pPr>
        <w:topLinePunct/>
        <w:spacing w:line="440" w:lineRule="exact"/>
        <w:rPr>
          <w:rFonts w:hint="eastAsia" w:ascii="仿宋" w:hAnsi="仿宋" w:eastAsia="仿宋" w:cs="仿宋"/>
        </w:rPr>
      </w:pPr>
    </w:p>
    <w:p w14:paraId="2BAD631C">
      <w:pPr>
        <w:topLinePunct/>
        <w:spacing w:line="440" w:lineRule="exact"/>
        <w:rPr>
          <w:rFonts w:hint="eastAsia" w:ascii="仿宋" w:hAnsi="仿宋" w:eastAsia="仿宋" w:cs="仿宋"/>
        </w:rPr>
      </w:pPr>
      <w:r>
        <w:rPr>
          <w:rFonts w:hint="eastAsia" w:ascii="仿宋" w:hAnsi="仿宋" w:eastAsia="仿宋" w:cs="仿宋"/>
        </w:rPr>
        <w:t>成员一名称：</w:t>
      </w:r>
      <w:r>
        <w:rPr>
          <w:rFonts w:hint="eastAsia" w:ascii="仿宋" w:hAnsi="仿宋" w:eastAsia="仿宋" w:cs="仿宋"/>
          <w:u w:val="single"/>
        </w:rPr>
        <w:t xml:space="preserve">                                 </w:t>
      </w:r>
      <w:r>
        <w:rPr>
          <w:rFonts w:hint="eastAsia" w:ascii="仿宋" w:hAnsi="仿宋" w:eastAsia="仿宋" w:cs="仿宋"/>
        </w:rPr>
        <w:t>（盖章）</w:t>
      </w:r>
    </w:p>
    <w:p w14:paraId="35BFF021">
      <w:pPr>
        <w:topLinePunct/>
        <w:spacing w:line="440" w:lineRule="exact"/>
        <w:rPr>
          <w:rFonts w:hint="eastAsia" w:ascii="仿宋" w:hAnsi="仿宋" w:eastAsia="仿宋" w:cs="仿宋"/>
        </w:rPr>
      </w:pPr>
      <w:r>
        <w:rPr>
          <w:rFonts w:hint="eastAsia" w:ascii="仿宋" w:hAnsi="仿宋" w:eastAsia="仿宋" w:cs="仿宋"/>
        </w:rPr>
        <w:t>成员二名称：</w:t>
      </w:r>
      <w:r>
        <w:rPr>
          <w:rFonts w:hint="eastAsia" w:ascii="仿宋" w:hAnsi="仿宋" w:eastAsia="仿宋" w:cs="仿宋"/>
          <w:u w:val="single"/>
        </w:rPr>
        <w:t xml:space="preserve">                                 </w:t>
      </w:r>
      <w:r>
        <w:rPr>
          <w:rFonts w:hint="eastAsia" w:ascii="仿宋" w:hAnsi="仿宋" w:eastAsia="仿宋" w:cs="仿宋"/>
        </w:rPr>
        <w:t>（盖章）</w:t>
      </w:r>
    </w:p>
    <w:p w14:paraId="1F6BFC5B">
      <w:pPr>
        <w:topLinePunct/>
        <w:spacing w:line="440" w:lineRule="exact"/>
        <w:rPr>
          <w:rFonts w:hint="eastAsia" w:ascii="仿宋" w:hAnsi="仿宋" w:eastAsia="仿宋" w:cs="仿宋"/>
          <w:u w:val="single"/>
        </w:rPr>
      </w:pPr>
      <w:r>
        <w:rPr>
          <w:rFonts w:hint="eastAsia" w:ascii="仿宋" w:hAnsi="仿宋" w:eastAsia="仿宋" w:cs="仿宋"/>
          <w:u w:val="single"/>
        </w:rPr>
        <w:t>【……如有成员三或三以上成员请按上述格式继续扩展】</w:t>
      </w:r>
    </w:p>
    <w:p w14:paraId="0CBCE4C9">
      <w:pPr>
        <w:topLinePunct/>
        <w:spacing w:line="440" w:lineRule="exact"/>
        <w:rPr>
          <w:rFonts w:hint="eastAsia" w:ascii="仿宋" w:hAnsi="仿宋" w:eastAsia="仿宋" w:cs="仿宋"/>
        </w:rPr>
      </w:pPr>
    </w:p>
    <w:p w14:paraId="45A1AF90">
      <w:pPr>
        <w:jc w:val="left"/>
        <w:rPr>
          <w:rFonts w:hint="eastAsia" w:ascii="仿宋" w:hAnsi="仿宋" w:eastAsia="仿宋" w:cs="仿宋"/>
        </w:rPr>
      </w:pPr>
      <w:r>
        <w:rPr>
          <w:rFonts w:hint="eastAsia" w:ascii="仿宋" w:hAnsi="仿宋" w:eastAsia="仿宋" w:cs="仿宋"/>
        </w:rPr>
        <w:t>日期：______________________</w:t>
      </w:r>
    </w:p>
    <w:p w14:paraId="66D8F828">
      <w:pPr>
        <w:ind w:firstLine="3290" w:firstLineChars="1371"/>
        <w:rPr>
          <w:rFonts w:hint="eastAsia" w:ascii="仿宋" w:hAnsi="仿宋" w:eastAsia="仿宋" w:cs="仿宋"/>
        </w:rPr>
      </w:pPr>
    </w:p>
    <w:p w14:paraId="2CB5165C">
      <w:pPr>
        <w:ind w:firstLine="3290" w:firstLineChars="1371"/>
        <w:rPr>
          <w:rFonts w:hint="eastAsia" w:ascii="仿宋" w:hAnsi="仿宋" w:eastAsia="仿宋" w:cs="仿宋"/>
        </w:rPr>
      </w:pPr>
    </w:p>
    <w:p w14:paraId="3A279C9E">
      <w:pPr>
        <w:pStyle w:val="3"/>
        <w:rPr>
          <w:rFonts w:hint="eastAsia" w:ascii="仿宋" w:hAnsi="仿宋" w:eastAsia="仿宋" w:cs="仿宋"/>
        </w:rPr>
      </w:pPr>
      <w:bookmarkStart w:id="417" w:name="_Toc218436943"/>
      <w:r>
        <w:rPr>
          <w:rFonts w:hint="eastAsia" w:ascii="仿宋" w:hAnsi="仿宋" w:eastAsia="仿宋" w:cs="仿宋"/>
        </w:rPr>
        <w:t>附件10 政府采购政策落实附件及其他文件</w:t>
      </w:r>
      <w:bookmarkEnd w:id="417"/>
    </w:p>
    <w:p w14:paraId="315704B2">
      <w:pPr>
        <w:pStyle w:val="50"/>
        <w:numPr>
          <w:ilvl w:val="0"/>
          <w:numId w:val="25"/>
        </w:numPr>
        <w:rPr>
          <w:rFonts w:hint="eastAsia" w:ascii="仿宋" w:hAnsi="仿宋" w:eastAsia="仿宋" w:cs="仿宋"/>
        </w:rPr>
      </w:pPr>
      <w:bookmarkStart w:id="418" w:name="_Ref215143258"/>
      <w:bookmarkStart w:id="419" w:name="_Ref215143232"/>
      <w:bookmarkStart w:id="420" w:name="_Toc218436944"/>
      <w:bookmarkStart w:id="421" w:name="_Ref215143429"/>
      <w:bookmarkStart w:id="422" w:name="_Ref215143283"/>
      <w:bookmarkStart w:id="423" w:name="_Hlk44011180"/>
      <w:r>
        <w:rPr>
          <w:rFonts w:hint="eastAsia" w:ascii="仿宋" w:hAnsi="仿宋" w:eastAsia="仿宋" w:cs="仿宋"/>
        </w:rPr>
        <w:t>、中小企业声明函格式</w:t>
      </w:r>
      <w:bookmarkEnd w:id="418"/>
      <w:bookmarkEnd w:id="419"/>
      <w:bookmarkEnd w:id="420"/>
      <w:bookmarkEnd w:id="421"/>
      <w:bookmarkEnd w:id="422"/>
    </w:p>
    <w:p w14:paraId="725BE0F3">
      <w:pPr>
        <w:rPr>
          <w:rFonts w:hint="eastAsia" w:ascii="仿宋" w:hAnsi="仿宋" w:eastAsia="仿宋" w:cs="仿宋"/>
        </w:rPr>
      </w:pPr>
      <w:bookmarkStart w:id="424" w:name="OLE_LINK105"/>
      <w:r>
        <w:rPr>
          <w:rFonts w:hint="eastAsia" w:ascii="仿宋" w:hAnsi="仿宋" w:eastAsia="仿宋" w:cs="仿宋"/>
        </w:rPr>
        <w:t>【对招标文件第一章第二条第2项“落实政府采购政策需满足的资格要求”为“无”的项目/包件，此项格式文件应编入《商务技术分册》。对招标文件第一章第二条第2项“落实政府采购政策需满足的资格要求”有具体要求的项目/包件，此项格式文件应编入《资格、资信证明文件分册》。】</w:t>
      </w:r>
      <w:bookmarkEnd w:id="424"/>
    </w:p>
    <w:p w14:paraId="47639A63">
      <w:pPr>
        <w:spacing w:line="360" w:lineRule="auto"/>
        <w:jc w:val="center"/>
        <w:rPr>
          <w:rFonts w:hint="eastAsia" w:ascii="仿宋" w:hAnsi="仿宋" w:eastAsia="仿宋" w:cs="仿宋"/>
          <w:b/>
          <w:bCs/>
        </w:rPr>
      </w:pPr>
      <w:r>
        <w:rPr>
          <w:rFonts w:hint="eastAsia" w:ascii="仿宋" w:hAnsi="仿宋" w:eastAsia="仿宋" w:cs="仿宋"/>
          <w:b/>
          <w:bCs/>
        </w:rPr>
        <w:t>中小企业声明函（服务）</w:t>
      </w:r>
    </w:p>
    <w:p w14:paraId="5326A6D3">
      <w:pPr>
        <w:ind w:firstLine="480" w:firstLineChars="200"/>
        <w:jc w:val="left"/>
        <w:rPr>
          <w:rFonts w:hint="eastAsia" w:ascii="仿宋" w:hAnsi="仿宋" w:eastAsia="仿宋" w:cs="仿宋"/>
          <w:szCs w:val="24"/>
        </w:rPr>
      </w:pPr>
      <w:r>
        <w:rPr>
          <w:rFonts w:hint="eastAsia" w:ascii="仿宋" w:hAnsi="仿宋" w:eastAsia="仿宋" w:cs="仿宋"/>
          <w:szCs w:val="24"/>
        </w:rPr>
        <w:t>本公司（联合体）郑重声明，根据《政府采购促进中小企业发展管理办法》（财库﹝2020﹞46 号）的规定，本公司（联合体）参加</w:t>
      </w:r>
      <w:r>
        <w:rPr>
          <w:rFonts w:hint="eastAsia" w:ascii="仿宋" w:hAnsi="仿宋" w:eastAsia="仿宋" w:cs="仿宋"/>
          <w:szCs w:val="24"/>
          <w:u w:val="single"/>
        </w:rPr>
        <w:t>【中国工程物理研究院总体工程研究所】</w:t>
      </w:r>
      <w:r>
        <w:rPr>
          <w:rFonts w:hint="eastAsia" w:ascii="仿宋" w:hAnsi="仿宋" w:eastAsia="仿宋" w:cs="仿宋"/>
          <w:szCs w:val="24"/>
        </w:rPr>
        <w:t>的</w:t>
      </w:r>
      <w:r>
        <w:rPr>
          <w:rFonts w:hint="eastAsia" w:ascii="仿宋" w:hAnsi="仿宋" w:eastAsia="仿宋" w:cs="仿宋"/>
          <w:szCs w:val="24"/>
          <w:u w:val="single"/>
        </w:rPr>
        <w:t>【</w:t>
      </w:r>
      <w:r>
        <w:rPr>
          <w:rFonts w:hint="eastAsia" w:ascii="仿宋" w:hAnsi="仿宋" w:eastAsia="仿宋" w:cs="仿宋"/>
          <w:szCs w:val="24"/>
          <w:u w:val="single"/>
          <w:lang w:eastAsia="zh-CN"/>
        </w:rPr>
        <w:t>安标定制（2026-2027）</w:t>
      </w:r>
      <w:r>
        <w:rPr>
          <w:rFonts w:hint="eastAsia" w:ascii="仿宋" w:hAnsi="仿宋" w:eastAsia="仿宋" w:cs="仿宋"/>
          <w:szCs w:val="24"/>
          <w:u w:val="single"/>
        </w:rPr>
        <w:t>】</w:t>
      </w:r>
      <w:r>
        <w:rPr>
          <w:rFonts w:hint="eastAsia" w:ascii="仿宋" w:hAnsi="仿宋" w:eastAsia="仿宋" w:cs="仿宋"/>
          <w:color w:val="FF0000"/>
          <w:szCs w:val="24"/>
          <w:u w:val="single"/>
        </w:rPr>
        <w:t>【对于联合体中由中小企业承担的部分，或者分包给中小企业的部分，必须全部由中小企业制造、承建或者承接。投标人应当在声明函“项目名称”部分标明联合体中中小企业承担的具体内容或者中小企业的具体分包内容。】</w:t>
      </w:r>
      <w:r>
        <w:rPr>
          <w:rFonts w:hint="eastAsia" w:ascii="仿宋" w:hAnsi="仿宋" w:eastAsia="仿宋" w:cs="仿宋"/>
          <w:szCs w:val="24"/>
        </w:rPr>
        <w:t>采购活动，服务全部由符合政策要求的中小企业承接。相关企业（含联合体中的中小企业、签订分包意向协议的中小企业）的具体情况如下：</w:t>
      </w:r>
    </w:p>
    <w:p w14:paraId="0CDAC4D9">
      <w:pPr>
        <w:ind w:firstLine="480" w:firstLineChars="200"/>
        <w:jc w:val="left"/>
        <w:rPr>
          <w:rFonts w:hint="eastAsia" w:ascii="仿宋" w:hAnsi="仿宋" w:eastAsia="仿宋" w:cs="仿宋"/>
          <w:szCs w:val="24"/>
        </w:rPr>
      </w:pPr>
      <w:r>
        <w:rPr>
          <w:rFonts w:hint="eastAsia" w:ascii="仿宋" w:hAnsi="仿宋" w:eastAsia="仿宋" w:cs="仿宋"/>
          <w:szCs w:val="24"/>
        </w:rPr>
        <w:t xml:space="preserve">1. </w:t>
      </w:r>
      <w:r>
        <w:rPr>
          <w:rFonts w:hint="eastAsia" w:ascii="仿宋" w:hAnsi="仿宋" w:eastAsia="仿宋" w:cs="仿宋"/>
          <w:szCs w:val="24"/>
          <w:u w:val="single"/>
        </w:rPr>
        <w:t>【</w:t>
      </w:r>
      <w:r>
        <w:rPr>
          <w:rFonts w:hint="eastAsia" w:ascii="仿宋" w:hAnsi="仿宋" w:eastAsia="仿宋" w:cs="仿宋"/>
          <w:szCs w:val="24"/>
          <w:u w:val="single"/>
          <w:lang w:eastAsia="zh-CN"/>
        </w:rPr>
        <w:t>安标定制</w:t>
      </w:r>
      <w:r>
        <w:rPr>
          <w:rFonts w:hint="eastAsia" w:ascii="仿宋" w:hAnsi="仿宋" w:eastAsia="仿宋" w:cs="仿宋"/>
          <w:szCs w:val="24"/>
          <w:u w:val="single"/>
        </w:rPr>
        <w:t>】</w:t>
      </w:r>
      <w:r>
        <w:rPr>
          <w:rFonts w:hint="eastAsia" w:ascii="仿宋" w:hAnsi="仿宋" w:eastAsia="仿宋" w:cs="仿宋"/>
          <w:szCs w:val="24"/>
        </w:rPr>
        <w:t xml:space="preserve"> ，属于</w:t>
      </w:r>
      <w:r>
        <w:rPr>
          <w:rFonts w:hint="eastAsia" w:ascii="仿宋" w:hAnsi="仿宋" w:eastAsia="仿宋" w:cs="仿宋"/>
          <w:szCs w:val="24"/>
          <w:u w:val="single"/>
        </w:rPr>
        <w:t>【租赁和商务服务业】</w:t>
      </w:r>
      <w:r>
        <w:rPr>
          <w:rFonts w:hint="eastAsia" w:ascii="仿宋" w:hAnsi="仿宋" w:eastAsia="仿宋" w:cs="仿宋"/>
          <w:szCs w:val="24"/>
        </w:rPr>
        <w:t>；承接企业为</w:t>
      </w:r>
      <w:r>
        <w:rPr>
          <w:rFonts w:hint="eastAsia" w:ascii="仿宋" w:hAnsi="仿宋" w:eastAsia="仿宋" w:cs="仿宋"/>
          <w:szCs w:val="24"/>
          <w:u w:val="single"/>
        </w:rPr>
        <w:t>【企业名称】</w:t>
      </w:r>
      <w:r>
        <w:rPr>
          <w:rFonts w:hint="eastAsia" w:ascii="仿宋" w:hAnsi="仿宋" w:eastAsia="仿宋" w:cs="仿宋"/>
          <w:szCs w:val="24"/>
        </w:rPr>
        <w:t>，从业人员______人，营业收入为______万元，资产总额为万元______</w:t>
      </w:r>
      <w:r>
        <w:rPr>
          <w:rFonts w:hint="eastAsia" w:ascii="仿宋" w:hAnsi="仿宋" w:eastAsia="仿宋" w:cs="仿宋"/>
          <w:szCs w:val="24"/>
          <w:vertAlign w:val="superscript"/>
        </w:rPr>
        <w:t>注1</w:t>
      </w:r>
      <w:r>
        <w:rPr>
          <w:rFonts w:hint="eastAsia" w:ascii="仿宋" w:hAnsi="仿宋" w:eastAsia="仿宋" w:cs="仿宋"/>
          <w:szCs w:val="24"/>
        </w:rPr>
        <w:t>，属于</w:t>
      </w:r>
      <w:r>
        <w:rPr>
          <w:rFonts w:hint="eastAsia" w:ascii="仿宋" w:hAnsi="仿宋" w:eastAsia="仿宋" w:cs="仿宋"/>
          <w:szCs w:val="24"/>
          <w:u w:val="single"/>
        </w:rPr>
        <w:t>【填写：中型企业、小型企业 或 微型企业】</w:t>
      </w:r>
      <w:r>
        <w:rPr>
          <w:rFonts w:hint="eastAsia" w:ascii="仿宋" w:hAnsi="仿宋" w:eastAsia="仿宋" w:cs="仿宋"/>
          <w:szCs w:val="24"/>
        </w:rPr>
        <w:t>；</w:t>
      </w:r>
    </w:p>
    <w:p w14:paraId="3FBE644A">
      <w:pPr>
        <w:ind w:firstLine="480" w:firstLineChars="200"/>
        <w:jc w:val="left"/>
        <w:rPr>
          <w:rFonts w:hint="eastAsia" w:ascii="仿宋" w:hAnsi="仿宋" w:eastAsia="仿宋" w:cs="仿宋"/>
          <w:szCs w:val="24"/>
        </w:rPr>
      </w:pPr>
      <w:r>
        <w:rPr>
          <w:rFonts w:hint="eastAsia" w:ascii="仿宋" w:hAnsi="仿宋" w:eastAsia="仿宋" w:cs="仿宋"/>
          <w:szCs w:val="24"/>
        </w:rPr>
        <w:t xml:space="preserve">2. </w:t>
      </w:r>
      <w:r>
        <w:rPr>
          <w:rFonts w:hint="eastAsia" w:ascii="仿宋" w:hAnsi="仿宋" w:eastAsia="仿宋" w:cs="仿宋"/>
          <w:szCs w:val="24"/>
          <w:u w:val="single"/>
        </w:rPr>
        <w:t>【标的名称2】</w:t>
      </w:r>
      <w:r>
        <w:rPr>
          <w:rFonts w:hint="eastAsia" w:ascii="仿宋" w:hAnsi="仿宋" w:eastAsia="仿宋" w:cs="仿宋"/>
          <w:szCs w:val="24"/>
        </w:rPr>
        <w:t xml:space="preserve"> ，属于</w:t>
      </w:r>
      <w:r>
        <w:rPr>
          <w:rFonts w:hint="eastAsia" w:ascii="仿宋" w:hAnsi="仿宋" w:eastAsia="仿宋" w:cs="仿宋"/>
          <w:szCs w:val="24"/>
          <w:u w:val="single"/>
        </w:rPr>
        <w:t>【招标文件投标人须知前附表第3条中明确的所属行业】</w:t>
      </w:r>
      <w:r>
        <w:rPr>
          <w:rFonts w:hint="eastAsia" w:ascii="仿宋" w:hAnsi="仿宋" w:eastAsia="仿宋" w:cs="仿宋"/>
          <w:szCs w:val="24"/>
        </w:rPr>
        <w:t>；承接企业为</w:t>
      </w:r>
      <w:r>
        <w:rPr>
          <w:rFonts w:hint="eastAsia" w:ascii="仿宋" w:hAnsi="仿宋" w:eastAsia="仿宋" w:cs="仿宋"/>
          <w:szCs w:val="24"/>
          <w:u w:val="single"/>
        </w:rPr>
        <w:t>【企业名称】</w:t>
      </w:r>
      <w:r>
        <w:rPr>
          <w:rFonts w:hint="eastAsia" w:ascii="仿宋" w:hAnsi="仿宋" w:eastAsia="仿宋" w:cs="仿宋"/>
          <w:szCs w:val="24"/>
        </w:rPr>
        <w:t>，从业人员______人，营业收入为______万元，资产总额为______万元，属于</w:t>
      </w:r>
      <w:r>
        <w:rPr>
          <w:rFonts w:hint="eastAsia" w:ascii="仿宋" w:hAnsi="仿宋" w:eastAsia="仿宋" w:cs="仿宋"/>
          <w:szCs w:val="24"/>
          <w:u w:val="single"/>
        </w:rPr>
        <w:t>【填写：中型企业、小型企业 或 微型企业】</w:t>
      </w:r>
      <w:r>
        <w:rPr>
          <w:rFonts w:hint="eastAsia" w:ascii="仿宋" w:hAnsi="仿宋" w:eastAsia="仿宋" w:cs="仿宋"/>
          <w:szCs w:val="24"/>
        </w:rPr>
        <w:t>；</w:t>
      </w:r>
    </w:p>
    <w:p w14:paraId="061A5236">
      <w:pPr>
        <w:ind w:firstLine="480" w:firstLineChars="200"/>
        <w:jc w:val="left"/>
        <w:rPr>
          <w:rFonts w:hint="eastAsia" w:ascii="仿宋" w:hAnsi="仿宋" w:eastAsia="仿宋" w:cs="仿宋"/>
          <w:szCs w:val="24"/>
          <w:u w:val="single"/>
        </w:rPr>
      </w:pPr>
      <w:bookmarkStart w:id="425" w:name="OLE_LINK37"/>
      <w:r>
        <w:rPr>
          <w:rFonts w:hint="eastAsia" w:ascii="仿宋" w:hAnsi="仿宋" w:eastAsia="仿宋" w:cs="仿宋"/>
          <w:u w:val="single"/>
        </w:rPr>
        <w:t>【……如有标的名称3或3以上标的请按上述格式继续扩展】</w:t>
      </w:r>
      <w:bookmarkEnd w:id="425"/>
    </w:p>
    <w:p w14:paraId="3AD0A79A">
      <w:pPr>
        <w:ind w:firstLine="480" w:firstLineChars="200"/>
        <w:jc w:val="left"/>
        <w:rPr>
          <w:rFonts w:hint="eastAsia" w:ascii="仿宋" w:hAnsi="仿宋" w:eastAsia="仿宋" w:cs="仿宋"/>
          <w:szCs w:val="24"/>
        </w:rPr>
      </w:pPr>
      <w:r>
        <w:rPr>
          <w:rFonts w:hint="eastAsia" w:ascii="仿宋" w:hAnsi="仿宋" w:eastAsia="仿宋" w:cs="仿宋"/>
          <w:szCs w:val="24"/>
        </w:rPr>
        <w:t>以上企业，不属于大企业的分支机构，不存在控股股东为大企业的情形，也不存在与大企业的负责人为同一人的情形。</w:t>
      </w:r>
    </w:p>
    <w:p w14:paraId="71BA8B72">
      <w:pPr>
        <w:ind w:firstLine="480" w:firstLineChars="200"/>
        <w:jc w:val="left"/>
        <w:rPr>
          <w:rFonts w:hint="eastAsia" w:ascii="仿宋" w:hAnsi="仿宋" w:eastAsia="仿宋" w:cs="仿宋"/>
          <w:szCs w:val="24"/>
        </w:rPr>
      </w:pPr>
      <w:r>
        <w:rPr>
          <w:rFonts w:hint="eastAsia" w:ascii="仿宋" w:hAnsi="仿宋" w:eastAsia="仿宋" w:cs="仿宋"/>
          <w:szCs w:val="24"/>
        </w:rPr>
        <w:t>本企业对上述声明内容的真实性负责。如有虚假，将依法承担相应责任。</w:t>
      </w:r>
    </w:p>
    <w:p w14:paraId="1C847FB7">
      <w:pPr>
        <w:ind w:firstLine="480" w:firstLineChars="200"/>
        <w:jc w:val="left"/>
        <w:rPr>
          <w:rFonts w:hint="eastAsia" w:ascii="仿宋" w:hAnsi="仿宋" w:eastAsia="仿宋" w:cs="仿宋"/>
          <w:szCs w:val="24"/>
        </w:rPr>
      </w:pPr>
    </w:p>
    <w:p w14:paraId="22244728">
      <w:pPr>
        <w:ind w:left="3259" w:leftChars="1358" w:firstLine="480" w:firstLineChars="200"/>
        <w:jc w:val="left"/>
        <w:rPr>
          <w:rFonts w:hint="eastAsia" w:ascii="仿宋" w:hAnsi="仿宋" w:eastAsia="仿宋" w:cs="仿宋"/>
          <w:szCs w:val="24"/>
        </w:rPr>
      </w:pPr>
      <w:r>
        <w:rPr>
          <w:rFonts w:hint="eastAsia" w:ascii="仿宋" w:hAnsi="仿宋" w:eastAsia="仿宋" w:cs="仿宋"/>
          <w:szCs w:val="24"/>
        </w:rPr>
        <w:t>企业名称（盖章）：【</w:t>
      </w:r>
      <w:r>
        <w:rPr>
          <w:rFonts w:hint="eastAsia" w:ascii="仿宋" w:hAnsi="仿宋" w:eastAsia="仿宋" w:cs="仿宋"/>
          <w:color w:val="333333"/>
        </w:rPr>
        <w:t>投标人名称（投标人公章）</w:t>
      </w:r>
      <w:r>
        <w:rPr>
          <w:rFonts w:hint="eastAsia" w:ascii="仿宋" w:hAnsi="仿宋" w:eastAsia="仿宋" w:cs="仿宋"/>
          <w:szCs w:val="24"/>
        </w:rPr>
        <w:t xml:space="preserve">】 </w:t>
      </w:r>
    </w:p>
    <w:p w14:paraId="64CA7B6E">
      <w:pPr>
        <w:ind w:left="3259" w:leftChars="1358" w:firstLine="480" w:firstLineChars="200"/>
        <w:jc w:val="left"/>
        <w:rPr>
          <w:rFonts w:hint="eastAsia" w:ascii="仿宋" w:hAnsi="仿宋" w:eastAsia="仿宋" w:cs="仿宋"/>
          <w:szCs w:val="24"/>
        </w:rPr>
      </w:pPr>
      <w:r>
        <w:rPr>
          <w:rFonts w:hint="eastAsia" w:ascii="仿宋" w:hAnsi="仿宋" w:eastAsia="仿宋" w:cs="仿宋"/>
          <w:szCs w:val="24"/>
        </w:rPr>
        <w:t xml:space="preserve">日  期： </w:t>
      </w:r>
    </w:p>
    <w:p w14:paraId="46EE2A1D">
      <w:pPr>
        <w:spacing w:line="360" w:lineRule="auto"/>
        <w:jc w:val="left"/>
        <w:rPr>
          <w:rFonts w:hint="eastAsia" w:ascii="仿宋" w:hAnsi="仿宋" w:eastAsia="仿宋" w:cs="仿宋"/>
          <w:szCs w:val="24"/>
        </w:rPr>
      </w:pPr>
      <w:r>
        <w:rPr>
          <w:rFonts w:hint="eastAsia" w:ascii="仿宋" w:hAnsi="仿宋" w:eastAsia="仿宋" w:cs="仿宋"/>
          <w:szCs w:val="24"/>
        </w:rPr>
        <w:t>注：</w:t>
      </w:r>
    </w:p>
    <w:p w14:paraId="39D27DBE">
      <w:pPr>
        <w:spacing w:line="360" w:lineRule="auto"/>
        <w:jc w:val="left"/>
        <w:rPr>
          <w:rFonts w:hint="eastAsia" w:ascii="仿宋" w:hAnsi="仿宋" w:eastAsia="仿宋" w:cs="仿宋"/>
        </w:rPr>
      </w:pPr>
      <w:r>
        <w:rPr>
          <w:rFonts w:hint="eastAsia" w:ascii="仿宋" w:hAnsi="仿宋" w:eastAsia="仿宋" w:cs="仿宋"/>
          <w:szCs w:val="24"/>
        </w:rPr>
        <w:t>1、</w:t>
      </w:r>
      <w:r>
        <w:rPr>
          <w:rFonts w:hint="eastAsia" w:ascii="仿宋" w:hAnsi="仿宋" w:eastAsia="仿宋" w:cs="仿宋"/>
        </w:rPr>
        <w:t>从业人员、营业收入、资产总额填报上一年度数据，无上一年度数据的新成立企业可不填报。</w:t>
      </w:r>
    </w:p>
    <w:p w14:paraId="5B2EA861">
      <w:pPr>
        <w:spacing w:line="360" w:lineRule="auto"/>
        <w:jc w:val="left"/>
        <w:rPr>
          <w:rFonts w:hint="eastAsia" w:ascii="仿宋" w:hAnsi="仿宋" w:eastAsia="仿宋" w:cs="仿宋"/>
          <w:szCs w:val="24"/>
        </w:rPr>
      </w:pPr>
      <w:r>
        <w:rPr>
          <w:rFonts w:hint="eastAsia" w:ascii="仿宋" w:hAnsi="仿宋" w:eastAsia="仿宋" w:cs="仿宋"/>
        </w:rPr>
        <w:t>2、中小企业参加政府采购活动，应当出具此格式文件。</w:t>
      </w:r>
      <w:r>
        <w:rPr>
          <w:rFonts w:hint="eastAsia" w:ascii="仿宋" w:hAnsi="仿宋" w:eastAsia="仿宋" w:cs="仿宋"/>
          <w:color w:val="333333"/>
        </w:rPr>
        <w:t>《中小企业声明函》由参加政府采购活动的投标人出具。</w:t>
      </w:r>
    </w:p>
    <w:p w14:paraId="27FE8095">
      <w:pPr>
        <w:spacing w:line="360" w:lineRule="auto"/>
        <w:jc w:val="left"/>
        <w:rPr>
          <w:rFonts w:hint="eastAsia" w:ascii="仿宋" w:hAnsi="仿宋" w:eastAsia="仿宋" w:cs="仿宋"/>
          <w:szCs w:val="24"/>
        </w:rPr>
      </w:pPr>
      <w:r>
        <w:rPr>
          <w:rFonts w:hint="eastAsia" w:ascii="仿宋" w:hAnsi="仿宋" w:eastAsia="仿宋" w:cs="仿宋"/>
          <w:szCs w:val="24"/>
        </w:rPr>
        <w:t>3、招标文件投标人须知前附表第3条中注明货物的标的，使用“（货物）”格式填写；注明服务的标的，使用“（服务）”格式填写。</w:t>
      </w:r>
    </w:p>
    <w:p w14:paraId="6997AAD2">
      <w:pPr>
        <w:spacing w:line="360" w:lineRule="auto"/>
        <w:jc w:val="left"/>
        <w:rPr>
          <w:rFonts w:hint="eastAsia" w:ascii="仿宋" w:hAnsi="仿宋" w:eastAsia="仿宋" w:cs="仿宋"/>
          <w:szCs w:val="24"/>
        </w:rPr>
      </w:pPr>
      <w:r>
        <w:rPr>
          <w:rFonts w:hint="eastAsia" w:ascii="仿宋" w:hAnsi="仿宋" w:eastAsia="仿宋" w:cs="仿宋"/>
          <w:szCs w:val="24"/>
        </w:rPr>
        <w:t>4、投标人不符合《政府采购促进中小企业发展管理办法》（财库﹝2020﹞46 号）中享受政策的中型、小型、微企业的不必提供本格式文件。</w:t>
      </w:r>
    </w:p>
    <w:p w14:paraId="7A811A32">
      <w:pPr>
        <w:spacing w:line="360" w:lineRule="auto"/>
        <w:jc w:val="left"/>
        <w:rPr>
          <w:rFonts w:hint="eastAsia" w:ascii="仿宋" w:hAnsi="仿宋" w:eastAsia="仿宋" w:cs="仿宋"/>
          <w:szCs w:val="24"/>
        </w:rPr>
      </w:pPr>
      <w:r>
        <w:rPr>
          <w:rFonts w:hint="eastAsia" w:ascii="仿宋" w:hAnsi="仿宋" w:eastAsia="仿宋" w:cs="仿宋"/>
          <w:szCs w:val="24"/>
        </w:rPr>
        <w:t>5、温馨提示：</w:t>
      </w:r>
      <w:bookmarkStart w:id="426" w:name="_Hlk217843349"/>
      <w:r>
        <w:rPr>
          <w:rFonts w:hint="eastAsia" w:ascii="仿宋" w:hAnsi="仿宋" w:eastAsia="仿宋" w:cs="仿宋"/>
          <w:szCs w:val="24"/>
        </w:rPr>
        <w:t>为保证填写正确，填写本函前，投标人应使用“中小企业规模自测”微信小程序，填写企业所属的行业和指标数据，事先进行企业规模类型自测，并根据自测结果填写声明函。</w:t>
      </w:r>
      <w:bookmarkEnd w:id="426"/>
    </w:p>
    <w:p w14:paraId="45D6DD2F">
      <w:pPr>
        <w:spacing w:line="360" w:lineRule="auto"/>
        <w:jc w:val="left"/>
        <w:rPr>
          <w:rFonts w:hint="eastAsia" w:ascii="仿宋" w:hAnsi="仿宋" w:eastAsia="仿宋" w:cs="仿宋"/>
          <w:szCs w:val="24"/>
        </w:rPr>
      </w:pPr>
      <w:r>
        <w:rPr>
          <w:rFonts w:hint="eastAsia" w:ascii="仿宋" w:hAnsi="仿宋" w:eastAsia="仿宋" w:cs="仿宋"/>
          <w:szCs w:val="24"/>
        </w:rPr>
        <w:t>6、对于多标的的货物采购项目，投标人应充分、准确地了解所投产品制造企业信息。对相关情况了解不清楚的，不建议填报本声明函。</w:t>
      </w:r>
    </w:p>
    <w:p w14:paraId="5EF03900">
      <w:pPr>
        <w:spacing w:line="360" w:lineRule="auto"/>
        <w:jc w:val="left"/>
        <w:rPr>
          <w:rFonts w:hint="eastAsia" w:ascii="仿宋" w:hAnsi="仿宋" w:eastAsia="仿宋" w:cs="仿宋"/>
        </w:rPr>
      </w:pPr>
      <w:r>
        <w:rPr>
          <w:rFonts w:hint="eastAsia" w:ascii="仿宋" w:hAnsi="仿宋" w:eastAsia="仿宋" w:cs="仿宋"/>
          <w:szCs w:val="24"/>
        </w:rPr>
        <w:t>7、中标人享受了本招标文件规定的中小企业扶持政策的，其</w:t>
      </w:r>
      <w:r>
        <w:rPr>
          <w:rFonts w:hint="eastAsia" w:ascii="仿宋" w:hAnsi="仿宋" w:eastAsia="仿宋" w:cs="仿宋"/>
          <w:b/>
          <w:bCs/>
          <w:szCs w:val="24"/>
        </w:rPr>
        <w:t>中小企业声明函将按规定进行公告。</w:t>
      </w:r>
      <w:r>
        <w:rPr>
          <w:rFonts w:hint="eastAsia" w:ascii="仿宋" w:hAnsi="仿宋" w:eastAsia="仿宋" w:cs="仿宋"/>
        </w:rPr>
        <w:br w:type="page"/>
      </w:r>
    </w:p>
    <w:p w14:paraId="40C7A88A">
      <w:pPr>
        <w:rPr>
          <w:rFonts w:hint="eastAsia" w:ascii="仿宋" w:hAnsi="仿宋" w:eastAsia="仿宋" w:cs="仿宋"/>
        </w:rPr>
      </w:pPr>
    </w:p>
    <w:p w14:paraId="4699936B">
      <w:pPr>
        <w:pStyle w:val="50"/>
        <w:numPr>
          <w:ilvl w:val="0"/>
          <w:numId w:val="25"/>
        </w:numPr>
        <w:rPr>
          <w:rFonts w:hint="eastAsia" w:ascii="仿宋" w:hAnsi="仿宋" w:eastAsia="仿宋" w:cs="仿宋"/>
        </w:rPr>
      </w:pPr>
      <w:bookmarkStart w:id="427" w:name="_Ref218437852"/>
      <w:bookmarkStart w:id="428" w:name="_Toc218436945"/>
      <w:bookmarkStart w:id="429" w:name="_Ref218437863"/>
      <w:bookmarkStart w:id="430" w:name="_Ref218437882"/>
      <w:bookmarkStart w:id="431" w:name="_Ref215143287"/>
      <w:bookmarkStart w:id="432" w:name="_Toc492365663"/>
      <w:bookmarkStart w:id="433" w:name="_Ref215143264"/>
      <w:bookmarkStart w:id="434" w:name="_Ref215143248"/>
      <w:bookmarkStart w:id="435" w:name="_Ref215143438"/>
      <w:bookmarkStart w:id="436" w:name="OLE_LINK13"/>
      <w:bookmarkStart w:id="437" w:name="OLE_LINK14"/>
      <w:r>
        <w:rPr>
          <w:rFonts w:hint="eastAsia" w:ascii="仿宋" w:hAnsi="仿宋" w:eastAsia="仿宋" w:cs="仿宋"/>
        </w:rPr>
        <w:t>、残疾人福利性单位声明函格式</w:t>
      </w:r>
      <w:bookmarkEnd w:id="427"/>
      <w:bookmarkEnd w:id="428"/>
      <w:bookmarkEnd w:id="429"/>
      <w:bookmarkEnd w:id="430"/>
      <w:bookmarkEnd w:id="431"/>
      <w:bookmarkEnd w:id="432"/>
      <w:bookmarkEnd w:id="433"/>
      <w:bookmarkEnd w:id="434"/>
      <w:bookmarkEnd w:id="435"/>
    </w:p>
    <w:p w14:paraId="0CB94F2F">
      <w:pPr>
        <w:tabs>
          <w:tab w:val="left" w:pos="3828"/>
        </w:tabs>
        <w:rPr>
          <w:rFonts w:hint="eastAsia" w:ascii="仿宋" w:hAnsi="仿宋" w:eastAsia="仿宋" w:cs="仿宋"/>
        </w:rPr>
      </w:pPr>
      <w:r>
        <w:rPr>
          <w:rFonts w:hint="eastAsia" w:ascii="仿宋" w:hAnsi="仿宋" w:eastAsia="仿宋" w:cs="仿宋"/>
        </w:rPr>
        <w:t>【对招标文件第一章第二条第2项“落实政府采购政策需满足的资格要求”为“无”的，此项格式文件应编入《商务技术分册》。对招标文件第一章第二条第2项“落实政府采购政策需满足的资格要求”有具体要求的，此项格式文件应编入《资格、资信证明文件分册》。】</w:t>
      </w:r>
    </w:p>
    <w:p w14:paraId="3C1F7359">
      <w:pPr>
        <w:spacing w:after="240" w:line="360" w:lineRule="auto"/>
        <w:ind w:left="904" w:right="-48" w:rightChars="-20" w:hanging="904"/>
        <w:jc w:val="center"/>
        <w:rPr>
          <w:rFonts w:hint="eastAsia" w:ascii="仿宋" w:hAnsi="仿宋" w:eastAsia="仿宋" w:cs="仿宋"/>
          <w:b/>
          <w:color w:val="000000"/>
          <w:sz w:val="30"/>
        </w:rPr>
      </w:pPr>
      <w:r>
        <w:rPr>
          <w:rFonts w:hint="eastAsia" w:ascii="仿宋" w:hAnsi="仿宋" w:eastAsia="仿宋" w:cs="仿宋"/>
          <w:b/>
          <w:color w:val="000000"/>
          <w:sz w:val="30"/>
        </w:rPr>
        <w:t>残疾人福利性单位声明函</w:t>
      </w:r>
    </w:p>
    <w:bookmarkEnd w:id="436"/>
    <w:bookmarkEnd w:id="437"/>
    <w:p w14:paraId="1D98FCCB">
      <w:pPr>
        <w:ind w:firstLine="480" w:firstLineChars="200"/>
        <w:jc w:val="left"/>
        <w:rPr>
          <w:rFonts w:hint="eastAsia" w:ascii="仿宋" w:hAnsi="仿宋" w:eastAsia="仿宋" w:cs="仿宋"/>
          <w:szCs w:val="24"/>
        </w:rPr>
      </w:pPr>
      <w:r>
        <w:rPr>
          <w:rFonts w:hint="eastAsia" w:ascii="仿宋" w:hAnsi="仿宋" w:eastAsia="仿宋" w:cs="仿宋"/>
          <w:szCs w:val="24"/>
        </w:rPr>
        <w:t>本单位郑重声明，根据《财政部 民政部 中国残疾人联合会关于促进残疾人就业政府采购政策的通知》（财库〔2017〕 141号）的规定，本单位为符合条件的残疾人福利性单位，且本单位参加__</w:t>
      </w:r>
      <w:r>
        <w:rPr>
          <w:rFonts w:hint="eastAsia" w:ascii="仿宋" w:hAnsi="仿宋" w:eastAsia="仿宋" w:cs="仿宋"/>
          <w:szCs w:val="24"/>
          <w:u w:val="single"/>
        </w:rPr>
        <w:t>【采购人】</w:t>
      </w:r>
      <w:r>
        <w:rPr>
          <w:rFonts w:hint="eastAsia" w:ascii="仿宋" w:hAnsi="仿宋" w:eastAsia="仿宋" w:cs="仿宋"/>
          <w:szCs w:val="24"/>
        </w:rPr>
        <w:t>_单位的__</w:t>
      </w:r>
      <w:r>
        <w:rPr>
          <w:rFonts w:hint="eastAsia" w:ascii="仿宋" w:hAnsi="仿宋" w:eastAsia="仿宋" w:cs="仿宋"/>
          <w:szCs w:val="24"/>
          <w:u w:val="single"/>
        </w:rPr>
        <w:t>【项目名称】</w:t>
      </w:r>
      <w:r>
        <w:rPr>
          <w:rFonts w:hint="eastAsia" w:ascii="仿宋" w:hAnsi="仿宋" w:eastAsia="仿宋" w:cs="仿宋"/>
          <w:szCs w:val="24"/>
        </w:rPr>
        <w:t>__项目采购活动【按投标实际情况在下方选择，在□中划勾或涂黑】：</w:t>
      </w:r>
    </w:p>
    <w:p w14:paraId="1126BAF6">
      <w:pPr>
        <w:ind w:firstLine="480" w:firstLineChars="200"/>
        <w:jc w:val="left"/>
        <w:rPr>
          <w:rFonts w:hint="eastAsia" w:ascii="仿宋" w:hAnsi="仿宋" w:eastAsia="仿宋" w:cs="仿宋"/>
          <w:szCs w:val="24"/>
        </w:rPr>
      </w:pPr>
      <w:r>
        <w:rPr>
          <w:rFonts w:hint="eastAsia" w:ascii="仿宋" w:hAnsi="仿宋" w:eastAsia="仿宋" w:cs="仿宋"/>
          <w:szCs w:val="24"/>
        </w:rPr>
        <w:t>□提供本单位制造的货物</w:t>
      </w:r>
    </w:p>
    <w:p w14:paraId="15DF2039">
      <w:pPr>
        <w:ind w:firstLine="480" w:firstLineChars="200"/>
        <w:jc w:val="left"/>
        <w:rPr>
          <w:rFonts w:hint="eastAsia" w:ascii="仿宋" w:hAnsi="仿宋" w:eastAsia="仿宋" w:cs="仿宋"/>
          <w:szCs w:val="24"/>
        </w:rPr>
      </w:pPr>
      <w:r>
        <w:rPr>
          <w:rFonts w:hint="eastAsia" w:ascii="仿宋" w:hAnsi="仿宋" w:eastAsia="仿宋" w:cs="仿宋"/>
          <w:szCs w:val="24"/>
        </w:rPr>
        <w:t>□由本单位提供服务</w:t>
      </w:r>
    </w:p>
    <w:p w14:paraId="2BE3EEAB">
      <w:pPr>
        <w:ind w:firstLine="480" w:firstLineChars="200"/>
        <w:jc w:val="left"/>
        <w:rPr>
          <w:rFonts w:hint="eastAsia" w:ascii="仿宋" w:hAnsi="仿宋" w:eastAsia="仿宋" w:cs="仿宋"/>
          <w:szCs w:val="24"/>
        </w:rPr>
      </w:pPr>
      <w:r>
        <w:rPr>
          <w:rFonts w:hint="eastAsia" w:ascii="仿宋" w:hAnsi="仿宋" w:eastAsia="仿宋" w:cs="仿宋"/>
          <w:szCs w:val="24"/>
        </w:rPr>
        <w:t>□提供其他残疾人福利性单位制造的货物（不包括使用非残疾人福利性单位注册商标的货物）。</w:t>
      </w:r>
    </w:p>
    <w:p w14:paraId="6247E64B">
      <w:pPr>
        <w:ind w:firstLine="480" w:firstLineChars="200"/>
        <w:jc w:val="left"/>
        <w:rPr>
          <w:rFonts w:hint="eastAsia" w:ascii="仿宋" w:hAnsi="仿宋" w:eastAsia="仿宋" w:cs="仿宋"/>
          <w:szCs w:val="24"/>
        </w:rPr>
      </w:pPr>
      <w:r>
        <w:rPr>
          <w:rFonts w:hint="eastAsia" w:ascii="仿宋" w:hAnsi="仿宋" w:eastAsia="仿宋" w:cs="仿宋"/>
          <w:szCs w:val="24"/>
        </w:rPr>
        <w:t>本单位对上述声明的真实性负责。如有虚假，将依法承担相应责任。</w:t>
      </w:r>
    </w:p>
    <w:p w14:paraId="7B5AB2B8">
      <w:pPr>
        <w:ind w:firstLine="480" w:firstLineChars="200"/>
        <w:jc w:val="left"/>
        <w:rPr>
          <w:rFonts w:hint="eastAsia" w:ascii="仿宋" w:hAnsi="仿宋" w:eastAsia="仿宋" w:cs="仿宋"/>
          <w:szCs w:val="24"/>
        </w:rPr>
      </w:pPr>
    </w:p>
    <w:p w14:paraId="61873720">
      <w:pPr>
        <w:ind w:firstLine="480" w:firstLineChars="200"/>
        <w:jc w:val="left"/>
        <w:rPr>
          <w:rFonts w:hint="eastAsia" w:ascii="仿宋" w:hAnsi="仿宋" w:eastAsia="仿宋" w:cs="仿宋"/>
          <w:szCs w:val="24"/>
        </w:rPr>
      </w:pPr>
    </w:p>
    <w:p w14:paraId="1B5AB140">
      <w:pPr>
        <w:ind w:left="3259" w:leftChars="1358" w:firstLine="480" w:firstLineChars="200"/>
        <w:jc w:val="left"/>
        <w:rPr>
          <w:rFonts w:hint="eastAsia" w:ascii="仿宋" w:hAnsi="仿宋" w:eastAsia="仿宋" w:cs="仿宋"/>
          <w:szCs w:val="24"/>
        </w:rPr>
      </w:pPr>
      <w:r>
        <w:rPr>
          <w:rFonts w:hint="eastAsia" w:ascii="仿宋" w:hAnsi="仿宋" w:eastAsia="仿宋" w:cs="仿宋"/>
          <w:szCs w:val="24"/>
        </w:rPr>
        <w:t>单位名称（盖章）：【</w:t>
      </w:r>
      <w:r>
        <w:rPr>
          <w:rFonts w:hint="eastAsia" w:ascii="仿宋" w:hAnsi="仿宋" w:eastAsia="仿宋" w:cs="仿宋"/>
          <w:color w:val="333333"/>
        </w:rPr>
        <w:t>投标人名称（投标人公章）</w:t>
      </w:r>
      <w:r>
        <w:rPr>
          <w:rFonts w:hint="eastAsia" w:ascii="仿宋" w:hAnsi="仿宋" w:eastAsia="仿宋" w:cs="仿宋"/>
          <w:szCs w:val="24"/>
        </w:rPr>
        <w:t>】</w:t>
      </w:r>
    </w:p>
    <w:p w14:paraId="014EA9F0">
      <w:pPr>
        <w:ind w:left="3259" w:leftChars="1358" w:firstLine="480" w:firstLineChars="200"/>
        <w:jc w:val="left"/>
        <w:rPr>
          <w:rFonts w:hint="eastAsia" w:ascii="仿宋" w:hAnsi="仿宋" w:eastAsia="仿宋" w:cs="仿宋"/>
          <w:szCs w:val="24"/>
        </w:rPr>
      </w:pPr>
      <w:r>
        <w:rPr>
          <w:rFonts w:hint="eastAsia" w:ascii="仿宋" w:hAnsi="仿宋" w:eastAsia="仿宋" w:cs="仿宋"/>
          <w:szCs w:val="24"/>
        </w:rPr>
        <w:t>日  期：</w:t>
      </w:r>
    </w:p>
    <w:p w14:paraId="41DA0CD1">
      <w:pPr>
        <w:spacing w:line="360" w:lineRule="auto"/>
        <w:jc w:val="left"/>
        <w:rPr>
          <w:rFonts w:hint="eastAsia" w:ascii="仿宋" w:hAnsi="仿宋" w:eastAsia="仿宋" w:cs="仿宋"/>
          <w:szCs w:val="24"/>
        </w:rPr>
      </w:pPr>
    </w:p>
    <w:p w14:paraId="652A8358">
      <w:pPr>
        <w:spacing w:line="360" w:lineRule="auto"/>
        <w:jc w:val="left"/>
        <w:rPr>
          <w:rFonts w:hint="eastAsia" w:ascii="仿宋" w:hAnsi="仿宋" w:eastAsia="仿宋" w:cs="仿宋"/>
          <w:szCs w:val="24"/>
        </w:rPr>
      </w:pPr>
      <w:r>
        <w:rPr>
          <w:rFonts w:hint="eastAsia" w:ascii="仿宋" w:hAnsi="仿宋" w:eastAsia="仿宋" w:cs="仿宋"/>
          <w:szCs w:val="24"/>
        </w:rPr>
        <w:t>注：</w:t>
      </w:r>
    </w:p>
    <w:p w14:paraId="2AFDAEF9">
      <w:pPr>
        <w:spacing w:line="360" w:lineRule="auto"/>
        <w:jc w:val="left"/>
        <w:rPr>
          <w:rFonts w:hint="eastAsia" w:ascii="仿宋" w:hAnsi="仿宋" w:eastAsia="仿宋" w:cs="仿宋"/>
          <w:szCs w:val="24"/>
        </w:rPr>
      </w:pPr>
      <w:r>
        <w:rPr>
          <w:rFonts w:hint="eastAsia" w:ascii="仿宋" w:hAnsi="仿宋" w:eastAsia="仿宋" w:cs="仿宋"/>
          <w:szCs w:val="24"/>
        </w:rPr>
        <w:t>1、符合（财库〔2017〕141号）规定条件的残疾人福利性单位在参加政府采购活动时，应当提供此格式文件。投标不涉及</w:t>
      </w:r>
      <w:r>
        <w:rPr>
          <w:rFonts w:hint="eastAsia" w:ascii="仿宋" w:hAnsi="仿宋" w:eastAsia="仿宋" w:cs="仿宋"/>
        </w:rPr>
        <w:t>残疾人福利性单位</w:t>
      </w:r>
      <w:r>
        <w:rPr>
          <w:rFonts w:hint="eastAsia" w:ascii="仿宋" w:hAnsi="仿宋" w:eastAsia="仿宋" w:cs="仿宋"/>
          <w:szCs w:val="24"/>
        </w:rPr>
        <w:t>的，无需填写此也无需提交此格式文件。</w:t>
      </w:r>
    </w:p>
    <w:p w14:paraId="612E3E6D">
      <w:pPr>
        <w:spacing w:line="360" w:lineRule="auto"/>
        <w:jc w:val="left"/>
        <w:rPr>
          <w:rFonts w:hint="eastAsia" w:ascii="仿宋" w:hAnsi="仿宋" w:eastAsia="仿宋" w:cs="仿宋"/>
          <w:szCs w:val="24"/>
        </w:rPr>
      </w:pPr>
      <w:r>
        <w:rPr>
          <w:rFonts w:hint="eastAsia" w:ascii="仿宋" w:hAnsi="仿宋" w:eastAsia="仿宋" w:cs="仿宋"/>
          <w:szCs w:val="24"/>
        </w:rPr>
        <w:t>2、此表如未正确填写，评审时将不予承认。</w:t>
      </w:r>
    </w:p>
    <w:p w14:paraId="461DCFBD">
      <w:pPr>
        <w:spacing w:line="360" w:lineRule="auto"/>
        <w:jc w:val="left"/>
        <w:rPr>
          <w:rFonts w:hint="eastAsia" w:ascii="仿宋" w:hAnsi="仿宋" w:eastAsia="仿宋" w:cs="仿宋"/>
          <w:szCs w:val="24"/>
        </w:rPr>
      </w:pPr>
      <w:r>
        <w:rPr>
          <w:rFonts w:hint="eastAsia" w:ascii="仿宋" w:hAnsi="仿宋" w:eastAsia="仿宋" w:cs="仿宋"/>
          <w:szCs w:val="24"/>
        </w:rPr>
        <w:t>3、中标人享受了本招标文件规定的残疾人福利性单位促进政策的，其</w:t>
      </w:r>
      <w:r>
        <w:rPr>
          <w:rFonts w:hint="eastAsia" w:ascii="仿宋" w:hAnsi="仿宋" w:eastAsia="仿宋" w:cs="仿宋"/>
          <w:b/>
          <w:bCs/>
          <w:szCs w:val="24"/>
        </w:rPr>
        <w:t>残疾人福利性单位声明函将按规定进行公告。</w:t>
      </w:r>
    </w:p>
    <w:p w14:paraId="00B74DF8">
      <w:pPr>
        <w:rPr>
          <w:rFonts w:hint="eastAsia" w:ascii="仿宋" w:hAnsi="仿宋" w:eastAsia="仿宋" w:cs="仿宋"/>
        </w:rPr>
      </w:pPr>
    </w:p>
    <w:bookmarkEnd w:id="423"/>
    <w:p w14:paraId="38E60E6C">
      <w:pPr>
        <w:widowControl/>
        <w:adjustRightInd/>
        <w:snapToGrid/>
        <w:spacing w:line="240" w:lineRule="auto"/>
        <w:jc w:val="left"/>
        <w:rPr>
          <w:rFonts w:hint="eastAsia" w:ascii="仿宋" w:hAnsi="仿宋" w:eastAsia="仿宋" w:cs="仿宋"/>
        </w:rPr>
      </w:pPr>
      <w:r>
        <w:rPr>
          <w:rFonts w:hint="eastAsia" w:ascii="仿宋" w:hAnsi="仿宋" w:eastAsia="仿宋" w:cs="仿宋"/>
        </w:rPr>
        <w:br w:type="page"/>
      </w:r>
    </w:p>
    <w:p w14:paraId="6CC41D0C">
      <w:pPr>
        <w:pStyle w:val="50"/>
        <w:numPr>
          <w:ilvl w:val="0"/>
          <w:numId w:val="25"/>
        </w:numPr>
        <w:rPr>
          <w:rFonts w:hint="eastAsia" w:ascii="仿宋" w:hAnsi="仿宋" w:eastAsia="仿宋" w:cs="仿宋"/>
        </w:rPr>
      </w:pPr>
      <w:bookmarkStart w:id="438" w:name="_Toc218436946"/>
      <w:bookmarkStart w:id="439" w:name="_Ref215143378"/>
      <w:r>
        <w:rPr>
          <w:rFonts w:hint="eastAsia" w:ascii="仿宋" w:hAnsi="仿宋" w:eastAsia="仿宋" w:cs="仿宋"/>
        </w:rPr>
        <w:t>、分包意向协议格式</w:t>
      </w:r>
      <w:bookmarkEnd w:id="438"/>
      <w:bookmarkEnd w:id="439"/>
    </w:p>
    <w:p w14:paraId="3A9B5111">
      <w:pPr>
        <w:pStyle w:val="51"/>
        <w:ind w:firstLine="0" w:firstLineChars="0"/>
        <w:rPr>
          <w:rFonts w:hint="eastAsia" w:ascii="仿宋" w:hAnsi="仿宋" w:eastAsia="仿宋" w:cs="仿宋"/>
          <w:b/>
        </w:rPr>
      </w:pPr>
      <w:r>
        <w:rPr>
          <w:rFonts w:hint="eastAsia" w:ascii="仿宋" w:hAnsi="仿宋" w:eastAsia="仿宋" w:cs="仿宋"/>
        </w:rPr>
        <w:t>【投标人根据招标文件的规定和采购项目的实际情况，拟在中标后将中标项目的非主体、非关键性工作分包的，须提供此意向协议。】</w:t>
      </w:r>
    </w:p>
    <w:p w14:paraId="7381CED1">
      <w:pPr>
        <w:jc w:val="center"/>
        <w:rPr>
          <w:rFonts w:hint="eastAsia" w:ascii="仿宋" w:hAnsi="仿宋" w:eastAsia="仿宋" w:cs="仿宋"/>
          <w:b/>
        </w:rPr>
      </w:pPr>
      <w:r>
        <w:rPr>
          <w:rFonts w:hint="eastAsia" w:ascii="仿宋" w:hAnsi="仿宋" w:eastAsia="仿宋" w:cs="仿宋"/>
          <w:b/>
        </w:rPr>
        <w:t>分包意向协议</w:t>
      </w:r>
    </w:p>
    <w:p w14:paraId="55E8195E">
      <w:pPr>
        <w:rPr>
          <w:rFonts w:hint="eastAsia" w:ascii="仿宋" w:hAnsi="仿宋" w:eastAsia="仿宋" w:cs="仿宋"/>
        </w:rPr>
      </w:pPr>
      <w:r>
        <w:rPr>
          <w:rFonts w:hint="eastAsia" w:ascii="仿宋" w:hAnsi="仿宋" w:eastAsia="仿宋" w:cs="仿宋"/>
        </w:rPr>
        <w:t>致：</w:t>
      </w:r>
      <w:r>
        <w:rPr>
          <w:rFonts w:hint="eastAsia" w:ascii="仿宋" w:hAnsi="仿宋" w:eastAsia="仿宋" w:cs="仿宋"/>
          <w:u w:val="single"/>
        </w:rPr>
        <w:t>【采购人或采购代理机构】</w:t>
      </w:r>
      <w:r>
        <w:rPr>
          <w:rFonts w:hint="eastAsia" w:ascii="仿宋" w:hAnsi="仿宋" w:eastAsia="仿宋" w:cs="仿宋"/>
        </w:rPr>
        <w:t>：</w:t>
      </w:r>
    </w:p>
    <w:p w14:paraId="4422054A">
      <w:pPr>
        <w:pStyle w:val="51"/>
        <w:ind w:firstLine="480"/>
        <w:rPr>
          <w:rFonts w:hint="eastAsia" w:ascii="仿宋" w:hAnsi="仿宋" w:eastAsia="仿宋" w:cs="仿宋"/>
        </w:rPr>
      </w:pPr>
      <w:r>
        <w:rPr>
          <w:rFonts w:hint="eastAsia" w:ascii="仿宋" w:hAnsi="仿宋" w:eastAsia="仿宋" w:cs="仿宋"/>
        </w:rPr>
        <w:t>我们</w:t>
      </w:r>
      <w:r>
        <w:rPr>
          <w:rFonts w:hint="eastAsia" w:ascii="仿宋" w:hAnsi="仿宋" w:eastAsia="仿宋" w:cs="仿宋"/>
          <w:u w:val="single"/>
        </w:rPr>
        <w:t xml:space="preserve">  【投标人名称】  </w:t>
      </w:r>
      <w:r>
        <w:rPr>
          <w:rFonts w:hint="eastAsia" w:ascii="仿宋" w:hAnsi="仿宋" w:eastAsia="仿宋" w:cs="仿宋"/>
        </w:rPr>
        <w:t>就</w:t>
      </w:r>
      <w:r>
        <w:rPr>
          <w:rFonts w:hint="eastAsia" w:ascii="仿宋" w:hAnsi="仿宋" w:eastAsia="仿宋" w:cs="仿宋"/>
          <w:u w:val="single"/>
        </w:rPr>
        <w:t>【项目名称】【项目编号】</w:t>
      </w:r>
      <w:r>
        <w:rPr>
          <w:rFonts w:hint="eastAsia" w:ascii="仿宋" w:hAnsi="仿宋" w:eastAsia="仿宋" w:cs="仿宋"/>
        </w:rPr>
        <w:t>第__包件的_________部分工作内容分包给</w:t>
      </w:r>
      <w:r>
        <w:rPr>
          <w:rFonts w:hint="eastAsia" w:ascii="仿宋" w:hAnsi="仿宋" w:eastAsia="仿宋" w:cs="仿宋"/>
          <w:u w:val="single"/>
        </w:rPr>
        <w:t>【接受分包主体一名称、接受分包主体二名称、…… 】</w:t>
      </w:r>
      <w:r>
        <w:rPr>
          <w:rFonts w:hint="eastAsia" w:ascii="仿宋" w:hAnsi="仿宋" w:eastAsia="仿宋" w:cs="仿宋"/>
        </w:rPr>
        <w:t>进行实施。</w:t>
      </w:r>
    </w:p>
    <w:p w14:paraId="6831AF10">
      <w:pPr>
        <w:pStyle w:val="51"/>
        <w:ind w:firstLine="480"/>
        <w:rPr>
          <w:rFonts w:hint="eastAsia" w:ascii="仿宋" w:hAnsi="仿宋" w:eastAsia="仿宋" w:cs="仿宋"/>
        </w:rPr>
      </w:pPr>
      <w:r>
        <w:rPr>
          <w:rFonts w:hint="eastAsia" w:ascii="仿宋" w:hAnsi="仿宋" w:eastAsia="仿宋" w:cs="仿宋"/>
        </w:rPr>
        <w:t>1、我方和</w:t>
      </w:r>
      <w:r>
        <w:rPr>
          <w:rFonts w:hint="eastAsia" w:ascii="仿宋" w:hAnsi="仿宋" w:eastAsia="仿宋" w:cs="仿宋"/>
          <w:u w:val="single"/>
        </w:rPr>
        <w:t>【接受分包主体一名称、接受分包主体二名称、…… 】</w:t>
      </w:r>
      <w:r>
        <w:rPr>
          <w:rFonts w:hint="eastAsia" w:ascii="仿宋" w:hAnsi="仿宋" w:eastAsia="仿宋" w:cs="仿宋"/>
        </w:rPr>
        <w:t>就</w:t>
      </w:r>
      <w:r>
        <w:rPr>
          <w:rFonts w:hint="eastAsia" w:ascii="仿宋" w:hAnsi="仿宋" w:eastAsia="仿宋" w:cs="仿宋"/>
          <w:u w:val="single"/>
        </w:rPr>
        <w:t>【项目名称】【项目编号】</w:t>
      </w:r>
      <w:r>
        <w:rPr>
          <w:rFonts w:hint="eastAsia" w:ascii="仿宋" w:hAnsi="仿宋" w:eastAsia="仿宋" w:cs="仿宋"/>
        </w:rPr>
        <w:t>第__包件的有关事宜均具有约束力。</w:t>
      </w:r>
    </w:p>
    <w:p w14:paraId="5515E814">
      <w:pPr>
        <w:pStyle w:val="51"/>
        <w:ind w:firstLine="480"/>
        <w:rPr>
          <w:rFonts w:hint="eastAsia" w:ascii="仿宋" w:hAnsi="仿宋" w:eastAsia="仿宋" w:cs="仿宋"/>
        </w:rPr>
      </w:pPr>
      <w:r>
        <w:rPr>
          <w:rFonts w:hint="eastAsia" w:ascii="仿宋" w:hAnsi="仿宋" w:eastAsia="仿宋" w:cs="仿宋"/>
        </w:rPr>
        <w:t>2、</w:t>
      </w:r>
      <w:r>
        <w:rPr>
          <w:rFonts w:hint="eastAsia" w:ascii="仿宋" w:hAnsi="仿宋" w:eastAsia="仿宋" w:cs="仿宋"/>
          <w:u w:val="single"/>
        </w:rPr>
        <w:t>【</w:t>
      </w:r>
      <w:bookmarkStart w:id="440" w:name="_Hlk60572439"/>
      <w:r>
        <w:rPr>
          <w:rFonts w:hint="eastAsia" w:ascii="仿宋" w:hAnsi="仿宋" w:eastAsia="仿宋" w:cs="仿宋"/>
          <w:u w:val="single"/>
        </w:rPr>
        <w:t>接受分包主体一名称</w:t>
      </w:r>
      <w:bookmarkEnd w:id="440"/>
      <w:r>
        <w:rPr>
          <w:rFonts w:hint="eastAsia" w:ascii="仿宋" w:hAnsi="仿宋" w:eastAsia="仿宋" w:cs="仿宋"/>
          <w:u w:val="single"/>
        </w:rPr>
        <w:t>、接受分包主体二名称、…… 】</w:t>
      </w:r>
      <w:r>
        <w:rPr>
          <w:rFonts w:hint="eastAsia" w:ascii="仿宋" w:hAnsi="仿宋" w:eastAsia="仿宋" w:cs="仿宋"/>
        </w:rPr>
        <w:t>作为分包商，保证以投标合作者来约束自己，并对该投标共同和分别承担招标文件中所规定的义务，保证不将承担的分包工作内容再次分包。</w:t>
      </w:r>
    </w:p>
    <w:p w14:paraId="44753D5A">
      <w:pPr>
        <w:pStyle w:val="51"/>
        <w:ind w:firstLine="480"/>
        <w:rPr>
          <w:rFonts w:hint="eastAsia" w:ascii="仿宋" w:hAnsi="仿宋" w:eastAsia="仿宋" w:cs="仿宋"/>
        </w:rPr>
      </w:pPr>
      <w:r>
        <w:rPr>
          <w:rFonts w:hint="eastAsia" w:ascii="仿宋" w:hAnsi="仿宋" w:eastAsia="仿宋" w:cs="仿宋"/>
        </w:rPr>
        <w:t>3、接受分包主体在投标总价中的所占金额比例如下：</w:t>
      </w:r>
    </w:p>
    <w:p w14:paraId="60BF89B9">
      <w:pPr>
        <w:pStyle w:val="51"/>
        <w:ind w:firstLine="480"/>
        <w:rPr>
          <w:rFonts w:hint="eastAsia" w:ascii="仿宋" w:hAnsi="仿宋" w:eastAsia="仿宋" w:cs="仿宋"/>
        </w:rPr>
      </w:pPr>
      <w:r>
        <w:rPr>
          <w:rFonts w:hint="eastAsia" w:ascii="仿宋" w:hAnsi="仿宋" w:eastAsia="仿宋" w:cs="仿宋"/>
          <w:u w:val="single"/>
        </w:rPr>
        <w:t>【接受分包主体一名称】</w:t>
      </w:r>
      <w:r>
        <w:rPr>
          <w:rFonts w:hint="eastAsia" w:ascii="仿宋" w:hAnsi="仿宋" w:eastAsia="仿宋" w:cs="仿宋"/>
        </w:rPr>
        <w:t>在投标总价中所占金额为</w:t>
      </w:r>
      <w:r>
        <w:rPr>
          <w:rFonts w:hint="eastAsia" w:ascii="仿宋" w:hAnsi="仿宋" w:eastAsia="仿宋" w:cs="仿宋"/>
          <w:u w:val="single"/>
        </w:rPr>
        <w:t>【XXXX.XX元】</w:t>
      </w:r>
      <w:r>
        <w:rPr>
          <w:rFonts w:hint="eastAsia" w:ascii="仿宋" w:hAnsi="仿宋" w:eastAsia="仿宋" w:cs="仿宋"/>
        </w:rPr>
        <w:t>，金额比例为：___%</w:t>
      </w:r>
    </w:p>
    <w:p w14:paraId="2F136ADB">
      <w:pPr>
        <w:pStyle w:val="51"/>
        <w:ind w:firstLine="480"/>
        <w:rPr>
          <w:rFonts w:hint="eastAsia" w:ascii="仿宋" w:hAnsi="仿宋" w:eastAsia="仿宋" w:cs="仿宋"/>
        </w:rPr>
      </w:pPr>
      <w:r>
        <w:rPr>
          <w:rFonts w:hint="eastAsia" w:ascii="仿宋" w:hAnsi="仿宋" w:eastAsia="仿宋" w:cs="仿宋"/>
          <w:u w:val="single"/>
        </w:rPr>
        <w:t>【接受分包主体二名称】</w:t>
      </w:r>
      <w:r>
        <w:rPr>
          <w:rFonts w:hint="eastAsia" w:ascii="仿宋" w:hAnsi="仿宋" w:eastAsia="仿宋" w:cs="仿宋"/>
        </w:rPr>
        <w:t>在投标总价中所占金额为</w:t>
      </w:r>
      <w:r>
        <w:rPr>
          <w:rFonts w:hint="eastAsia" w:ascii="仿宋" w:hAnsi="仿宋" w:eastAsia="仿宋" w:cs="仿宋"/>
          <w:u w:val="single"/>
        </w:rPr>
        <w:t>【XXXX.XX元】</w:t>
      </w:r>
      <w:r>
        <w:rPr>
          <w:rFonts w:hint="eastAsia" w:ascii="仿宋" w:hAnsi="仿宋" w:eastAsia="仿宋" w:cs="仿宋"/>
        </w:rPr>
        <w:t>，金额比例为：___%</w:t>
      </w:r>
    </w:p>
    <w:p w14:paraId="16F71593">
      <w:pPr>
        <w:pStyle w:val="51"/>
        <w:ind w:firstLine="480"/>
        <w:rPr>
          <w:rFonts w:hint="eastAsia" w:ascii="仿宋" w:hAnsi="仿宋" w:eastAsia="仿宋" w:cs="仿宋"/>
          <w:u w:val="single"/>
        </w:rPr>
      </w:pPr>
      <w:bookmarkStart w:id="441" w:name="OLE_LINK32"/>
      <w:r>
        <w:rPr>
          <w:rFonts w:hint="eastAsia" w:ascii="仿宋" w:hAnsi="仿宋" w:eastAsia="仿宋" w:cs="仿宋"/>
          <w:u w:val="single"/>
        </w:rPr>
        <w:t>【……如有接受分包主体三或三以上主体请按上述格式继续扩展】</w:t>
      </w:r>
      <w:bookmarkEnd w:id="441"/>
    </w:p>
    <w:p w14:paraId="20035CDB">
      <w:pPr>
        <w:pStyle w:val="51"/>
        <w:ind w:firstLine="480"/>
        <w:rPr>
          <w:rFonts w:hint="eastAsia" w:ascii="仿宋" w:hAnsi="仿宋" w:eastAsia="仿宋" w:cs="仿宋"/>
        </w:rPr>
      </w:pPr>
      <w:r>
        <w:rPr>
          <w:rFonts w:hint="eastAsia" w:ascii="仿宋" w:hAnsi="仿宋" w:eastAsia="仿宋" w:cs="仿宋"/>
          <w:u w:val="single"/>
        </w:rPr>
        <w:t xml:space="preserve">  【投标人名称】  </w:t>
      </w:r>
      <w:r>
        <w:rPr>
          <w:rFonts w:hint="eastAsia" w:ascii="仿宋" w:hAnsi="仿宋" w:eastAsia="仿宋" w:cs="仿宋"/>
        </w:rPr>
        <w:t>于_____年___月___日签署本文件，</w:t>
      </w:r>
      <w:r>
        <w:rPr>
          <w:rFonts w:hint="eastAsia" w:ascii="仿宋" w:hAnsi="仿宋" w:eastAsia="仿宋" w:cs="仿宋"/>
          <w:u w:val="single"/>
        </w:rPr>
        <w:t>【接受分包主体一名称、接受分包主体二名称、…… 】</w:t>
      </w:r>
      <w:r>
        <w:rPr>
          <w:rFonts w:hint="eastAsia" w:ascii="仿宋" w:hAnsi="仿宋" w:eastAsia="仿宋" w:cs="仿宋"/>
        </w:rPr>
        <w:t>于_____年___月___日接受此件，以此为证。</w:t>
      </w:r>
    </w:p>
    <w:p w14:paraId="3C0DF6BB">
      <w:pPr>
        <w:rPr>
          <w:rFonts w:hint="eastAsia" w:ascii="仿宋" w:hAnsi="仿宋" w:eastAsia="仿宋" w:cs="仿宋"/>
        </w:rPr>
      </w:pPr>
    </w:p>
    <w:p w14:paraId="7EBF2E1C">
      <w:pPr>
        <w:rPr>
          <w:rFonts w:hint="eastAsia" w:ascii="仿宋" w:hAnsi="仿宋" w:eastAsia="仿宋" w:cs="仿宋"/>
        </w:rPr>
      </w:pPr>
    </w:p>
    <w:p w14:paraId="0758E1A2">
      <w:pPr>
        <w:rPr>
          <w:rFonts w:hint="eastAsia" w:ascii="仿宋" w:hAnsi="仿宋" w:eastAsia="仿宋" w:cs="仿宋"/>
        </w:rPr>
      </w:pPr>
    </w:p>
    <w:p w14:paraId="77D4C842">
      <w:pPr>
        <w:rPr>
          <w:rFonts w:hint="eastAsia" w:ascii="仿宋" w:hAnsi="仿宋" w:eastAsia="仿宋" w:cs="仿宋"/>
        </w:rPr>
      </w:pPr>
      <w:r>
        <w:rPr>
          <w:rFonts w:hint="eastAsia" w:ascii="仿宋" w:hAnsi="仿宋" w:eastAsia="仿宋" w:cs="仿宋"/>
        </w:rPr>
        <w:t>投标人名称(盖公章)：</w:t>
      </w:r>
    </w:p>
    <w:p w14:paraId="391385F6">
      <w:pPr>
        <w:rPr>
          <w:rFonts w:hint="eastAsia" w:ascii="仿宋" w:hAnsi="仿宋" w:eastAsia="仿宋" w:cs="仿宋"/>
        </w:rPr>
      </w:pPr>
      <w:r>
        <w:rPr>
          <w:rFonts w:hint="eastAsia" w:ascii="仿宋" w:hAnsi="仿宋" w:eastAsia="仿宋" w:cs="仿宋"/>
        </w:rPr>
        <w:t>接受分包主体一（公章）：</w:t>
      </w:r>
    </w:p>
    <w:p w14:paraId="3D06FD1E">
      <w:pPr>
        <w:rPr>
          <w:rFonts w:hint="eastAsia" w:ascii="仿宋" w:hAnsi="仿宋" w:eastAsia="仿宋" w:cs="仿宋"/>
        </w:rPr>
      </w:pPr>
      <w:r>
        <w:rPr>
          <w:rFonts w:hint="eastAsia" w:ascii="仿宋" w:hAnsi="仿宋" w:eastAsia="仿宋" w:cs="仿宋"/>
        </w:rPr>
        <w:t>接受分包主体二（公章）：</w:t>
      </w:r>
    </w:p>
    <w:p w14:paraId="50293E11">
      <w:pPr>
        <w:rPr>
          <w:rFonts w:hint="eastAsia" w:ascii="仿宋" w:hAnsi="仿宋" w:eastAsia="仿宋" w:cs="仿宋"/>
        </w:rPr>
      </w:pPr>
      <w:bookmarkStart w:id="442" w:name="OLE_LINK16"/>
      <w:r>
        <w:rPr>
          <w:rFonts w:hint="eastAsia" w:ascii="仿宋" w:hAnsi="仿宋" w:eastAsia="仿宋" w:cs="仿宋"/>
        </w:rPr>
        <w:t>【……如有接受分包主体三或三以上主体请按上述格式继续扩展】</w:t>
      </w:r>
      <w:bookmarkEnd w:id="442"/>
    </w:p>
    <w:p w14:paraId="1A10D5CB">
      <w:pPr>
        <w:rPr>
          <w:rFonts w:hint="eastAsia" w:ascii="仿宋" w:hAnsi="仿宋" w:eastAsia="仿宋" w:cs="仿宋"/>
        </w:rPr>
      </w:pPr>
    </w:p>
    <w:p w14:paraId="31198DA3">
      <w:pPr>
        <w:rPr>
          <w:rFonts w:hint="eastAsia" w:ascii="仿宋" w:hAnsi="仿宋" w:eastAsia="仿宋" w:cs="仿宋"/>
        </w:rPr>
      </w:pPr>
    </w:p>
    <w:p w14:paraId="1BD0FBD5">
      <w:pPr>
        <w:widowControl/>
        <w:adjustRightInd/>
        <w:snapToGrid/>
        <w:spacing w:line="240" w:lineRule="auto"/>
        <w:jc w:val="left"/>
        <w:rPr>
          <w:rFonts w:hint="eastAsia" w:ascii="仿宋" w:hAnsi="仿宋" w:eastAsia="仿宋" w:cs="仿宋"/>
        </w:rPr>
      </w:pPr>
      <w:r>
        <w:rPr>
          <w:rFonts w:hint="eastAsia" w:ascii="仿宋" w:hAnsi="仿宋" w:eastAsia="仿宋" w:cs="仿宋"/>
        </w:rPr>
        <w:br w:type="page"/>
      </w:r>
    </w:p>
    <w:p w14:paraId="255E6F6C">
      <w:pPr>
        <w:pStyle w:val="50"/>
        <w:numPr>
          <w:ilvl w:val="0"/>
          <w:numId w:val="25"/>
        </w:numPr>
        <w:rPr>
          <w:rFonts w:hint="eastAsia" w:ascii="仿宋" w:hAnsi="仿宋" w:eastAsia="仿宋" w:cs="仿宋"/>
        </w:rPr>
      </w:pPr>
      <w:bookmarkStart w:id="443" w:name="_Ref215143651"/>
      <w:bookmarkStart w:id="444" w:name="_Ref215143271"/>
      <w:bookmarkStart w:id="445" w:name="_Toc218436947"/>
      <w:bookmarkStart w:id="446" w:name="_Hlk217843415"/>
      <w:r>
        <w:rPr>
          <w:rFonts w:hint="eastAsia" w:ascii="仿宋" w:hAnsi="仿宋" w:eastAsia="仿宋" w:cs="仿宋"/>
        </w:rPr>
        <w:t>、关于符合本国产品标准的声明函</w:t>
      </w:r>
      <w:bookmarkEnd w:id="443"/>
      <w:bookmarkEnd w:id="444"/>
      <w:r>
        <w:rPr>
          <w:rFonts w:hint="eastAsia" w:ascii="仿宋" w:hAnsi="仿宋" w:eastAsia="仿宋" w:cs="仿宋"/>
        </w:rPr>
        <w:t>或财政部会同有关部门规定的有关证明文件</w:t>
      </w:r>
      <w:bookmarkEnd w:id="445"/>
    </w:p>
    <w:bookmarkEnd w:id="446"/>
    <w:p w14:paraId="62E68282">
      <w:pPr>
        <w:rPr>
          <w:rFonts w:hint="eastAsia" w:ascii="仿宋" w:hAnsi="仿宋" w:eastAsia="仿宋" w:cs="仿宋"/>
        </w:rPr>
      </w:pPr>
      <w:bookmarkStart w:id="447" w:name="_Hlk217843447"/>
      <w:r>
        <w:rPr>
          <w:rFonts w:hint="eastAsia" w:ascii="仿宋" w:hAnsi="仿宋" w:eastAsia="仿宋" w:cs="仿宋"/>
        </w:rPr>
        <w:t>【财政部会同有关部门规定了有关证明文件的本国产品，应当按规定提供证明文件；财政部尚未会同有关部门规定有关证明文件的本国产品，应当按照下列格式提供《关于符合本国产品标准的声明函》】</w:t>
      </w:r>
      <w:bookmarkEnd w:id="447"/>
    </w:p>
    <w:p w14:paraId="658FE32D">
      <w:pPr>
        <w:rPr>
          <w:rFonts w:hint="eastAsia" w:ascii="仿宋" w:hAnsi="仿宋" w:eastAsia="仿宋" w:cs="仿宋"/>
          <w:b/>
          <w:bCs/>
        </w:rPr>
      </w:pPr>
      <w:bookmarkStart w:id="448" w:name="OLE_LINK80"/>
      <w:bookmarkStart w:id="449" w:name="OLE_LINK101"/>
      <w:r>
        <w:rPr>
          <w:rFonts w:hint="eastAsia" w:ascii="仿宋" w:hAnsi="仿宋" w:eastAsia="仿宋" w:cs="仿宋"/>
          <w:b/>
          <w:bCs/>
        </w:rPr>
        <w:t>关于符合本国产品标准的声明函</w:t>
      </w:r>
      <w:bookmarkEnd w:id="448"/>
      <w:r>
        <w:rPr>
          <w:rFonts w:hint="eastAsia" w:ascii="仿宋" w:hAnsi="仿宋" w:eastAsia="仿宋" w:cs="仿宋"/>
          <w:b/>
          <w:bCs/>
        </w:rPr>
        <w:t>格式</w:t>
      </w:r>
      <w:bookmarkEnd w:id="449"/>
    </w:p>
    <w:p w14:paraId="31749D8A">
      <w:pPr>
        <w:jc w:val="center"/>
        <w:rPr>
          <w:rFonts w:hint="eastAsia" w:ascii="仿宋" w:hAnsi="仿宋" w:eastAsia="仿宋" w:cs="仿宋"/>
          <w:b/>
          <w:bCs/>
        </w:rPr>
      </w:pPr>
      <w:bookmarkStart w:id="450" w:name="OLE_LINK102"/>
      <w:r>
        <w:rPr>
          <w:rFonts w:hint="eastAsia" w:ascii="仿宋" w:hAnsi="仿宋" w:eastAsia="仿宋" w:cs="仿宋"/>
          <w:b/>
          <w:bCs/>
        </w:rPr>
        <w:t>关于符合本国产品标准的声明函</w:t>
      </w:r>
    </w:p>
    <w:p w14:paraId="32E54A51">
      <w:pPr>
        <w:pStyle w:val="51"/>
        <w:ind w:firstLine="480"/>
        <w:rPr>
          <w:rFonts w:hint="eastAsia" w:ascii="仿宋" w:hAnsi="仿宋" w:eastAsia="仿宋" w:cs="仿宋"/>
        </w:rPr>
      </w:pPr>
      <w:r>
        <w:rPr>
          <w:rFonts w:hint="eastAsia" w:ascii="仿宋" w:hAnsi="仿宋" w:eastAsia="仿宋" w:cs="仿宋"/>
        </w:rPr>
        <w:t>本公司（单位）郑重声明，根据《国务院办公厅关于在政府采购中实施本国产品标准及相关政策的通知》（国办发〔2025〕34号）的规定，本公司（单位）提供的以下产品属于本国产品。具体情况如下：</w:t>
      </w:r>
    </w:p>
    <w:p w14:paraId="2160E39D">
      <w:pPr>
        <w:pStyle w:val="51"/>
        <w:ind w:firstLine="480"/>
        <w:rPr>
          <w:rFonts w:hint="eastAsia" w:ascii="仿宋" w:hAnsi="仿宋" w:eastAsia="仿宋" w:cs="仿宋"/>
        </w:rPr>
      </w:pPr>
      <w:r>
        <w:rPr>
          <w:rFonts w:hint="eastAsia" w:ascii="仿宋" w:hAnsi="仿宋" w:eastAsia="仿宋" w:cs="仿宋"/>
        </w:rPr>
        <w:t>1.</w:t>
      </w:r>
      <w:bookmarkStart w:id="451" w:name="OLE_LINK15"/>
      <w:r>
        <w:rPr>
          <w:rFonts w:hint="eastAsia" w:ascii="仿宋" w:hAnsi="仿宋" w:eastAsia="仿宋" w:cs="仿宋"/>
          <w:u w:val="single"/>
        </w:rPr>
        <w:t>【</w:t>
      </w:r>
      <w:bookmarkEnd w:id="451"/>
      <w:r>
        <w:rPr>
          <w:rFonts w:hint="eastAsia" w:ascii="仿宋" w:hAnsi="仿宋" w:eastAsia="仿宋" w:cs="仿宋"/>
          <w:u w:val="single"/>
        </w:rPr>
        <w:t>产品名称1】</w:t>
      </w:r>
      <w:r>
        <w:rPr>
          <w:rFonts w:hint="eastAsia" w:ascii="仿宋" w:hAnsi="仿宋" w:eastAsia="仿宋" w:cs="仿宋"/>
          <w:vertAlign w:val="superscript"/>
        </w:rPr>
        <w:t>注1</w:t>
      </w:r>
      <w:r>
        <w:rPr>
          <w:rFonts w:hint="eastAsia" w:ascii="仿宋" w:hAnsi="仿宋" w:eastAsia="仿宋" w:cs="仿宋"/>
        </w:rPr>
        <w:t>，生产厂为</w:t>
      </w:r>
      <w:r>
        <w:rPr>
          <w:rFonts w:hint="eastAsia" w:ascii="仿宋" w:hAnsi="仿宋" w:eastAsia="仿宋" w:cs="仿宋"/>
          <w:u w:val="single"/>
        </w:rPr>
        <w:t>【厂名】</w:t>
      </w:r>
      <w:r>
        <w:rPr>
          <w:rFonts w:hint="eastAsia" w:ascii="仿宋" w:hAnsi="仿宋" w:eastAsia="仿宋" w:cs="仿宋"/>
          <w:vertAlign w:val="superscript"/>
        </w:rPr>
        <w:t>注2</w:t>
      </w:r>
      <w:r>
        <w:rPr>
          <w:rFonts w:hint="eastAsia" w:ascii="仿宋" w:hAnsi="仿宋" w:eastAsia="仿宋" w:cs="仿宋"/>
        </w:rPr>
        <w:t>，厂址为</w:t>
      </w:r>
      <w:r>
        <w:rPr>
          <w:rFonts w:hint="eastAsia" w:ascii="仿宋" w:hAnsi="仿宋" w:eastAsia="仿宋" w:cs="仿宋"/>
          <w:u w:val="single"/>
        </w:rPr>
        <w:t>【生产厂址】</w:t>
      </w:r>
      <w:r>
        <w:rPr>
          <w:rFonts w:hint="eastAsia" w:ascii="仿宋" w:hAnsi="仿宋" w:eastAsia="仿宋" w:cs="仿宋"/>
        </w:rPr>
        <w:t>。</w:t>
      </w:r>
      <w:r>
        <w:rPr>
          <w:rFonts w:hint="eastAsia" w:ascii="仿宋" w:hAnsi="仿宋" w:eastAsia="仿宋" w:cs="仿宋"/>
          <w:u w:val="single"/>
        </w:rPr>
        <w:t>【产品名称1】</w:t>
      </w:r>
      <w:r>
        <w:rPr>
          <w:rFonts w:hint="eastAsia" w:ascii="仿宋" w:hAnsi="仿宋" w:eastAsia="仿宋" w:cs="仿宋"/>
        </w:rPr>
        <w:t>的中国境内生产的组件成本占比≥</w:t>
      </w:r>
      <w:r>
        <w:rPr>
          <w:rFonts w:hint="eastAsia" w:ascii="仿宋" w:hAnsi="仿宋" w:eastAsia="仿宋" w:cs="仿宋"/>
          <w:u w:val="single"/>
        </w:rPr>
        <w:t>【规定比例】</w:t>
      </w:r>
      <w:r>
        <w:rPr>
          <w:rFonts w:hint="eastAsia" w:ascii="仿宋" w:hAnsi="仿宋" w:eastAsia="仿宋" w:cs="仿宋"/>
          <w:vertAlign w:val="superscript"/>
        </w:rPr>
        <w:t>注3</w:t>
      </w:r>
      <w:r>
        <w:rPr>
          <w:rFonts w:hint="eastAsia" w:ascii="仿宋" w:hAnsi="仿宋" w:eastAsia="仿宋" w:cs="仿宋"/>
        </w:rPr>
        <w:t>。</w:t>
      </w:r>
      <w:r>
        <w:rPr>
          <w:rFonts w:hint="eastAsia" w:ascii="仿宋" w:hAnsi="仿宋" w:eastAsia="仿宋" w:cs="仿宋"/>
          <w:u w:val="single"/>
        </w:rPr>
        <w:t>【产品名称1】</w:t>
      </w:r>
      <w:r>
        <w:rPr>
          <w:rFonts w:hint="eastAsia" w:ascii="仿宋" w:hAnsi="仿宋" w:eastAsia="仿宋" w:cs="仿宋"/>
        </w:rPr>
        <w:t>的</w:t>
      </w:r>
      <w:r>
        <w:rPr>
          <w:rFonts w:hint="eastAsia" w:ascii="仿宋" w:hAnsi="仿宋" w:eastAsia="仿宋" w:cs="仿宋"/>
          <w:u w:val="single"/>
        </w:rPr>
        <w:t>【关键组件】</w:t>
      </w:r>
      <w:r>
        <w:rPr>
          <w:rFonts w:hint="eastAsia" w:ascii="仿宋" w:hAnsi="仿宋" w:eastAsia="仿宋" w:cs="仿宋"/>
          <w:vertAlign w:val="superscript"/>
        </w:rPr>
        <w:t>注4</w:t>
      </w:r>
      <w:r>
        <w:rPr>
          <w:rFonts w:hint="eastAsia" w:ascii="仿宋" w:hAnsi="仿宋" w:eastAsia="仿宋" w:cs="仿宋"/>
        </w:rPr>
        <w:t>在中国境内生产。</w:t>
      </w:r>
      <w:r>
        <w:rPr>
          <w:rFonts w:hint="eastAsia" w:ascii="仿宋" w:hAnsi="仿宋" w:eastAsia="仿宋" w:cs="仿宋"/>
          <w:u w:val="single"/>
        </w:rPr>
        <w:t>【产品名称1】</w:t>
      </w:r>
      <w:r>
        <w:rPr>
          <w:rFonts w:hint="eastAsia" w:ascii="仿宋" w:hAnsi="仿宋" w:eastAsia="仿宋" w:cs="仿宋"/>
        </w:rPr>
        <w:t>的</w:t>
      </w:r>
      <w:r>
        <w:rPr>
          <w:rFonts w:hint="eastAsia" w:ascii="仿宋" w:hAnsi="仿宋" w:eastAsia="仿宋" w:cs="仿宋"/>
          <w:u w:val="single"/>
        </w:rPr>
        <w:t>【关键工序】</w:t>
      </w:r>
      <w:r>
        <w:rPr>
          <w:rFonts w:hint="eastAsia" w:ascii="仿宋" w:hAnsi="仿宋" w:eastAsia="仿宋" w:cs="仿宋"/>
          <w:vertAlign w:val="superscript"/>
        </w:rPr>
        <w:t>注5</w:t>
      </w:r>
      <w:r>
        <w:rPr>
          <w:rFonts w:hint="eastAsia" w:ascii="仿宋" w:hAnsi="仿宋" w:eastAsia="仿宋" w:cs="仿宋"/>
        </w:rPr>
        <w:t>在中国境内完成。</w:t>
      </w:r>
    </w:p>
    <w:p w14:paraId="1D08BDE0">
      <w:pPr>
        <w:pStyle w:val="51"/>
        <w:ind w:firstLine="480"/>
        <w:rPr>
          <w:rFonts w:hint="eastAsia" w:ascii="仿宋" w:hAnsi="仿宋" w:eastAsia="仿宋" w:cs="仿宋"/>
        </w:rPr>
      </w:pPr>
      <w:r>
        <w:rPr>
          <w:rFonts w:hint="eastAsia" w:ascii="仿宋" w:hAnsi="仿宋" w:eastAsia="仿宋" w:cs="仿宋"/>
        </w:rPr>
        <w:t>2.</w:t>
      </w:r>
      <w:r>
        <w:rPr>
          <w:rFonts w:hint="eastAsia" w:ascii="仿宋" w:hAnsi="仿宋" w:eastAsia="仿宋" w:cs="仿宋"/>
          <w:u w:val="single"/>
        </w:rPr>
        <w:t>【产品名称2】</w:t>
      </w:r>
      <w:r>
        <w:rPr>
          <w:rFonts w:hint="eastAsia" w:ascii="仿宋" w:hAnsi="仿宋" w:eastAsia="仿宋" w:cs="仿宋"/>
        </w:rPr>
        <w:t>，生产厂为</w:t>
      </w:r>
      <w:r>
        <w:rPr>
          <w:rFonts w:hint="eastAsia" w:ascii="仿宋" w:hAnsi="仿宋" w:eastAsia="仿宋" w:cs="仿宋"/>
          <w:u w:val="single"/>
        </w:rPr>
        <w:t>【厂名】</w:t>
      </w:r>
      <w:r>
        <w:rPr>
          <w:rFonts w:hint="eastAsia" w:ascii="仿宋" w:hAnsi="仿宋" w:eastAsia="仿宋" w:cs="仿宋"/>
        </w:rPr>
        <w:t>，厂址为</w:t>
      </w:r>
      <w:r>
        <w:rPr>
          <w:rFonts w:hint="eastAsia" w:ascii="仿宋" w:hAnsi="仿宋" w:eastAsia="仿宋" w:cs="仿宋"/>
          <w:u w:val="single"/>
        </w:rPr>
        <w:t>【生产厂址】</w:t>
      </w:r>
      <w:r>
        <w:rPr>
          <w:rFonts w:hint="eastAsia" w:ascii="仿宋" w:hAnsi="仿宋" w:eastAsia="仿宋" w:cs="仿宋"/>
        </w:rPr>
        <w:t>。</w:t>
      </w:r>
      <w:r>
        <w:rPr>
          <w:rFonts w:hint="eastAsia" w:ascii="仿宋" w:hAnsi="仿宋" w:eastAsia="仿宋" w:cs="仿宋"/>
          <w:u w:val="single"/>
        </w:rPr>
        <w:t>【产品名称2】</w:t>
      </w:r>
      <w:r>
        <w:rPr>
          <w:rFonts w:hint="eastAsia" w:ascii="仿宋" w:hAnsi="仿宋" w:eastAsia="仿宋" w:cs="仿宋"/>
        </w:rPr>
        <w:t>的中国境内生产的组件成本占比≥</w:t>
      </w:r>
      <w:r>
        <w:rPr>
          <w:rFonts w:hint="eastAsia" w:ascii="仿宋" w:hAnsi="仿宋" w:eastAsia="仿宋" w:cs="仿宋"/>
          <w:u w:val="single"/>
        </w:rPr>
        <w:t>【规定比例】</w:t>
      </w:r>
      <w:r>
        <w:rPr>
          <w:rFonts w:hint="eastAsia" w:ascii="仿宋" w:hAnsi="仿宋" w:eastAsia="仿宋" w:cs="仿宋"/>
        </w:rPr>
        <w:t>。</w:t>
      </w:r>
      <w:r>
        <w:rPr>
          <w:rFonts w:hint="eastAsia" w:ascii="仿宋" w:hAnsi="仿宋" w:eastAsia="仿宋" w:cs="仿宋"/>
          <w:u w:val="single"/>
        </w:rPr>
        <w:t>【产品名称2】</w:t>
      </w:r>
      <w:r>
        <w:rPr>
          <w:rFonts w:hint="eastAsia" w:ascii="仿宋" w:hAnsi="仿宋" w:eastAsia="仿宋" w:cs="仿宋"/>
        </w:rPr>
        <w:t>的</w:t>
      </w:r>
      <w:r>
        <w:rPr>
          <w:rFonts w:hint="eastAsia" w:ascii="仿宋" w:hAnsi="仿宋" w:eastAsia="仿宋" w:cs="仿宋"/>
          <w:u w:val="single"/>
        </w:rPr>
        <w:t>【关键组件】</w:t>
      </w:r>
      <w:r>
        <w:rPr>
          <w:rFonts w:hint="eastAsia" w:ascii="仿宋" w:hAnsi="仿宋" w:eastAsia="仿宋" w:cs="仿宋"/>
        </w:rPr>
        <w:t>在中国境内生产。</w:t>
      </w:r>
      <w:r>
        <w:rPr>
          <w:rFonts w:hint="eastAsia" w:ascii="仿宋" w:hAnsi="仿宋" w:eastAsia="仿宋" w:cs="仿宋"/>
          <w:u w:val="single"/>
        </w:rPr>
        <w:t>【产品名称2】</w:t>
      </w:r>
      <w:r>
        <w:rPr>
          <w:rFonts w:hint="eastAsia" w:ascii="仿宋" w:hAnsi="仿宋" w:eastAsia="仿宋" w:cs="仿宋"/>
        </w:rPr>
        <w:t>的</w:t>
      </w:r>
      <w:r>
        <w:rPr>
          <w:rFonts w:hint="eastAsia" w:ascii="仿宋" w:hAnsi="仿宋" w:eastAsia="仿宋" w:cs="仿宋"/>
          <w:u w:val="single"/>
        </w:rPr>
        <w:t>【关键工序】</w:t>
      </w:r>
      <w:r>
        <w:rPr>
          <w:rFonts w:hint="eastAsia" w:ascii="仿宋" w:hAnsi="仿宋" w:eastAsia="仿宋" w:cs="仿宋"/>
        </w:rPr>
        <w:t>在中国境内完成。</w:t>
      </w:r>
    </w:p>
    <w:p w14:paraId="73690AEC">
      <w:pPr>
        <w:pStyle w:val="51"/>
        <w:ind w:firstLine="480"/>
        <w:rPr>
          <w:rFonts w:hint="eastAsia" w:ascii="仿宋" w:hAnsi="仿宋" w:eastAsia="仿宋" w:cs="仿宋"/>
        </w:rPr>
      </w:pPr>
      <w:r>
        <w:rPr>
          <w:rFonts w:hint="eastAsia" w:ascii="仿宋" w:hAnsi="仿宋" w:eastAsia="仿宋" w:cs="仿宋"/>
          <w:u w:val="single"/>
        </w:rPr>
        <w:t>【……如有成产品名称3或3以上产品的请按上述格式继续扩展】</w:t>
      </w:r>
    </w:p>
    <w:p w14:paraId="1FD4E3B1">
      <w:pPr>
        <w:pStyle w:val="51"/>
        <w:ind w:firstLine="480"/>
        <w:rPr>
          <w:rFonts w:hint="eastAsia" w:ascii="仿宋" w:hAnsi="仿宋" w:eastAsia="仿宋" w:cs="仿宋"/>
        </w:rPr>
      </w:pPr>
      <w:r>
        <w:rPr>
          <w:rFonts w:hint="eastAsia" w:ascii="仿宋" w:hAnsi="仿宋" w:eastAsia="仿宋" w:cs="仿宋"/>
        </w:rPr>
        <w:t>本公司（单位）对上述声明内容的真实性负责。如有虚假，愿承担相应法律责任。</w:t>
      </w:r>
    </w:p>
    <w:p w14:paraId="452FBCC4">
      <w:pPr>
        <w:rPr>
          <w:rFonts w:hint="eastAsia" w:ascii="仿宋" w:hAnsi="仿宋" w:eastAsia="仿宋" w:cs="仿宋"/>
        </w:rPr>
      </w:pPr>
    </w:p>
    <w:p w14:paraId="53697F46">
      <w:pPr>
        <w:rPr>
          <w:rFonts w:hint="eastAsia" w:ascii="仿宋" w:hAnsi="仿宋" w:eastAsia="仿宋" w:cs="仿宋"/>
        </w:rPr>
      </w:pPr>
    </w:p>
    <w:p w14:paraId="114472A1">
      <w:pPr>
        <w:rPr>
          <w:rFonts w:hint="eastAsia" w:ascii="仿宋" w:hAnsi="仿宋" w:eastAsia="仿宋" w:cs="仿宋"/>
        </w:rPr>
      </w:pPr>
    </w:p>
    <w:p w14:paraId="09EE47EF">
      <w:pPr>
        <w:jc w:val="right"/>
        <w:rPr>
          <w:rFonts w:hint="eastAsia" w:ascii="仿宋" w:hAnsi="仿宋" w:eastAsia="仿宋" w:cs="仿宋"/>
        </w:rPr>
      </w:pPr>
      <w:r>
        <w:rPr>
          <w:rFonts w:hint="eastAsia" w:ascii="仿宋" w:hAnsi="仿宋" w:eastAsia="仿宋" w:cs="仿宋"/>
        </w:rPr>
        <w:t>公司（单位）名称（盖章）：【投标人名称并加盖公章】</w:t>
      </w:r>
    </w:p>
    <w:p w14:paraId="154A4D34">
      <w:pPr>
        <w:jc w:val="right"/>
        <w:rPr>
          <w:rFonts w:hint="eastAsia" w:ascii="仿宋" w:hAnsi="仿宋" w:eastAsia="仿宋" w:cs="仿宋"/>
        </w:rPr>
      </w:pPr>
    </w:p>
    <w:p w14:paraId="5E809244">
      <w:pPr>
        <w:jc w:val="right"/>
        <w:rPr>
          <w:rFonts w:hint="eastAsia" w:ascii="仿宋" w:hAnsi="仿宋" w:eastAsia="仿宋" w:cs="仿宋"/>
        </w:rPr>
      </w:pPr>
      <w:r>
        <w:rPr>
          <w:rFonts w:hint="eastAsia" w:ascii="仿宋" w:hAnsi="仿宋" w:eastAsia="仿宋" w:cs="仿宋"/>
        </w:rPr>
        <w:t>日期：　     年　  月　  日</w:t>
      </w:r>
    </w:p>
    <w:p w14:paraId="05781465">
      <w:pPr>
        <w:rPr>
          <w:rFonts w:hint="eastAsia" w:ascii="仿宋" w:hAnsi="仿宋" w:eastAsia="仿宋" w:cs="仿宋"/>
        </w:rPr>
      </w:pPr>
    </w:p>
    <w:p w14:paraId="6AB32A6D">
      <w:pPr>
        <w:rPr>
          <w:rFonts w:hint="eastAsia" w:ascii="仿宋" w:hAnsi="仿宋" w:eastAsia="仿宋" w:cs="仿宋"/>
        </w:rPr>
      </w:pPr>
      <w:r>
        <w:rPr>
          <w:rFonts w:hint="eastAsia" w:ascii="仿宋" w:hAnsi="仿宋" w:eastAsia="仿宋" w:cs="仿宋"/>
        </w:rPr>
        <w:t>注：</w:t>
      </w:r>
    </w:p>
    <w:p w14:paraId="766F793A">
      <w:pPr>
        <w:rPr>
          <w:rFonts w:hint="eastAsia" w:ascii="仿宋" w:hAnsi="仿宋" w:eastAsia="仿宋" w:cs="仿宋"/>
        </w:rPr>
      </w:pPr>
      <w:r>
        <w:rPr>
          <w:rFonts w:hint="eastAsia" w:ascii="仿宋" w:hAnsi="仿宋" w:eastAsia="仿宋" w:cs="仿宋"/>
        </w:rPr>
        <w:t>1.产品如有型号，请在“产品名称”栏一并填写。</w:t>
      </w:r>
    </w:p>
    <w:p w14:paraId="2D8A99E9">
      <w:pPr>
        <w:rPr>
          <w:rFonts w:hint="eastAsia" w:ascii="仿宋" w:hAnsi="仿宋" w:eastAsia="仿宋" w:cs="仿宋"/>
        </w:rPr>
      </w:pPr>
      <w:r>
        <w:rPr>
          <w:rFonts w:hint="eastAsia" w:ascii="仿宋" w:hAnsi="仿宋" w:eastAsia="仿宋" w:cs="仿宋"/>
        </w:rPr>
        <w:t>2.生产厂名与厂址应与生产厂营业执照载明的相关信息保持一致。</w:t>
      </w:r>
    </w:p>
    <w:p w14:paraId="393F5297">
      <w:pPr>
        <w:rPr>
          <w:rFonts w:hint="eastAsia" w:ascii="仿宋" w:hAnsi="仿宋" w:eastAsia="仿宋" w:cs="仿宋"/>
        </w:rPr>
      </w:pPr>
      <w:r>
        <w:rPr>
          <w:rFonts w:hint="eastAsia" w:ascii="仿宋" w:hAnsi="仿宋" w:eastAsia="仿宋" w:cs="仿宋"/>
        </w:rPr>
        <w:t>3.该产品的中国境内生产的组件成本占比相关要求实施前，“规定比例”栏可不填，下同。</w:t>
      </w:r>
    </w:p>
    <w:p w14:paraId="4D50479E">
      <w:pPr>
        <w:rPr>
          <w:rFonts w:hint="eastAsia" w:ascii="仿宋" w:hAnsi="仿宋" w:eastAsia="仿宋" w:cs="仿宋"/>
        </w:rPr>
      </w:pPr>
      <w:r>
        <w:rPr>
          <w:rFonts w:hint="eastAsia" w:ascii="仿宋" w:hAnsi="仿宋" w:eastAsia="仿宋" w:cs="仿宋"/>
        </w:rPr>
        <w:t>4.该产品的关键组件要求实施前，“关键组件”栏可不填，下同。</w:t>
      </w:r>
    </w:p>
    <w:p w14:paraId="1BD84D4B">
      <w:pPr>
        <w:rPr>
          <w:rFonts w:hint="eastAsia" w:ascii="仿宋" w:hAnsi="仿宋" w:eastAsia="仿宋" w:cs="仿宋"/>
        </w:rPr>
      </w:pPr>
      <w:r>
        <w:rPr>
          <w:rFonts w:hint="eastAsia" w:ascii="仿宋" w:hAnsi="仿宋" w:eastAsia="仿宋" w:cs="仿宋"/>
        </w:rPr>
        <w:t>5.该产品的关键工序要求实施前，“关键工序”栏可不填，下同。</w:t>
      </w:r>
    </w:p>
    <w:p w14:paraId="390D097C">
      <w:pPr>
        <w:rPr>
          <w:rFonts w:hint="eastAsia" w:ascii="仿宋" w:hAnsi="仿宋" w:eastAsia="仿宋" w:cs="仿宋"/>
        </w:rPr>
      </w:pPr>
      <w:r>
        <w:rPr>
          <w:rFonts w:hint="eastAsia" w:ascii="仿宋" w:hAnsi="仿宋" w:eastAsia="仿宋" w:cs="仿宋"/>
        </w:rPr>
        <w:t>6.中标、成交供应商如果提供了本《声明函》或财政部会同有关部门规定的有关证明文件，则其本声明函或有关证明文件将随中标、成交结果同时公告。</w:t>
      </w:r>
      <w:bookmarkEnd w:id="450"/>
    </w:p>
    <w:sectPr>
      <w:pgSz w:w="11906" w:h="16838"/>
      <w:pgMar w:top="1440" w:right="1418" w:bottom="1440" w:left="1559" w:header="851" w:footer="992" w:gutter="0"/>
      <w:pgNumType w:fmt="decimal"/>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Lucida Sans Typewriter">
    <w:panose1 w:val="020B0509030504030204"/>
    <w:charset w:val="00"/>
    <w:family w:val="modern"/>
    <w:pitch w:val="default"/>
    <w:sig w:usb0="00000003" w:usb1="00000000" w:usb2="00000000" w:usb3="00000000" w:csb0="2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6D95C">
    <w:pPr>
      <w:pStyle w:val="16"/>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30ACC7">
                          <w:pPr>
                            <w:pStyle w:val="16"/>
                            <w:jc w:val="center"/>
                          </w:pPr>
                          <w:r>
                            <w:fldChar w:fldCharType="begin"/>
                          </w:r>
                          <w:r>
                            <w:instrText xml:space="preserve">PAGE   \* MERGEFORMAT</w:instrText>
                          </w:r>
                          <w:r>
                            <w:fldChar w:fldCharType="separate"/>
                          </w:r>
                          <w:r>
                            <w:rPr>
                              <w:lang w:val="zh-CN"/>
                            </w:rP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E30ACC7">
                    <w:pPr>
                      <w:pStyle w:val="16"/>
                      <w:jc w:val="center"/>
                    </w:pPr>
                    <w:r>
                      <w:fldChar w:fldCharType="begin"/>
                    </w:r>
                    <w:r>
                      <w:instrText xml:space="preserve">PAGE   \* MERGEFORMAT</w:instrText>
                    </w:r>
                    <w:r>
                      <w:fldChar w:fldCharType="separate"/>
                    </w:r>
                    <w:r>
                      <w:rPr>
                        <w:lang w:val="zh-CN"/>
                      </w:rPr>
                      <w:t>16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390A">
    <w:pPr>
      <w:pStyle w:val="1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CC95F">
    <w:pPr>
      <w:pStyle w:val="16"/>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4031"/>
                            <w:docPartObj>
                              <w:docPartGallery w:val="autotext"/>
                            </w:docPartObj>
                          </w:sdtPr>
                          <w:sdtContent>
                            <w:p w14:paraId="6D769B50">
                              <w:pPr>
                                <w:pStyle w:val="16"/>
                                <w:jc w:val="center"/>
                              </w:pPr>
                              <w:r>
                                <w:fldChar w:fldCharType="begin"/>
                              </w:r>
                              <w:r>
                                <w:instrText xml:space="preserve">PAGE   \* MERGEFORMAT</w:instrText>
                              </w:r>
                              <w:r>
                                <w:fldChar w:fldCharType="separate"/>
                              </w:r>
                              <w:r>
                                <w:rPr>
                                  <w:lang w:val="zh-CN"/>
                                </w:rPr>
                                <w:t>1</w:t>
                              </w:r>
                              <w:r>
                                <w:fldChar w:fldCharType="end"/>
                              </w:r>
                            </w:p>
                          </w:sdtContent>
                        </w:sdt>
                        <w:p w14:paraId="37640FEE"/>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sdt>
                    <w:sdtPr>
                      <w:id w:val="147454031"/>
                      <w:docPartObj>
                        <w:docPartGallery w:val="autotext"/>
                      </w:docPartObj>
                    </w:sdtPr>
                    <w:sdtContent>
                      <w:p w14:paraId="6D769B50">
                        <w:pPr>
                          <w:pStyle w:val="16"/>
                          <w:jc w:val="center"/>
                        </w:pPr>
                        <w:r>
                          <w:fldChar w:fldCharType="begin"/>
                        </w:r>
                        <w:r>
                          <w:instrText xml:space="preserve">PAGE   \* MERGEFORMAT</w:instrText>
                        </w:r>
                        <w:r>
                          <w:fldChar w:fldCharType="separate"/>
                        </w:r>
                        <w:r>
                          <w:rPr>
                            <w:lang w:val="zh-CN"/>
                          </w:rPr>
                          <w:t>1</w:t>
                        </w:r>
                        <w:r>
                          <w:fldChar w:fldCharType="end"/>
                        </w:r>
                      </w:p>
                    </w:sdtContent>
                  </w:sdt>
                  <w:p w14:paraId="37640FEE"/>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BCAD1">
    <w:pPr>
      <w:widowControl w:val="0"/>
      <w:snapToGrid w:val="0"/>
      <w:jc w:val="center"/>
      <w:rPr>
        <w:rFonts w:asciiTheme="minorHAnsi" w:hAnsiTheme="minorHAnsi" w:eastAsiaTheme="minorEastAsia" w:cstheme="minorBidi"/>
        <w:kern w:val="2"/>
        <w:sz w:val="18"/>
        <w:szCs w:val="18"/>
        <w:lang w:val="en-US" w:eastAsia="zh-CN" w:bidi="ar-S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Theme="minorHAnsi" w:hAnsiTheme="minorHAnsi" w:eastAsiaTheme="minorEastAsia" w:cstheme="minorBidi"/>
                              <w:kern w:val="2"/>
                              <w:sz w:val="21"/>
                              <w:szCs w:val="21"/>
                              <w:lang w:val="en-US" w:eastAsia="zh-CN" w:bidi="ar-SA"/>
                            </w:rPr>
                            <w:id w:val="147464928"/>
                            <w:docPartObj>
                              <w:docPartGallery w:val="autotext"/>
                            </w:docPartObj>
                          </w:sdtPr>
                          <w:sdtEndPr>
                            <w:rPr>
                              <w:rFonts w:asciiTheme="minorHAnsi" w:hAnsiTheme="minorHAnsi" w:eastAsiaTheme="minorEastAsia" w:cstheme="minorBidi"/>
                              <w:kern w:val="2"/>
                              <w:sz w:val="18"/>
                              <w:szCs w:val="18"/>
                              <w:lang w:val="en-US" w:eastAsia="zh-CN" w:bidi="ar-SA"/>
                            </w:rPr>
                          </w:sdtEndPr>
                          <w:sdtContent>
                            <w:p w14:paraId="52639FA2">
                              <w:pPr>
                                <w:widowControl w:val="0"/>
                                <w:snapToGrid w:val="0"/>
                                <w:jc w:val="center"/>
                                <w:rPr>
                                  <w:rFonts w:asciiTheme="minorHAnsi" w:hAnsiTheme="minorHAnsi" w:eastAsiaTheme="minorEastAsia" w:cstheme="minorBidi"/>
                                  <w:kern w:val="2"/>
                                  <w:sz w:val="18"/>
                                  <w:szCs w:val="18"/>
                                  <w:lang w:val="en-US" w:eastAsia="zh-CN" w:bidi="ar-SA"/>
                                </w:rPr>
                              </w:pPr>
                              <w:r>
                                <w:rPr>
                                  <w:rFonts w:asciiTheme="minorHAnsi" w:hAnsiTheme="minorHAnsi" w:eastAsiaTheme="minorEastAsia" w:cstheme="minorBidi"/>
                                  <w:kern w:val="2"/>
                                  <w:sz w:val="18"/>
                                  <w:szCs w:val="18"/>
                                  <w:lang w:val="en-US" w:eastAsia="zh-CN" w:bidi="ar-SA"/>
                                </w:rPr>
                                <w:fldChar w:fldCharType="begin"/>
                              </w:r>
                              <w:r>
                                <w:rPr>
                                  <w:rFonts w:asciiTheme="minorHAnsi" w:hAnsiTheme="minorHAnsi" w:eastAsiaTheme="minorEastAsia" w:cstheme="minorBidi"/>
                                  <w:kern w:val="2"/>
                                  <w:sz w:val="18"/>
                                  <w:szCs w:val="18"/>
                                  <w:lang w:val="en-US" w:eastAsia="zh-CN" w:bidi="ar-SA"/>
                                </w:rPr>
                                <w:instrText xml:space="preserve">PAGE   \* MERGEFORMAT</w:instrText>
                              </w:r>
                              <w:r>
                                <w:rPr>
                                  <w:rFonts w:asciiTheme="minorHAnsi" w:hAnsiTheme="minorHAnsi" w:eastAsiaTheme="minorEastAsia" w:cstheme="minorBidi"/>
                                  <w:kern w:val="2"/>
                                  <w:sz w:val="18"/>
                                  <w:szCs w:val="18"/>
                                  <w:lang w:val="en-US" w:eastAsia="zh-CN" w:bidi="ar-SA"/>
                                </w:rPr>
                                <w:fldChar w:fldCharType="separate"/>
                              </w:r>
                              <w:r>
                                <w:rPr>
                                  <w:rFonts w:asciiTheme="minorHAnsi" w:hAnsiTheme="minorHAnsi" w:eastAsiaTheme="minorEastAsia" w:cstheme="minorBidi"/>
                                  <w:kern w:val="2"/>
                                  <w:sz w:val="18"/>
                                  <w:szCs w:val="18"/>
                                  <w:lang w:val="zh-CN" w:eastAsia="zh-CN" w:bidi="ar-SA"/>
                                </w:rPr>
                                <w:t>8</w:t>
                              </w:r>
                              <w:r>
                                <w:rPr>
                                  <w:rFonts w:asciiTheme="minorHAnsi" w:hAnsiTheme="minorHAnsi" w:eastAsiaTheme="minorEastAsia" w:cstheme="minorBidi"/>
                                  <w:kern w:val="2"/>
                                  <w:sz w:val="18"/>
                                  <w:szCs w:val="18"/>
                                  <w:lang w:val="en-US" w:eastAsia="zh-CN" w:bidi="ar-SA"/>
                                </w:rPr>
                                <w:fldChar w:fldCharType="end"/>
                              </w:r>
                            </w:p>
                          </w:sdtContent>
                        </w:sdt>
                        <w:p w14:paraId="76AC4166">
                          <w:pPr>
                            <w:rPr>
                              <w:rFonts w:asciiTheme="minorHAnsi" w:hAnsiTheme="minorHAnsi" w:eastAsiaTheme="minorEastAsia" w:cstheme="minorBidi"/>
                              <w:kern w:val="2"/>
                              <w:sz w:val="18"/>
                              <w:szCs w:val="18"/>
                              <w:lang w:val="en-US" w:eastAsia="zh-CN" w:bidi="ar-SA"/>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sdt>
                    <w:sdtPr>
                      <w:rPr>
                        <w:rFonts w:asciiTheme="minorHAnsi" w:hAnsiTheme="minorHAnsi" w:eastAsiaTheme="minorEastAsia" w:cstheme="minorBidi"/>
                        <w:kern w:val="2"/>
                        <w:sz w:val="21"/>
                        <w:szCs w:val="21"/>
                        <w:lang w:val="en-US" w:eastAsia="zh-CN" w:bidi="ar-SA"/>
                      </w:rPr>
                      <w:id w:val="147464928"/>
                      <w:docPartObj>
                        <w:docPartGallery w:val="autotext"/>
                      </w:docPartObj>
                    </w:sdtPr>
                    <w:sdtEndPr>
                      <w:rPr>
                        <w:rFonts w:asciiTheme="minorHAnsi" w:hAnsiTheme="minorHAnsi" w:eastAsiaTheme="minorEastAsia" w:cstheme="minorBidi"/>
                        <w:kern w:val="2"/>
                        <w:sz w:val="18"/>
                        <w:szCs w:val="18"/>
                        <w:lang w:val="en-US" w:eastAsia="zh-CN" w:bidi="ar-SA"/>
                      </w:rPr>
                    </w:sdtEndPr>
                    <w:sdtContent>
                      <w:p w14:paraId="52639FA2">
                        <w:pPr>
                          <w:widowControl w:val="0"/>
                          <w:snapToGrid w:val="0"/>
                          <w:jc w:val="center"/>
                          <w:rPr>
                            <w:rFonts w:asciiTheme="minorHAnsi" w:hAnsiTheme="minorHAnsi" w:eastAsiaTheme="minorEastAsia" w:cstheme="minorBidi"/>
                            <w:kern w:val="2"/>
                            <w:sz w:val="18"/>
                            <w:szCs w:val="18"/>
                            <w:lang w:val="en-US" w:eastAsia="zh-CN" w:bidi="ar-SA"/>
                          </w:rPr>
                        </w:pPr>
                        <w:r>
                          <w:rPr>
                            <w:rFonts w:asciiTheme="minorHAnsi" w:hAnsiTheme="minorHAnsi" w:eastAsiaTheme="minorEastAsia" w:cstheme="minorBidi"/>
                            <w:kern w:val="2"/>
                            <w:sz w:val="18"/>
                            <w:szCs w:val="18"/>
                            <w:lang w:val="en-US" w:eastAsia="zh-CN" w:bidi="ar-SA"/>
                          </w:rPr>
                          <w:fldChar w:fldCharType="begin"/>
                        </w:r>
                        <w:r>
                          <w:rPr>
                            <w:rFonts w:asciiTheme="minorHAnsi" w:hAnsiTheme="minorHAnsi" w:eastAsiaTheme="minorEastAsia" w:cstheme="minorBidi"/>
                            <w:kern w:val="2"/>
                            <w:sz w:val="18"/>
                            <w:szCs w:val="18"/>
                            <w:lang w:val="en-US" w:eastAsia="zh-CN" w:bidi="ar-SA"/>
                          </w:rPr>
                          <w:instrText xml:space="preserve">PAGE   \* MERGEFORMAT</w:instrText>
                        </w:r>
                        <w:r>
                          <w:rPr>
                            <w:rFonts w:asciiTheme="minorHAnsi" w:hAnsiTheme="minorHAnsi" w:eastAsiaTheme="minorEastAsia" w:cstheme="minorBidi"/>
                            <w:kern w:val="2"/>
                            <w:sz w:val="18"/>
                            <w:szCs w:val="18"/>
                            <w:lang w:val="en-US" w:eastAsia="zh-CN" w:bidi="ar-SA"/>
                          </w:rPr>
                          <w:fldChar w:fldCharType="separate"/>
                        </w:r>
                        <w:r>
                          <w:rPr>
                            <w:rFonts w:asciiTheme="minorHAnsi" w:hAnsiTheme="minorHAnsi" w:eastAsiaTheme="minorEastAsia" w:cstheme="minorBidi"/>
                            <w:kern w:val="2"/>
                            <w:sz w:val="18"/>
                            <w:szCs w:val="18"/>
                            <w:lang w:val="zh-CN" w:eastAsia="zh-CN" w:bidi="ar-SA"/>
                          </w:rPr>
                          <w:t>8</w:t>
                        </w:r>
                        <w:r>
                          <w:rPr>
                            <w:rFonts w:asciiTheme="minorHAnsi" w:hAnsiTheme="minorHAnsi" w:eastAsiaTheme="minorEastAsia" w:cstheme="minorBidi"/>
                            <w:kern w:val="2"/>
                            <w:sz w:val="18"/>
                            <w:szCs w:val="18"/>
                            <w:lang w:val="en-US" w:eastAsia="zh-CN" w:bidi="ar-SA"/>
                          </w:rPr>
                          <w:fldChar w:fldCharType="end"/>
                        </w:r>
                      </w:p>
                    </w:sdtContent>
                  </w:sdt>
                  <w:p w14:paraId="76AC4166">
                    <w:pPr>
                      <w:rPr>
                        <w:rFonts w:asciiTheme="minorHAnsi" w:hAnsiTheme="minorHAnsi" w:eastAsiaTheme="minorEastAsia" w:cstheme="minorBidi"/>
                        <w:kern w:val="2"/>
                        <w:sz w:val="18"/>
                        <w:szCs w:val="18"/>
                        <w:lang w:val="en-US" w:eastAsia="zh-CN" w:bidi="ar-SA"/>
                      </w:rPr>
                    </w:pPr>
                  </w:p>
                </w:txbxContent>
              </v:textbox>
            </v:shape>
          </w:pict>
        </mc:Fallback>
      </mc:AlternateContent>
    </w:r>
  </w:p>
  <w:p w14:paraId="177DDEC6">
    <w:pPr>
      <w:widowControl w:val="0"/>
      <w:snapToGrid w:val="0"/>
      <w:jc w:val="left"/>
      <w:rPr>
        <w:rFonts w:asciiTheme="minorHAnsi" w:hAnsiTheme="minorHAnsi" w:eastAsiaTheme="minorEastAsia" w:cstheme="minorBidi"/>
        <w:kern w:val="2"/>
        <w:sz w:val="18"/>
        <w:szCs w:val="18"/>
        <w:lang w:val="en-US" w:eastAsia="zh-CN" w:bidi="ar-S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DFC9FC">
    <w:pPr>
      <w:widowControl w:val="0"/>
      <w:snapToGrid w:val="0"/>
      <w:jc w:val="center"/>
      <w:rPr>
        <w:rFonts w:asciiTheme="minorHAnsi" w:hAnsiTheme="minorHAnsi" w:eastAsiaTheme="minorEastAsia" w:cstheme="minorBidi"/>
        <w:kern w:val="2"/>
        <w:sz w:val="18"/>
        <w:szCs w:val="18"/>
        <w:lang w:val="en-US" w:eastAsia="zh-CN" w:bidi="ar-SA"/>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Theme="minorHAnsi" w:hAnsiTheme="minorHAnsi" w:eastAsiaTheme="minorEastAsia" w:cstheme="minorBidi"/>
                              <w:kern w:val="2"/>
                              <w:sz w:val="21"/>
                              <w:szCs w:val="21"/>
                              <w:lang w:val="en-US" w:eastAsia="zh-CN" w:bidi="ar-SA"/>
                            </w:rPr>
                            <w:id w:val="147453776"/>
                            <w:docPartObj>
                              <w:docPartGallery w:val="autotext"/>
                            </w:docPartObj>
                          </w:sdtPr>
                          <w:sdtEndPr>
                            <w:rPr>
                              <w:rFonts w:asciiTheme="minorHAnsi" w:hAnsiTheme="minorHAnsi" w:eastAsiaTheme="minorEastAsia" w:cstheme="minorBidi"/>
                              <w:kern w:val="2"/>
                              <w:sz w:val="18"/>
                              <w:szCs w:val="18"/>
                              <w:lang w:val="en-US" w:eastAsia="zh-CN" w:bidi="ar-SA"/>
                            </w:rPr>
                          </w:sdtEndPr>
                          <w:sdtContent>
                            <w:p w14:paraId="0A2C1B6E">
                              <w:pPr>
                                <w:widowControl w:val="0"/>
                                <w:snapToGrid w:val="0"/>
                                <w:jc w:val="center"/>
                                <w:rPr>
                                  <w:rFonts w:asciiTheme="minorHAnsi" w:hAnsiTheme="minorHAnsi" w:eastAsiaTheme="minorEastAsia" w:cstheme="minorBidi"/>
                                  <w:kern w:val="2"/>
                                  <w:sz w:val="18"/>
                                  <w:szCs w:val="18"/>
                                  <w:lang w:val="en-US" w:eastAsia="zh-CN" w:bidi="ar-SA"/>
                                </w:rPr>
                              </w:pPr>
                              <w:r>
                                <w:rPr>
                                  <w:rFonts w:asciiTheme="minorHAnsi" w:hAnsiTheme="minorHAnsi" w:eastAsiaTheme="minorEastAsia" w:cstheme="minorBidi"/>
                                  <w:kern w:val="2"/>
                                  <w:sz w:val="18"/>
                                  <w:szCs w:val="18"/>
                                  <w:lang w:val="en-US" w:eastAsia="zh-CN" w:bidi="ar-SA"/>
                                </w:rPr>
                                <w:fldChar w:fldCharType="begin"/>
                              </w:r>
                              <w:r>
                                <w:rPr>
                                  <w:rFonts w:asciiTheme="minorHAnsi" w:hAnsiTheme="minorHAnsi" w:eastAsiaTheme="minorEastAsia" w:cstheme="minorBidi"/>
                                  <w:kern w:val="2"/>
                                  <w:sz w:val="18"/>
                                  <w:szCs w:val="18"/>
                                  <w:lang w:val="en-US" w:eastAsia="zh-CN" w:bidi="ar-SA"/>
                                </w:rPr>
                                <w:instrText xml:space="preserve">PAGE   \* MERGEFORMAT</w:instrText>
                              </w:r>
                              <w:r>
                                <w:rPr>
                                  <w:rFonts w:asciiTheme="minorHAnsi" w:hAnsiTheme="minorHAnsi" w:eastAsiaTheme="minorEastAsia" w:cstheme="minorBidi"/>
                                  <w:kern w:val="2"/>
                                  <w:sz w:val="18"/>
                                  <w:szCs w:val="18"/>
                                  <w:lang w:val="en-US" w:eastAsia="zh-CN" w:bidi="ar-SA"/>
                                </w:rPr>
                                <w:fldChar w:fldCharType="separate"/>
                              </w:r>
                              <w:r>
                                <w:rPr>
                                  <w:rFonts w:asciiTheme="minorHAnsi" w:hAnsiTheme="minorHAnsi" w:eastAsiaTheme="minorEastAsia" w:cstheme="minorBidi"/>
                                  <w:kern w:val="2"/>
                                  <w:sz w:val="18"/>
                                  <w:szCs w:val="18"/>
                                  <w:lang w:val="zh-CN" w:eastAsia="zh-CN" w:bidi="ar-SA"/>
                                </w:rPr>
                                <w:t>8</w:t>
                              </w:r>
                              <w:r>
                                <w:rPr>
                                  <w:rFonts w:asciiTheme="minorHAnsi" w:hAnsiTheme="minorHAnsi" w:eastAsiaTheme="minorEastAsia" w:cstheme="minorBidi"/>
                                  <w:kern w:val="2"/>
                                  <w:sz w:val="18"/>
                                  <w:szCs w:val="18"/>
                                  <w:lang w:val="en-US" w:eastAsia="zh-CN" w:bidi="ar-SA"/>
                                </w:rPr>
                                <w:fldChar w:fldCharType="end"/>
                              </w:r>
                            </w:p>
                          </w:sdtContent>
                        </w:sdt>
                        <w:p w14:paraId="7B570B9B">
                          <w:pPr>
                            <w:rPr>
                              <w:rFonts w:asciiTheme="minorHAnsi" w:hAnsiTheme="minorHAnsi" w:eastAsiaTheme="minorEastAsia" w:cstheme="minorBidi"/>
                              <w:kern w:val="2"/>
                              <w:sz w:val="18"/>
                              <w:szCs w:val="18"/>
                              <w:lang w:val="en-US" w:eastAsia="zh-CN" w:bidi="ar-SA"/>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sdt>
                    <w:sdtPr>
                      <w:rPr>
                        <w:rFonts w:asciiTheme="minorHAnsi" w:hAnsiTheme="minorHAnsi" w:eastAsiaTheme="minorEastAsia" w:cstheme="minorBidi"/>
                        <w:kern w:val="2"/>
                        <w:sz w:val="21"/>
                        <w:szCs w:val="21"/>
                        <w:lang w:val="en-US" w:eastAsia="zh-CN" w:bidi="ar-SA"/>
                      </w:rPr>
                      <w:id w:val="147453776"/>
                      <w:docPartObj>
                        <w:docPartGallery w:val="autotext"/>
                      </w:docPartObj>
                    </w:sdtPr>
                    <w:sdtEndPr>
                      <w:rPr>
                        <w:rFonts w:asciiTheme="minorHAnsi" w:hAnsiTheme="minorHAnsi" w:eastAsiaTheme="minorEastAsia" w:cstheme="minorBidi"/>
                        <w:kern w:val="2"/>
                        <w:sz w:val="18"/>
                        <w:szCs w:val="18"/>
                        <w:lang w:val="en-US" w:eastAsia="zh-CN" w:bidi="ar-SA"/>
                      </w:rPr>
                    </w:sdtEndPr>
                    <w:sdtContent>
                      <w:p w14:paraId="0A2C1B6E">
                        <w:pPr>
                          <w:widowControl w:val="0"/>
                          <w:snapToGrid w:val="0"/>
                          <w:jc w:val="center"/>
                          <w:rPr>
                            <w:rFonts w:asciiTheme="minorHAnsi" w:hAnsiTheme="minorHAnsi" w:eastAsiaTheme="minorEastAsia" w:cstheme="minorBidi"/>
                            <w:kern w:val="2"/>
                            <w:sz w:val="18"/>
                            <w:szCs w:val="18"/>
                            <w:lang w:val="en-US" w:eastAsia="zh-CN" w:bidi="ar-SA"/>
                          </w:rPr>
                        </w:pPr>
                        <w:r>
                          <w:rPr>
                            <w:rFonts w:asciiTheme="minorHAnsi" w:hAnsiTheme="minorHAnsi" w:eastAsiaTheme="minorEastAsia" w:cstheme="minorBidi"/>
                            <w:kern w:val="2"/>
                            <w:sz w:val="18"/>
                            <w:szCs w:val="18"/>
                            <w:lang w:val="en-US" w:eastAsia="zh-CN" w:bidi="ar-SA"/>
                          </w:rPr>
                          <w:fldChar w:fldCharType="begin"/>
                        </w:r>
                        <w:r>
                          <w:rPr>
                            <w:rFonts w:asciiTheme="minorHAnsi" w:hAnsiTheme="minorHAnsi" w:eastAsiaTheme="minorEastAsia" w:cstheme="minorBidi"/>
                            <w:kern w:val="2"/>
                            <w:sz w:val="18"/>
                            <w:szCs w:val="18"/>
                            <w:lang w:val="en-US" w:eastAsia="zh-CN" w:bidi="ar-SA"/>
                          </w:rPr>
                          <w:instrText xml:space="preserve">PAGE   \* MERGEFORMAT</w:instrText>
                        </w:r>
                        <w:r>
                          <w:rPr>
                            <w:rFonts w:asciiTheme="minorHAnsi" w:hAnsiTheme="minorHAnsi" w:eastAsiaTheme="minorEastAsia" w:cstheme="minorBidi"/>
                            <w:kern w:val="2"/>
                            <w:sz w:val="18"/>
                            <w:szCs w:val="18"/>
                            <w:lang w:val="en-US" w:eastAsia="zh-CN" w:bidi="ar-SA"/>
                          </w:rPr>
                          <w:fldChar w:fldCharType="separate"/>
                        </w:r>
                        <w:r>
                          <w:rPr>
                            <w:rFonts w:asciiTheme="minorHAnsi" w:hAnsiTheme="minorHAnsi" w:eastAsiaTheme="minorEastAsia" w:cstheme="minorBidi"/>
                            <w:kern w:val="2"/>
                            <w:sz w:val="18"/>
                            <w:szCs w:val="18"/>
                            <w:lang w:val="zh-CN" w:eastAsia="zh-CN" w:bidi="ar-SA"/>
                          </w:rPr>
                          <w:t>8</w:t>
                        </w:r>
                        <w:r>
                          <w:rPr>
                            <w:rFonts w:asciiTheme="minorHAnsi" w:hAnsiTheme="minorHAnsi" w:eastAsiaTheme="minorEastAsia" w:cstheme="minorBidi"/>
                            <w:kern w:val="2"/>
                            <w:sz w:val="18"/>
                            <w:szCs w:val="18"/>
                            <w:lang w:val="en-US" w:eastAsia="zh-CN" w:bidi="ar-SA"/>
                          </w:rPr>
                          <w:fldChar w:fldCharType="end"/>
                        </w:r>
                      </w:p>
                    </w:sdtContent>
                  </w:sdt>
                  <w:p w14:paraId="7B570B9B">
                    <w:pPr>
                      <w:rPr>
                        <w:rFonts w:asciiTheme="minorHAnsi" w:hAnsiTheme="minorHAnsi" w:eastAsiaTheme="minorEastAsia" w:cstheme="minorBidi"/>
                        <w:kern w:val="2"/>
                        <w:sz w:val="18"/>
                        <w:szCs w:val="18"/>
                        <w:lang w:val="en-US" w:eastAsia="zh-CN" w:bidi="ar-SA"/>
                      </w:rPr>
                    </w:pPr>
                  </w:p>
                </w:txbxContent>
              </v:textbox>
            </v:shape>
          </w:pict>
        </mc:Fallback>
      </mc:AlternateContent>
    </w:r>
  </w:p>
  <w:p w14:paraId="399EC5EE">
    <w:pPr>
      <w:widowControl w:val="0"/>
      <w:snapToGrid w:val="0"/>
      <w:jc w:val="left"/>
      <w:rPr>
        <w:rFonts w:asciiTheme="minorHAnsi" w:hAnsiTheme="minorHAnsi" w:eastAsiaTheme="minorEastAsia" w:cstheme="minorBidi"/>
        <w:kern w:val="2"/>
        <w:sz w:val="18"/>
        <w:szCs w:val="18"/>
        <w:lang w:val="en-US" w:eastAsia="zh-CN" w:bidi="ar-S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59C86">
    <w:pPr>
      <w:widowControl w:val="0"/>
      <w:snapToGrid w:val="0"/>
      <w:jc w:val="center"/>
      <w:rPr>
        <w:rFonts w:asciiTheme="minorHAnsi" w:hAnsiTheme="minorHAnsi" w:eastAsiaTheme="minorEastAsia" w:cstheme="minorBidi"/>
        <w:kern w:val="2"/>
        <w:sz w:val="18"/>
        <w:szCs w:val="18"/>
        <w:lang w:val="en-US" w:eastAsia="zh-CN" w:bidi="ar-SA"/>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Theme="minorHAnsi" w:hAnsiTheme="minorHAnsi" w:eastAsiaTheme="minorEastAsia" w:cstheme="minorBidi"/>
                              <w:kern w:val="2"/>
                              <w:sz w:val="21"/>
                              <w:szCs w:val="21"/>
                              <w:lang w:val="en-US" w:eastAsia="zh-CN" w:bidi="ar-SA"/>
                            </w:rPr>
                            <w:id w:val="147474855"/>
                            <w:docPartObj>
                              <w:docPartGallery w:val="autotext"/>
                            </w:docPartObj>
                          </w:sdtPr>
                          <w:sdtEndPr>
                            <w:rPr>
                              <w:rFonts w:asciiTheme="minorHAnsi" w:hAnsiTheme="minorHAnsi" w:eastAsiaTheme="minorEastAsia" w:cstheme="minorBidi"/>
                              <w:kern w:val="2"/>
                              <w:sz w:val="18"/>
                              <w:szCs w:val="18"/>
                              <w:lang w:val="en-US" w:eastAsia="zh-CN" w:bidi="ar-SA"/>
                            </w:rPr>
                          </w:sdtEndPr>
                          <w:sdtContent>
                            <w:p w14:paraId="07E50731">
                              <w:pPr>
                                <w:widowControl w:val="0"/>
                                <w:snapToGrid w:val="0"/>
                                <w:jc w:val="center"/>
                                <w:rPr>
                                  <w:rFonts w:asciiTheme="minorHAnsi" w:hAnsiTheme="minorHAnsi" w:eastAsiaTheme="minorEastAsia" w:cstheme="minorBidi"/>
                                  <w:kern w:val="2"/>
                                  <w:sz w:val="18"/>
                                  <w:szCs w:val="18"/>
                                  <w:lang w:val="en-US" w:eastAsia="zh-CN" w:bidi="ar-SA"/>
                                </w:rPr>
                              </w:pPr>
                              <w:r>
                                <w:rPr>
                                  <w:rFonts w:asciiTheme="minorHAnsi" w:hAnsiTheme="minorHAnsi" w:eastAsiaTheme="minorEastAsia" w:cstheme="minorBidi"/>
                                  <w:kern w:val="2"/>
                                  <w:sz w:val="18"/>
                                  <w:szCs w:val="18"/>
                                  <w:lang w:val="en-US" w:eastAsia="zh-CN" w:bidi="ar-SA"/>
                                </w:rPr>
                                <w:fldChar w:fldCharType="begin"/>
                              </w:r>
                              <w:r>
                                <w:rPr>
                                  <w:rFonts w:asciiTheme="minorHAnsi" w:hAnsiTheme="minorHAnsi" w:eastAsiaTheme="minorEastAsia" w:cstheme="minorBidi"/>
                                  <w:kern w:val="2"/>
                                  <w:sz w:val="18"/>
                                  <w:szCs w:val="18"/>
                                  <w:lang w:val="en-US" w:eastAsia="zh-CN" w:bidi="ar-SA"/>
                                </w:rPr>
                                <w:instrText xml:space="preserve">PAGE   \* MERGEFORMAT</w:instrText>
                              </w:r>
                              <w:r>
                                <w:rPr>
                                  <w:rFonts w:asciiTheme="minorHAnsi" w:hAnsiTheme="minorHAnsi" w:eastAsiaTheme="minorEastAsia" w:cstheme="minorBidi"/>
                                  <w:kern w:val="2"/>
                                  <w:sz w:val="18"/>
                                  <w:szCs w:val="18"/>
                                  <w:lang w:val="en-US" w:eastAsia="zh-CN" w:bidi="ar-SA"/>
                                </w:rPr>
                                <w:fldChar w:fldCharType="separate"/>
                              </w:r>
                              <w:r>
                                <w:rPr>
                                  <w:rFonts w:asciiTheme="minorHAnsi" w:hAnsiTheme="minorHAnsi" w:eastAsiaTheme="minorEastAsia" w:cstheme="minorBidi"/>
                                  <w:kern w:val="2"/>
                                  <w:sz w:val="18"/>
                                  <w:szCs w:val="18"/>
                                  <w:lang w:val="zh-CN" w:eastAsia="zh-CN" w:bidi="ar-SA"/>
                                </w:rPr>
                                <w:t>8</w:t>
                              </w:r>
                              <w:r>
                                <w:rPr>
                                  <w:rFonts w:asciiTheme="minorHAnsi" w:hAnsiTheme="minorHAnsi" w:eastAsiaTheme="minorEastAsia" w:cstheme="minorBidi"/>
                                  <w:kern w:val="2"/>
                                  <w:sz w:val="18"/>
                                  <w:szCs w:val="18"/>
                                  <w:lang w:val="en-US" w:eastAsia="zh-CN" w:bidi="ar-SA"/>
                                </w:rPr>
                                <w:fldChar w:fldCharType="end"/>
                              </w:r>
                            </w:p>
                          </w:sdtContent>
                        </w:sdt>
                        <w:p w14:paraId="06AD82BC">
                          <w:pPr>
                            <w:rPr>
                              <w:rFonts w:asciiTheme="minorHAnsi" w:hAnsiTheme="minorHAnsi" w:eastAsiaTheme="minorEastAsia" w:cstheme="minorBidi"/>
                              <w:kern w:val="2"/>
                              <w:sz w:val="18"/>
                              <w:szCs w:val="18"/>
                              <w:lang w:val="en-US" w:eastAsia="zh-CN" w:bidi="ar-SA"/>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sdt>
                    <w:sdtPr>
                      <w:rPr>
                        <w:rFonts w:asciiTheme="minorHAnsi" w:hAnsiTheme="minorHAnsi" w:eastAsiaTheme="minorEastAsia" w:cstheme="minorBidi"/>
                        <w:kern w:val="2"/>
                        <w:sz w:val="21"/>
                        <w:szCs w:val="21"/>
                        <w:lang w:val="en-US" w:eastAsia="zh-CN" w:bidi="ar-SA"/>
                      </w:rPr>
                      <w:id w:val="147474855"/>
                      <w:docPartObj>
                        <w:docPartGallery w:val="autotext"/>
                      </w:docPartObj>
                    </w:sdtPr>
                    <w:sdtEndPr>
                      <w:rPr>
                        <w:rFonts w:asciiTheme="minorHAnsi" w:hAnsiTheme="minorHAnsi" w:eastAsiaTheme="minorEastAsia" w:cstheme="minorBidi"/>
                        <w:kern w:val="2"/>
                        <w:sz w:val="18"/>
                        <w:szCs w:val="18"/>
                        <w:lang w:val="en-US" w:eastAsia="zh-CN" w:bidi="ar-SA"/>
                      </w:rPr>
                    </w:sdtEndPr>
                    <w:sdtContent>
                      <w:p w14:paraId="07E50731">
                        <w:pPr>
                          <w:widowControl w:val="0"/>
                          <w:snapToGrid w:val="0"/>
                          <w:jc w:val="center"/>
                          <w:rPr>
                            <w:rFonts w:asciiTheme="minorHAnsi" w:hAnsiTheme="minorHAnsi" w:eastAsiaTheme="minorEastAsia" w:cstheme="minorBidi"/>
                            <w:kern w:val="2"/>
                            <w:sz w:val="18"/>
                            <w:szCs w:val="18"/>
                            <w:lang w:val="en-US" w:eastAsia="zh-CN" w:bidi="ar-SA"/>
                          </w:rPr>
                        </w:pPr>
                        <w:r>
                          <w:rPr>
                            <w:rFonts w:asciiTheme="minorHAnsi" w:hAnsiTheme="minorHAnsi" w:eastAsiaTheme="minorEastAsia" w:cstheme="minorBidi"/>
                            <w:kern w:val="2"/>
                            <w:sz w:val="18"/>
                            <w:szCs w:val="18"/>
                            <w:lang w:val="en-US" w:eastAsia="zh-CN" w:bidi="ar-SA"/>
                          </w:rPr>
                          <w:fldChar w:fldCharType="begin"/>
                        </w:r>
                        <w:r>
                          <w:rPr>
                            <w:rFonts w:asciiTheme="minorHAnsi" w:hAnsiTheme="minorHAnsi" w:eastAsiaTheme="minorEastAsia" w:cstheme="minorBidi"/>
                            <w:kern w:val="2"/>
                            <w:sz w:val="18"/>
                            <w:szCs w:val="18"/>
                            <w:lang w:val="en-US" w:eastAsia="zh-CN" w:bidi="ar-SA"/>
                          </w:rPr>
                          <w:instrText xml:space="preserve">PAGE   \* MERGEFORMAT</w:instrText>
                        </w:r>
                        <w:r>
                          <w:rPr>
                            <w:rFonts w:asciiTheme="minorHAnsi" w:hAnsiTheme="minorHAnsi" w:eastAsiaTheme="minorEastAsia" w:cstheme="minorBidi"/>
                            <w:kern w:val="2"/>
                            <w:sz w:val="18"/>
                            <w:szCs w:val="18"/>
                            <w:lang w:val="en-US" w:eastAsia="zh-CN" w:bidi="ar-SA"/>
                          </w:rPr>
                          <w:fldChar w:fldCharType="separate"/>
                        </w:r>
                        <w:r>
                          <w:rPr>
                            <w:rFonts w:asciiTheme="minorHAnsi" w:hAnsiTheme="minorHAnsi" w:eastAsiaTheme="minorEastAsia" w:cstheme="minorBidi"/>
                            <w:kern w:val="2"/>
                            <w:sz w:val="18"/>
                            <w:szCs w:val="18"/>
                            <w:lang w:val="zh-CN" w:eastAsia="zh-CN" w:bidi="ar-SA"/>
                          </w:rPr>
                          <w:t>8</w:t>
                        </w:r>
                        <w:r>
                          <w:rPr>
                            <w:rFonts w:asciiTheme="minorHAnsi" w:hAnsiTheme="minorHAnsi" w:eastAsiaTheme="minorEastAsia" w:cstheme="minorBidi"/>
                            <w:kern w:val="2"/>
                            <w:sz w:val="18"/>
                            <w:szCs w:val="18"/>
                            <w:lang w:val="en-US" w:eastAsia="zh-CN" w:bidi="ar-SA"/>
                          </w:rPr>
                          <w:fldChar w:fldCharType="end"/>
                        </w:r>
                      </w:p>
                    </w:sdtContent>
                  </w:sdt>
                  <w:p w14:paraId="06AD82BC">
                    <w:pPr>
                      <w:rPr>
                        <w:rFonts w:asciiTheme="minorHAnsi" w:hAnsiTheme="minorHAnsi" w:eastAsiaTheme="minorEastAsia" w:cstheme="minorBidi"/>
                        <w:kern w:val="2"/>
                        <w:sz w:val="18"/>
                        <w:szCs w:val="18"/>
                        <w:lang w:val="en-US" w:eastAsia="zh-CN" w:bidi="ar-SA"/>
                      </w:rPr>
                    </w:pPr>
                  </w:p>
                </w:txbxContent>
              </v:textbox>
            </v:shape>
          </w:pict>
        </mc:Fallback>
      </mc:AlternateContent>
    </w:r>
  </w:p>
  <w:p w14:paraId="545C1FBD">
    <w:pPr>
      <w:widowControl w:val="0"/>
      <w:snapToGrid w:val="0"/>
      <w:jc w:val="left"/>
      <w:rPr>
        <w:rFonts w:asciiTheme="minorHAnsi" w:hAnsiTheme="minorHAnsi" w:eastAsiaTheme="minorEastAsia" w:cstheme="minorBidi"/>
        <w:kern w:val="2"/>
        <w:sz w:val="18"/>
        <w:szCs w:val="18"/>
        <w:lang w:val="en-US" w:eastAsia="zh-CN" w:bidi="ar-SA"/>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5C27A">
    <w:pPr>
      <w:widowControl w:val="0"/>
      <w:snapToGrid w:val="0"/>
      <w:jc w:val="right"/>
      <w:rPr>
        <w:rFonts w:asciiTheme="minorHAnsi" w:hAnsiTheme="minorHAnsi" w:eastAsiaTheme="minorEastAsia" w:cstheme="minorBidi"/>
        <w:kern w:val="2"/>
        <w:sz w:val="18"/>
        <w:szCs w:val="18"/>
        <w:lang w:val="en-US" w:eastAsia="zh-CN" w:bidi="ar-SA"/>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Theme="minorHAnsi" w:hAnsiTheme="minorHAnsi" w:eastAsiaTheme="minorEastAsia" w:cstheme="minorBidi"/>
                              <w:kern w:val="2"/>
                              <w:sz w:val="21"/>
                              <w:szCs w:val="21"/>
                              <w:lang w:val="en-US" w:eastAsia="zh-CN" w:bidi="ar-SA"/>
                            </w:rPr>
                            <w:id w:val="147472259"/>
                            <w:docPartObj>
                              <w:docPartGallery w:val="autotext"/>
                            </w:docPartObj>
                          </w:sdtPr>
                          <w:sdtEndPr>
                            <w:rPr>
                              <w:rFonts w:asciiTheme="minorHAnsi" w:hAnsiTheme="minorHAnsi" w:eastAsiaTheme="minorEastAsia" w:cstheme="minorBidi"/>
                              <w:kern w:val="2"/>
                              <w:sz w:val="18"/>
                              <w:szCs w:val="18"/>
                              <w:lang w:val="en-US" w:eastAsia="zh-CN" w:bidi="ar-SA"/>
                            </w:rPr>
                          </w:sdtEndPr>
                          <w:sdtContent>
                            <w:p w14:paraId="6CA0EE06">
                              <w:pPr>
                                <w:widowControl w:val="0"/>
                                <w:snapToGrid w:val="0"/>
                                <w:jc w:val="right"/>
                                <w:rPr>
                                  <w:rFonts w:asciiTheme="minorHAnsi" w:hAnsiTheme="minorHAnsi" w:eastAsiaTheme="minorEastAsia" w:cstheme="minorBidi"/>
                                  <w:kern w:val="2"/>
                                  <w:sz w:val="18"/>
                                  <w:szCs w:val="18"/>
                                  <w:lang w:val="en-US" w:eastAsia="zh-CN" w:bidi="ar-SA"/>
                                </w:rPr>
                              </w:pPr>
                              <w:r>
                                <w:rPr>
                                  <w:rFonts w:asciiTheme="minorHAnsi" w:hAnsiTheme="minorHAnsi" w:eastAsiaTheme="minorEastAsia" w:cstheme="minorBidi"/>
                                  <w:kern w:val="2"/>
                                  <w:sz w:val="18"/>
                                  <w:szCs w:val="18"/>
                                  <w:lang w:val="en-US" w:eastAsia="zh-CN" w:bidi="ar-SA"/>
                                </w:rPr>
                                <w:fldChar w:fldCharType="begin"/>
                              </w:r>
                              <w:r>
                                <w:rPr>
                                  <w:rFonts w:asciiTheme="minorHAnsi" w:hAnsiTheme="minorHAnsi" w:eastAsiaTheme="minorEastAsia" w:cstheme="minorBidi"/>
                                  <w:kern w:val="2"/>
                                  <w:sz w:val="18"/>
                                  <w:szCs w:val="18"/>
                                  <w:lang w:val="en-US" w:eastAsia="zh-CN" w:bidi="ar-SA"/>
                                </w:rPr>
                                <w:instrText xml:space="preserve">PAGE   \* MERGEFORMAT</w:instrText>
                              </w:r>
                              <w:r>
                                <w:rPr>
                                  <w:rFonts w:asciiTheme="minorHAnsi" w:hAnsiTheme="minorHAnsi" w:eastAsiaTheme="minorEastAsia" w:cstheme="minorBidi"/>
                                  <w:kern w:val="2"/>
                                  <w:sz w:val="18"/>
                                  <w:szCs w:val="18"/>
                                  <w:lang w:val="en-US" w:eastAsia="zh-CN" w:bidi="ar-SA"/>
                                </w:rPr>
                                <w:fldChar w:fldCharType="separate"/>
                              </w:r>
                              <w:r>
                                <w:rPr>
                                  <w:rFonts w:asciiTheme="minorHAnsi" w:hAnsiTheme="minorHAnsi" w:eastAsiaTheme="minorEastAsia" w:cstheme="minorBidi"/>
                                  <w:kern w:val="2"/>
                                  <w:sz w:val="18"/>
                                  <w:szCs w:val="18"/>
                                  <w:lang w:val="zh-CN" w:eastAsia="zh-CN" w:bidi="ar-SA"/>
                                </w:rPr>
                                <w:t>1</w:t>
                              </w:r>
                              <w:r>
                                <w:rPr>
                                  <w:rFonts w:asciiTheme="minorHAnsi" w:hAnsiTheme="minorHAnsi" w:eastAsiaTheme="minorEastAsia" w:cstheme="minorBidi"/>
                                  <w:kern w:val="2"/>
                                  <w:sz w:val="18"/>
                                  <w:szCs w:val="18"/>
                                  <w:lang w:val="en-US" w:eastAsia="zh-CN" w:bidi="ar-SA"/>
                                </w:rPr>
                                <w:fldChar w:fldCharType="end"/>
                              </w:r>
                            </w:p>
                          </w:sdtContent>
                        </w:sdt>
                        <w:p w14:paraId="018FA784">
                          <w:pPr>
                            <w:rPr>
                              <w:rFonts w:asciiTheme="minorHAnsi" w:hAnsiTheme="minorHAnsi" w:eastAsiaTheme="minorEastAsia" w:cstheme="minorBidi"/>
                              <w:kern w:val="2"/>
                              <w:sz w:val="18"/>
                              <w:szCs w:val="18"/>
                              <w:lang w:val="en-US" w:eastAsia="zh-CN" w:bidi="ar-SA"/>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sdt>
                    <w:sdtPr>
                      <w:rPr>
                        <w:rFonts w:asciiTheme="minorHAnsi" w:hAnsiTheme="minorHAnsi" w:eastAsiaTheme="minorEastAsia" w:cstheme="minorBidi"/>
                        <w:kern w:val="2"/>
                        <w:sz w:val="21"/>
                        <w:szCs w:val="21"/>
                        <w:lang w:val="en-US" w:eastAsia="zh-CN" w:bidi="ar-SA"/>
                      </w:rPr>
                      <w:id w:val="147472259"/>
                      <w:docPartObj>
                        <w:docPartGallery w:val="autotext"/>
                      </w:docPartObj>
                    </w:sdtPr>
                    <w:sdtEndPr>
                      <w:rPr>
                        <w:rFonts w:asciiTheme="minorHAnsi" w:hAnsiTheme="minorHAnsi" w:eastAsiaTheme="minorEastAsia" w:cstheme="minorBidi"/>
                        <w:kern w:val="2"/>
                        <w:sz w:val="18"/>
                        <w:szCs w:val="18"/>
                        <w:lang w:val="en-US" w:eastAsia="zh-CN" w:bidi="ar-SA"/>
                      </w:rPr>
                    </w:sdtEndPr>
                    <w:sdtContent>
                      <w:p w14:paraId="6CA0EE06">
                        <w:pPr>
                          <w:widowControl w:val="0"/>
                          <w:snapToGrid w:val="0"/>
                          <w:jc w:val="right"/>
                          <w:rPr>
                            <w:rFonts w:asciiTheme="minorHAnsi" w:hAnsiTheme="minorHAnsi" w:eastAsiaTheme="minorEastAsia" w:cstheme="minorBidi"/>
                            <w:kern w:val="2"/>
                            <w:sz w:val="18"/>
                            <w:szCs w:val="18"/>
                            <w:lang w:val="en-US" w:eastAsia="zh-CN" w:bidi="ar-SA"/>
                          </w:rPr>
                        </w:pPr>
                        <w:r>
                          <w:rPr>
                            <w:rFonts w:asciiTheme="minorHAnsi" w:hAnsiTheme="minorHAnsi" w:eastAsiaTheme="minorEastAsia" w:cstheme="minorBidi"/>
                            <w:kern w:val="2"/>
                            <w:sz w:val="18"/>
                            <w:szCs w:val="18"/>
                            <w:lang w:val="en-US" w:eastAsia="zh-CN" w:bidi="ar-SA"/>
                          </w:rPr>
                          <w:fldChar w:fldCharType="begin"/>
                        </w:r>
                        <w:r>
                          <w:rPr>
                            <w:rFonts w:asciiTheme="minorHAnsi" w:hAnsiTheme="minorHAnsi" w:eastAsiaTheme="minorEastAsia" w:cstheme="minorBidi"/>
                            <w:kern w:val="2"/>
                            <w:sz w:val="18"/>
                            <w:szCs w:val="18"/>
                            <w:lang w:val="en-US" w:eastAsia="zh-CN" w:bidi="ar-SA"/>
                          </w:rPr>
                          <w:instrText xml:space="preserve">PAGE   \* MERGEFORMAT</w:instrText>
                        </w:r>
                        <w:r>
                          <w:rPr>
                            <w:rFonts w:asciiTheme="minorHAnsi" w:hAnsiTheme="minorHAnsi" w:eastAsiaTheme="minorEastAsia" w:cstheme="minorBidi"/>
                            <w:kern w:val="2"/>
                            <w:sz w:val="18"/>
                            <w:szCs w:val="18"/>
                            <w:lang w:val="en-US" w:eastAsia="zh-CN" w:bidi="ar-SA"/>
                          </w:rPr>
                          <w:fldChar w:fldCharType="separate"/>
                        </w:r>
                        <w:r>
                          <w:rPr>
                            <w:rFonts w:asciiTheme="minorHAnsi" w:hAnsiTheme="minorHAnsi" w:eastAsiaTheme="minorEastAsia" w:cstheme="minorBidi"/>
                            <w:kern w:val="2"/>
                            <w:sz w:val="18"/>
                            <w:szCs w:val="18"/>
                            <w:lang w:val="zh-CN" w:eastAsia="zh-CN" w:bidi="ar-SA"/>
                          </w:rPr>
                          <w:t>1</w:t>
                        </w:r>
                        <w:r>
                          <w:rPr>
                            <w:rFonts w:asciiTheme="minorHAnsi" w:hAnsiTheme="minorHAnsi" w:eastAsiaTheme="minorEastAsia" w:cstheme="minorBidi"/>
                            <w:kern w:val="2"/>
                            <w:sz w:val="18"/>
                            <w:szCs w:val="18"/>
                            <w:lang w:val="en-US" w:eastAsia="zh-CN" w:bidi="ar-SA"/>
                          </w:rPr>
                          <w:fldChar w:fldCharType="end"/>
                        </w:r>
                      </w:p>
                    </w:sdtContent>
                  </w:sdt>
                  <w:p w14:paraId="018FA784">
                    <w:pPr>
                      <w:rPr>
                        <w:rFonts w:asciiTheme="minorHAnsi" w:hAnsiTheme="minorHAnsi" w:eastAsiaTheme="minorEastAsia" w:cstheme="minorBidi"/>
                        <w:kern w:val="2"/>
                        <w:sz w:val="18"/>
                        <w:szCs w:val="18"/>
                        <w:lang w:val="en-US" w:eastAsia="zh-CN" w:bidi="ar-SA"/>
                      </w:rPr>
                    </w:pPr>
                  </w:p>
                </w:txbxContent>
              </v:textbox>
            </v:shape>
          </w:pict>
        </mc:Fallback>
      </mc:AlternateContent>
    </w:r>
  </w:p>
  <w:p w14:paraId="69A9D9D6">
    <w:pPr>
      <w:widowControl w:val="0"/>
      <w:snapToGrid w:val="0"/>
      <w:jc w:val="left"/>
      <w:rPr>
        <w:rFonts w:asciiTheme="minorHAnsi" w:hAnsiTheme="minorHAnsi" w:eastAsiaTheme="minorEastAsia" w:cstheme="minorBidi"/>
        <w:kern w:val="2"/>
        <w:sz w:val="18"/>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pPr>
      <w:r>
        <w:separator/>
      </w:r>
    </w:p>
  </w:footnote>
  <w:footnote w:type="continuationSeparator" w:id="1">
    <w:p>
      <w:pPr>
        <w:spacing w:line="30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664C3D"/>
    <w:multiLevelType w:val="singleLevel"/>
    <w:tmpl w:val="C5664C3D"/>
    <w:lvl w:ilvl="0" w:tentative="0">
      <w:start w:val="1"/>
      <w:numFmt w:val="chineseCounting"/>
      <w:lvlText w:val="(%1)"/>
      <w:lvlJc w:val="left"/>
      <w:pPr>
        <w:tabs>
          <w:tab w:val="left" w:pos="312"/>
        </w:tabs>
      </w:pPr>
      <w:rPr>
        <w:rFonts w:hint="eastAsia"/>
      </w:rPr>
    </w:lvl>
  </w:abstractNum>
  <w:abstractNum w:abstractNumId="1">
    <w:nsid w:val="00000026"/>
    <w:multiLevelType w:val="multilevel"/>
    <w:tmpl w:val="00000026"/>
    <w:lvl w:ilvl="0" w:tentative="0">
      <w:start w:val="1"/>
      <w:numFmt w:val="decimal"/>
      <w:pStyle w:val="83"/>
      <w:isLgl/>
      <w:suff w:val="nothing"/>
      <w:lvlText w:val="%1　"/>
      <w:lvlJc w:val="left"/>
      <w:pPr>
        <w:ind w:left="-25" w:firstLine="0"/>
      </w:pPr>
      <w:rPr>
        <w:rFonts w:hint="default" w:ascii="Times New Roman" w:hAnsi="Times New Roman" w:eastAsia="宋体"/>
        <w:b/>
        <w:i w:val="0"/>
        <w:color w:val="auto"/>
        <w:sz w:val="28"/>
        <w:u w:val="none"/>
      </w:rPr>
    </w:lvl>
    <w:lvl w:ilvl="1" w:tentative="0">
      <w:start w:val="1"/>
      <w:numFmt w:val="decimal"/>
      <w:pStyle w:val="82"/>
      <w:isLgl/>
      <w:suff w:val="nothing"/>
      <w:lvlText w:val="%1.%2　"/>
      <w:lvlJc w:val="left"/>
      <w:pPr>
        <w:ind w:left="-25" w:firstLine="0"/>
      </w:pPr>
      <w:rPr>
        <w:rFonts w:hint="default" w:ascii="Times New Roman" w:hAnsi="Times New Roman" w:eastAsia="宋体"/>
        <w:b/>
        <w:i w:val="0"/>
        <w:snapToGrid/>
        <w:color w:val="auto"/>
        <w:spacing w:val="0"/>
        <w:w w:val="100"/>
        <w:kern w:val="21"/>
        <w:sz w:val="28"/>
        <w:u w:val="none"/>
      </w:rPr>
    </w:lvl>
    <w:lvl w:ilvl="2" w:tentative="0">
      <w:start w:val="1"/>
      <w:numFmt w:val="decimal"/>
      <w:isLgl/>
      <w:suff w:val="nothing"/>
      <w:lvlText w:val="%1.%2.%3　"/>
      <w:lvlJc w:val="left"/>
      <w:pPr>
        <w:ind w:left="-25" w:firstLine="0"/>
      </w:pPr>
      <w:rPr>
        <w:rFonts w:hint="default" w:ascii="Times New Roman" w:hAnsi="Times New Roman" w:eastAsia="黑体"/>
        <w:b/>
        <w:i w:val="0"/>
        <w:sz w:val="28"/>
      </w:rPr>
    </w:lvl>
    <w:lvl w:ilvl="3" w:tentative="0">
      <w:start w:val="1"/>
      <w:numFmt w:val="decimal"/>
      <w:pStyle w:val="87"/>
      <w:isLgl/>
      <w:suff w:val="nothing"/>
      <w:lvlText w:val="%1.%2.%3.%4　"/>
      <w:lvlJc w:val="left"/>
      <w:pPr>
        <w:ind w:left="-25" w:firstLine="0"/>
      </w:pPr>
      <w:rPr>
        <w:rFonts w:hint="default" w:ascii="Times New Roman" w:hAnsi="Times New Roman" w:eastAsia="宋体"/>
        <w:b/>
        <w:i w:val="0"/>
        <w:color w:val="auto"/>
        <w:sz w:val="28"/>
        <w:u w:val="none"/>
      </w:rPr>
    </w:lvl>
    <w:lvl w:ilvl="4" w:tentative="0">
      <w:start w:val="1"/>
      <w:numFmt w:val="decimal"/>
      <w:pStyle w:val="86"/>
      <w:isLgl/>
      <w:suff w:val="nothing"/>
      <w:lvlText w:val="%1.%2.%3.%4.%5　"/>
      <w:lvlJc w:val="left"/>
      <w:pPr>
        <w:ind w:left="-25" w:firstLine="0"/>
      </w:pPr>
      <w:rPr>
        <w:rFonts w:hint="default" w:ascii="Times New Roman" w:hAnsi="Times New Roman" w:eastAsia="宋体"/>
        <w:b/>
        <w:i w:val="0"/>
        <w:color w:val="auto"/>
        <w:sz w:val="28"/>
        <w:u w:val="none"/>
      </w:rPr>
    </w:lvl>
    <w:lvl w:ilvl="5" w:tentative="0">
      <w:start w:val="1"/>
      <w:numFmt w:val="decimal"/>
      <w:pStyle w:val="88"/>
      <w:isLgl/>
      <w:suff w:val="nothing"/>
      <w:lvlText w:val="%1.%2.%3.%4.%5.%6　"/>
      <w:lvlJc w:val="left"/>
      <w:pPr>
        <w:ind w:left="-25" w:firstLine="0"/>
      </w:pPr>
      <w:rPr>
        <w:rFonts w:hint="default" w:ascii="Times New Roman" w:hAnsi="Times New Roman" w:eastAsia="宋体"/>
        <w:b/>
        <w:i w:val="0"/>
        <w:sz w:val="28"/>
      </w:rPr>
    </w:lvl>
    <w:lvl w:ilvl="6" w:tentative="0">
      <w:start w:val="1"/>
      <w:numFmt w:val="lowerLetter"/>
      <w:pStyle w:val="89"/>
      <w:lvlText w:val="%7) "/>
      <w:lvlJc w:val="left"/>
      <w:pPr>
        <w:tabs>
          <w:tab w:val="left" w:pos="635"/>
        </w:tabs>
        <w:ind w:left="-125" w:firstLine="400"/>
      </w:pPr>
      <w:rPr>
        <w:rFonts w:hint="default" w:ascii="Times New Roman" w:hAnsi="Times New Roman" w:eastAsia="宋体"/>
        <w:b/>
        <w:i w:val="0"/>
        <w:color w:val="auto"/>
        <w:sz w:val="28"/>
        <w:u w:val="none"/>
      </w:rPr>
    </w:lvl>
    <w:lvl w:ilvl="7" w:tentative="0">
      <w:start w:val="1"/>
      <w:numFmt w:val="decimal"/>
      <w:pStyle w:val="85"/>
      <w:lvlText w:val="%8) "/>
      <w:lvlJc w:val="left"/>
      <w:pPr>
        <w:tabs>
          <w:tab w:val="left" w:pos="860"/>
        </w:tabs>
        <w:ind w:left="500" w:firstLine="0"/>
      </w:pPr>
      <w:rPr>
        <w:rFonts w:hint="default" w:ascii="Times New Roman" w:hAnsi="Times New Roman" w:eastAsia="宋体"/>
        <w:b/>
        <w:i w:val="0"/>
        <w:color w:val="auto"/>
        <w:sz w:val="28"/>
        <w:u w:val="none"/>
      </w:rPr>
    </w:lvl>
    <w:lvl w:ilvl="8" w:tentative="0">
      <w:start w:val="1"/>
      <w:numFmt w:val="none"/>
      <w:lvlText w:val="%9"/>
      <w:lvlJc w:val="left"/>
      <w:pPr>
        <w:tabs>
          <w:tab w:val="left" w:pos="860"/>
        </w:tabs>
        <w:ind w:left="500" w:firstLine="0"/>
      </w:pPr>
      <w:rPr>
        <w:rFonts w:hint="eastAsia" w:ascii="宋体" w:eastAsia="宋体"/>
        <w:b w:val="0"/>
        <w:i w:val="0"/>
        <w:color w:val="auto"/>
        <w:sz w:val="28"/>
        <w:u w:val="none"/>
      </w:rPr>
    </w:lvl>
  </w:abstractNum>
  <w:abstractNum w:abstractNumId="2">
    <w:nsid w:val="0E230849"/>
    <w:multiLevelType w:val="multilevel"/>
    <w:tmpl w:val="0E230849"/>
    <w:lvl w:ilvl="0" w:tentative="0">
      <w:start w:val="1"/>
      <w:numFmt w:val="decimal"/>
      <w:pStyle w:val="46"/>
      <w:lvlText w:val="%1"/>
      <w:lvlJc w:val="left"/>
      <w:pPr>
        <w:ind w:left="680" w:hanging="680"/>
      </w:pPr>
      <w:rPr>
        <w:rFonts w:hint="eastAsia" w:asciiTheme="minorEastAsia" w:hAnsiTheme="minorEastAsia" w:eastAsiaTheme="minorEastAsia"/>
        <w:color w:val="auto"/>
      </w:rPr>
    </w:lvl>
    <w:lvl w:ilvl="1" w:tentative="0">
      <w:start w:val="1"/>
      <w:numFmt w:val="decimal"/>
      <w:pStyle w:val="47"/>
      <w:lvlText w:val="%1.%2"/>
      <w:lvlJc w:val="left"/>
      <w:pPr>
        <w:ind w:left="680" w:hanging="680"/>
      </w:pPr>
      <w:rPr>
        <w:rFonts w:hint="eastAsia" w:asciiTheme="minorEastAsia" w:hAnsiTheme="minorEastAsia" w:eastAsiaTheme="minorEastAsia"/>
        <w:color w:val="auto"/>
      </w:rPr>
    </w:lvl>
    <w:lvl w:ilvl="2" w:tentative="0">
      <w:start w:val="1"/>
      <w:numFmt w:val="decimal"/>
      <w:lvlText w:val="%1.%2.%3"/>
      <w:lvlJc w:val="left"/>
      <w:pPr>
        <w:ind w:left="680" w:hanging="680"/>
      </w:pPr>
      <w:rPr>
        <w:rFonts w:hint="eastAsia"/>
      </w:rPr>
    </w:lvl>
    <w:lvl w:ilvl="3" w:tentative="0">
      <w:start w:val="1"/>
      <w:numFmt w:val="decimal"/>
      <w:lvlText w:val="%1.%2.%3.%4"/>
      <w:lvlJc w:val="left"/>
      <w:pPr>
        <w:ind w:left="680" w:hanging="680"/>
      </w:pPr>
      <w:rPr>
        <w:rFonts w:hint="eastAsia"/>
      </w:rPr>
    </w:lvl>
    <w:lvl w:ilvl="4" w:tentative="0">
      <w:start w:val="1"/>
      <w:numFmt w:val="decimal"/>
      <w:lvlText w:val="%1.%2.%3.%4.%5"/>
      <w:lvlJc w:val="left"/>
      <w:pPr>
        <w:ind w:left="680" w:hanging="680"/>
      </w:pPr>
      <w:rPr>
        <w:rFonts w:hint="eastAsia"/>
      </w:rPr>
    </w:lvl>
    <w:lvl w:ilvl="5" w:tentative="0">
      <w:start w:val="1"/>
      <w:numFmt w:val="decimal"/>
      <w:lvlText w:val="%1.%2.%3.%4.%5.%6"/>
      <w:lvlJc w:val="left"/>
      <w:pPr>
        <w:ind w:left="680" w:hanging="680"/>
      </w:pPr>
      <w:rPr>
        <w:rFonts w:hint="eastAsia"/>
      </w:rPr>
    </w:lvl>
    <w:lvl w:ilvl="6" w:tentative="0">
      <w:start w:val="1"/>
      <w:numFmt w:val="decimal"/>
      <w:lvlText w:val="%1.%2.%3.%4.%5.%6.%7"/>
      <w:lvlJc w:val="left"/>
      <w:pPr>
        <w:ind w:left="680" w:hanging="680"/>
      </w:pPr>
      <w:rPr>
        <w:rFonts w:hint="eastAsia"/>
      </w:rPr>
    </w:lvl>
    <w:lvl w:ilvl="7" w:tentative="0">
      <w:start w:val="1"/>
      <w:numFmt w:val="decimal"/>
      <w:lvlText w:val="%1.%2.%3.%4.%5.%6.%7.%8"/>
      <w:lvlJc w:val="left"/>
      <w:pPr>
        <w:ind w:left="680" w:hanging="680"/>
      </w:pPr>
      <w:rPr>
        <w:rFonts w:hint="eastAsia"/>
      </w:rPr>
    </w:lvl>
    <w:lvl w:ilvl="8" w:tentative="0">
      <w:start w:val="1"/>
      <w:numFmt w:val="decimal"/>
      <w:lvlText w:val="%1.%2.%3.%4.%5.%6.%7.%8.%9"/>
      <w:lvlJc w:val="left"/>
      <w:pPr>
        <w:ind w:left="680" w:hanging="680"/>
      </w:pPr>
      <w:rPr>
        <w:rFonts w:hint="eastAsia"/>
      </w:rPr>
    </w:lvl>
  </w:abstractNum>
  <w:abstractNum w:abstractNumId="3">
    <w:nsid w:val="27B87778"/>
    <w:multiLevelType w:val="multilevel"/>
    <w:tmpl w:val="27B87778"/>
    <w:lvl w:ilvl="0" w:tentative="0">
      <w:start w:val="1"/>
      <w:numFmt w:val="decimal"/>
      <w:lvlText w:val="%1."/>
      <w:lvlJc w:val="left"/>
      <w:pPr>
        <w:tabs>
          <w:tab w:val="left" w:pos="482"/>
        </w:tabs>
        <w:ind w:left="482" w:hanging="482"/>
      </w:pPr>
      <w:rPr>
        <w:rFonts w:hint="default" w:asciiTheme="minorEastAsia" w:hAnsiTheme="minorEastAsia" w:eastAsiaTheme="minorEastAsia"/>
        <w:b w:val="0"/>
        <w:i w:val="0"/>
        <w:sz w:val="24"/>
        <w:szCs w:val="24"/>
      </w:rPr>
    </w:lvl>
    <w:lvl w:ilvl="1" w:tentative="0">
      <w:start w:val="1"/>
      <w:numFmt w:val="lowerLetter"/>
      <w:lvlText w:val="%2)"/>
      <w:lvlJc w:val="left"/>
      <w:pPr>
        <w:tabs>
          <w:tab w:val="left" w:pos="735"/>
        </w:tabs>
        <w:ind w:left="735" w:hanging="420"/>
      </w:pPr>
    </w:lvl>
    <w:lvl w:ilvl="2" w:tentative="0">
      <w:start w:val="1"/>
      <w:numFmt w:val="lowerRoman"/>
      <w:lvlText w:val="%3."/>
      <w:lvlJc w:val="right"/>
      <w:pPr>
        <w:tabs>
          <w:tab w:val="left" w:pos="1155"/>
        </w:tabs>
        <w:ind w:left="1155" w:hanging="420"/>
      </w:pPr>
    </w:lvl>
    <w:lvl w:ilvl="3" w:tentative="0">
      <w:start w:val="1"/>
      <w:numFmt w:val="decimal"/>
      <w:lvlText w:val="%4."/>
      <w:lvlJc w:val="left"/>
      <w:pPr>
        <w:tabs>
          <w:tab w:val="left" w:pos="1575"/>
        </w:tabs>
        <w:ind w:left="1575" w:hanging="420"/>
      </w:pPr>
    </w:lvl>
    <w:lvl w:ilvl="4" w:tentative="0">
      <w:start w:val="1"/>
      <w:numFmt w:val="lowerLetter"/>
      <w:lvlText w:val="%5)"/>
      <w:lvlJc w:val="left"/>
      <w:pPr>
        <w:tabs>
          <w:tab w:val="left" w:pos="1995"/>
        </w:tabs>
        <w:ind w:left="1995" w:hanging="420"/>
      </w:pPr>
    </w:lvl>
    <w:lvl w:ilvl="5" w:tentative="0">
      <w:start w:val="1"/>
      <w:numFmt w:val="lowerRoman"/>
      <w:lvlText w:val="%6."/>
      <w:lvlJc w:val="right"/>
      <w:pPr>
        <w:tabs>
          <w:tab w:val="left" w:pos="2415"/>
        </w:tabs>
        <w:ind w:left="2415" w:hanging="420"/>
      </w:pPr>
    </w:lvl>
    <w:lvl w:ilvl="6" w:tentative="0">
      <w:start w:val="1"/>
      <w:numFmt w:val="decimal"/>
      <w:lvlText w:val="%7."/>
      <w:lvlJc w:val="left"/>
      <w:pPr>
        <w:tabs>
          <w:tab w:val="left" w:pos="2835"/>
        </w:tabs>
        <w:ind w:left="2835" w:hanging="420"/>
      </w:pPr>
    </w:lvl>
    <w:lvl w:ilvl="7" w:tentative="0">
      <w:start w:val="1"/>
      <w:numFmt w:val="lowerLetter"/>
      <w:lvlText w:val="%8)"/>
      <w:lvlJc w:val="left"/>
      <w:pPr>
        <w:tabs>
          <w:tab w:val="left" w:pos="3255"/>
        </w:tabs>
        <w:ind w:left="3255" w:hanging="420"/>
      </w:pPr>
    </w:lvl>
    <w:lvl w:ilvl="8" w:tentative="0">
      <w:start w:val="1"/>
      <w:numFmt w:val="lowerRoman"/>
      <w:lvlText w:val="%9."/>
      <w:lvlJc w:val="right"/>
      <w:pPr>
        <w:tabs>
          <w:tab w:val="left" w:pos="3675"/>
        </w:tabs>
        <w:ind w:left="3675" w:hanging="420"/>
      </w:pPr>
    </w:lvl>
  </w:abstractNum>
  <w:abstractNum w:abstractNumId="4">
    <w:nsid w:val="2B052A97"/>
    <w:multiLevelType w:val="multilevel"/>
    <w:tmpl w:val="2B052A97"/>
    <w:lvl w:ilvl="0" w:tentative="0">
      <w:start w:val="1"/>
      <w:numFmt w:val="decimal"/>
      <w:lvlText w:val="%1."/>
      <w:lvlJc w:val="left"/>
      <w:pPr>
        <w:tabs>
          <w:tab w:val="left" w:pos="482"/>
        </w:tabs>
        <w:ind w:left="482" w:hanging="482"/>
      </w:pPr>
      <w:rPr>
        <w:rFonts w:hint="default" w:asciiTheme="minorEastAsia" w:hAnsiTheme="minorEastAsia" w:eastAsiaTheme="minorEastAsia"/>
        <w:b w:val="0"/>
        <w:i w:val="0"/>
        <w:sz w:val="24"/>
        <w:szCs w:val="24"/>
      </w:rPr>
    </w:lvl>
    <w:lvl w:ilvl="1" w:tentative="0">
      <w:start w:val="1"/>
      <w:numFmt w:val="lowerLetter"/>
      <w:lvlText w:val="%2)"/>
      <w:lvlJc w:val="left"/>
      <w:pPr>
        <w:tabs>
          <w:tab w:val="left" w:pos="735"/>
        </w:tabs>
        <w:ind w:left="735" w:hanging="420"/>
      </w:pPr>
    </w:lvl>
    <w:lvl w:ilvl="2" w:tentative="0">
      <w:start w:val="1"/>
      <w:numFmt w:val="lowerRoman"/>
      <w:lvlText w:val="%3."/>
      <w:lvlJc w:val="right"/>
      <w:pPr>
        <w:tabs>
          <w:tab w:val="left" w:pos="1155"/>
        </w:tabs>
        <w:ind w:left="1155" w:hanging="420"/>
      </w:pPr>
    </w:lvl>
    <w:lvl w:ilvl="3" w:tentative="0">
      <w:start w:val="1"/>
      <w:numFmt w:val="decimal"/>
      <w:lvlText w:val="%4."/>
      <w:lvlJc w:val="left"/>
      <w:pPr>
        <w:tabs>
          <w:tab w:val="left" w:pos="1575"/>
        </w:tabs>
        <w:ind w:left="1575" w:hanging="420"/>
      </w:pPr>
    </w:lvl>
    <w:lvl w:ilvl="4" w:tentative="0">
      <w:start w:val="1"/>
      <w:numFmt w:val="lowerLetter"/>
      <w:lvlText w:val="%5)"/>
      <w:lvlJc w:val="left"/>
      <w:pPr>
        <w:tabs>
          <w:tab w:val="left" w:pos="1995"/>
        </w:tabs>
        <w:ind w:left="1995" w:hanging="420"/>
      </w:pPr>
    </w:lvl>
    <w:lvl w:ilvl="5" w:tentative="0">
      <w:start w:val="1"/>
      <w:numFmt w:val="lowerRoman"/>
      <w:lvlText w:val="%6."/>
      <w:lvlJc w:val="right"/>
      <w:pPr>
        <w:tabs>
          <w:tab w:val="left" w:pos="2415"/>
        </w:tabs>
        <w:ind w:left="2415" w:hanging="420"/>
      </w:pPr>
    </w:lvl>
    <w:lvl w:ilvl="6" w:tentative="0">
      <w:start w:val="1"/>
      <w:numFmt w:val="decimal"/>
      <w:lvlText w:val="%7."/>
      <w:lvlJc w:val="left"/>
      <w:pPr>
        <w:tabs>
          <w:tab w:val="left" w:pos="2835"/>
        </w:tabs>
        <w:ind w:left="2835" w:hanging="420"/>
      </w:pPr>
    </w:lvl>
    <w:lvl w:ilvl="7" w:tentative="0">
      <w:start w:val="1"/>
      <w:numFmt w:val="lowerLetter"/>
      <w:lvlText w:val="%8)"/>
      <w:lvlJc w:val="left"/>
      <w:pPr>
        <w:tabs>
          <w:tab w:val="left" w:pos="3255"/>
        </w:tabs>
        <w:ind w:left="3255" w:hanging="420"/>
      </w:pPr>
    </w:lvl>
    <w:lvl w:ilvl="8" w:tentative="0">
      <w:start w:val="1"/>
      <w:numFmt w:val="lowerRoman"/>
      <w:lvlText w:val="%9."/>
      <w:lvlJc w:val="right"/>
      <w:pPr>
        <w:tabs>
          <w:tab w:val="left" w:pos="3675"/>
        </w:tabs>
        <w:ind w:left="3675" w:hanging="420"/>
      </w:pPr>
    </w:lvl>
  </w:abstractNum>
  <w:abstractNum w:abstractNumId="5">
    <w:nsid w:val="3C0C6805"/>
    <w:multiLevelType w:val="multilevel"/>
    <w:tmpl w:val="3C0C6805"/>
    <w:lvl w:ilvl="0" w:tentative="0">
      <w:start w:val="1"/>
      <w:numFmt w:val="lowerLetter"/>
      <w:lvlText w:val="%1)"/>
      <w:lvlJc w:val="left"/>
      <w:pPr>
        <w:ind w:left="1340" w:hanging="420"/>
      </w:pPr>
    </w:lvl>
    <w:lvl w:ilvl="1" w:tentative="0">
      <w:start w:val="1"/>
      <w:numFmt w:val="lowerLetter"/>
      <w:lvlText w:val="%2)"/>
      <w:lvlJc w:val="left"/>
      <w:pPr>
        <w:ind w:left="1760" w:hanging="420"/>
      </w:pPr>
    </w:lvl>
    <w:lvl w:ilvl="2" w:tentative="0">
      <w:start w:val="1"/>
      <w:numFmt w:val="lowerRoman"/>
      <w:lvlText w:val="%3."/>
      <w:lvlJc w:val="right"/>
      <w:pPr>
        <w:ind w:left="2180" w:hanging="420"/>
      </w:pPr>
    </w:lvl>
    <w:lvl w:ilvl="3" w:tentative="0">
      <w:start w:val="1"/>
      <w:numFmt w:val="decimal"/>
      <w:lvlText w:val="%4."/>
      <w:lvlJc w:val="left"/>
      <w:pPr>
        <w:ind w:left="2600" w:hanging="420"/>
      </w:pPr>
    </w:lvl>
    <w:lvl w:ilvl="4" w:tentative="0">
      <w:start w:val="1"/>
      <w:numFmt w:val="lowerLetter"/>
      <w:lvlText w:val="%5)"/>
      <w:lvlJc w:val="left"/>
      <w:pPr>
        <w:ind w:left="3020" w:hanging="420"/>
      </w:pPr>
    </w:lvl>
    <w:lvl w:ilvl="5" w:tentative="0">
      <w:start w:val="1"/>
      <w:numFmt w:val="lowerRoman"/>
      <w:lvlText w:val="%6."/>
      <w:lvlJc w:val="right"/>
      <w:pPr>
        <w:ind w:left="3440" w:hanging="420"/>
      </w:pPr>
    </w:lvl>
    <w:lvl w:ilvl="6" w:tentative="0">
      <w:start w:val="1"/>
      <w:numFmt w:val="decimal"/>
      <w:lvlText w:val="%7."/>
      <w:lvlJc w:val="left"/>
      <w:pPr>
        <w:ind w:left="3860" w:hanging="420"/>
      </w:pPr>
    </w:lvl>
    <w:lvl w:ilvl="7" w:tentative="0">
      <w:start w:val="1"/>
      <w:numFmt w:val="lowerLetter"/>
      <w:lvlText w:val="%8)"/>
      <w:lvlJc w:val="left"/>
      <w:pPr>
        <w:ind w:left="4280" w:hanging="420"/>
      </w:pPr>
    </w:lvl>
    <w:lvl w:ilvl="8" w:tentative="0">
      <w:start w:val="1"/>
      <w:numFmt w:val="lowerRoman"/>
      <w:lvlText w:val="%9."/>
      <w:lvlJc w:val="right"/>
      <w:pPr>
        <w:ind w:left="4700" w:hanging="420"/>
      </w:pPr>
    </w:lvl>
  </w:abstractNum>
  <w:abstractNum w:abstractNumId="6">
    <w:nsid w:val="412748DE"/>
    <w:multiLevelType w:val="multilevel"/>
    <w:tmpl w:val="412748DE"/>
    <w:lvl w:ilvl="0" w:tentative="0">
      <w:start w:val="1"/>
      <w:numFmt w:val="decimal"/>
      <w:pStyle w:val="54"/>
      <w:lvlText w:val="%1、"/>
      <w:lvlJc w:val="left"/>
      <w:pPr>
        <w:ind w:left="420" w:hanging="420"/>
      </w:pPr>
      <w:rPr>
        <w:b w:val="0"/>
        <w:color w:val="auto"/>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
    <w:nsid w:val="436E068B"/>
    <w:multiLevelType w:val="multilevel"/>
    <w:tmpl w:val="436E068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4D3F1EB2"/>
    <w:multiLevelType w:val="multilevel"/>
    <w:tmpl w:val="4D3F1EB2"/>
    <w:lvl w:ilvl="0" w:tentative="0">
      <w:start w:val="1"/>
      <w:numFmt w:val="chineseCountingThousand"/>
      <w:lvlText w:val="第%1条"/>
      <w:lvlJc w:val="left"/>
      <w:pPr>
        <w:tabs>
          <w:tab w:val="left" w:pos="1146"/>
        </w:tabs>
        <w:ind w:left="858" w:hanging="432"/>
      </w:pPr>
      <w:rPr>
        <w:b/>
        <w:color w:val="auto"/>
        <w:lang w:val="en-US"/>
      </w:rPr>
    </w:lvl>
    <w:lvl w:ilvl="1" w:tentative="0">
      <w:start w:val="1"/>
      <w:numFmt w:val="decimal"/>
      <w:lvlText w:val="4.%2"/>
      <w:lvlJc w:val="left"/>
      <w:pPr>
        <w:tabs>
          <w:tab w:val="left" w:pos="432"/>
        </w:tabs>
        <w:ind w:left="432" w:hanging="420"/>
      </w:pPr>
      <w:rPr>
        <w:rFonts w:hint="default" w:ascii="Lucida Sans Typewriter" w:hAnsi="Lucida Sans Typewriter" w:cs="Lucida Sans Typewriter"/>
        <w:b w:val="0"/>
        <w:color w:val="auto"/>
      </w:rPr>
    </w:lvl>
    <w:lvl w:ilvl="2" w:tentative="0">
      <w:start w:val="1"/>
      <w:numFmt w:val="decimal"/>
      <w:isLgl/>
      <w:lvlText w:val="%1.%2.%3"/>
      <w:lvlJc w:val="left"/>
      <w:pPr>
        <w:tabs>
          <w:tab w:val="left" w:pos="192"/>
        </w:tabs>
        <w:ind w:left="192" w:hanging="720"/>
      </w:pPr>
      <w:rPr>
        <w:rFonts w:hint="eastAsia"/>
      </w:rPr>
    </w:lvl>
    <w:lvl w:ilvl="3" w:tentative="0">
      <w:start w:val="1"/>
      <w:numFmt w:val="decimal"/>
      <w:isLgl/>
      <w:lvlText w:val="%1.%2.%3.%4"/>
      <w:lvlJc w:val="left"/>
      <w:pPr>
        <w:tabs>
          <w:tab w:val="left" w:pos="336"/>
        </w:tabs>
        <w:ind w:left="336" w:hanging="864"/>
      </w:pPr>
      <w:rPr>
        <w:rFonts w:hint="eastAsia"/>
      </w:rPr>
    </w:lvl>
    <w:lvl w:ilvl="4" w:tentative="0">
      <w:start w:val="1"/>
      <w:numFmt w:val="decimal"/>
      <w:isLgl/>
      <w:lvlText w:val="%1.%2.%3.%4.%5"/>
      <w:lvlJc w:val="left"/>
      <w:pPr>
        <w:tabs>
          <w:tab w:val="left" w:pos="480"/>
        </w:tabs>
        <w:ind w:left="480" w:hanging="1008"/>
      </w:pPr>
      <w:rPr>
        <w:rFonts w:hint="eastAsia"/>
      </w:rPr>
    </w:lvl>
    <w:lvl w:ilvl="5" w:tentative="0">
      <w:start w:val="1"/>
      <w:numFmt w:val="decimal"/>
      <w:lvlText w:val="%1.%2.%3.%4.%5.%6"/>
      <w:lvlJc w:val="left"/>
      <w:pPr>
        <w:tabs>
          <w:tab w:val="left" w:pos="624"/>
        </w:tabs>
        <w:ind w:left="624" w:hanging="1152"/>
      </w:pPr>
      <w:rPr>
        <w:rFonts w:hint="eastAsia"/>
      </w:rPr>
    </w:lvl>
    <w:lvl w:ilvl="6" w:tentative="0">
      <w:start w:val="1"/>
      <w:numFmt w:val="decimal"/>
      <w:lvlText w:val="%1.%2.%3.%4.%5.%6.%7"/>
      <w:lvlJc w:val="left"/>
      <w:pPr>
        <w:tabs>
          <w:tab w:val="left" w:pos="768"/>
        </w:tabs>
        <w:ind w:left="768" w:hanging="1296"/>
      </w:pPr>
      <w:rPr>
        <w:rFonts w:hint="eastAsia"/>
      </w:rPr>
    </w:lvl>
    <w:lvl w:ilvl="7" w:tentative="0">
      <w:start w:val="1"/>
      <w:numFmt w:val="decimal"/>
      <w:lvlText w:val="%1.%2.%3.%4.%5.%6.%7.%8"/>
      <w:lvlJc w:val="left"/>
      <w:pPr>
        <w:tabs>
          <w:tab w:val="left" w:pos="912"/>
        </w:tabs>
        <w:ind w:left="912" w:hanging="1440"/>
      </w:pPr>
      <w:rPr>
        <w:rFonts w:hint="eastAsia"/>
      </w:rPr>
    </w:lvl>
    <w:lvl w:ilvl="8" w:tentative="0">
      <w:start w:val="1"/>
      <w:numFmt w:val="decimal"/>
      <w:lvlText w:val="%1.%2.%3.%4.%5.%6.%7.%8.%9"/>
      <w:lvlJc w:val="left"/>
      <w:pPr>
        <w:tabs>
          <w:tab w:val="left" w:pos="1056"/>
        </w:tabs>
        <w:ind w:left="1056" w:hanging="1584"/>
      </w:pPr>
      <w:rPr>
        <w:rFonts w:hint="eastAsia"/>
      </w:rPr>
    </w:lvl>
  </w:abstractNum>
  <w:abstractNum w:abstractNumId="9">
    <w:nsid w:val="5216629E"/>
    <w:multiLevelType w:val="multilevel"/>
    <w:tmpl w:val="5216629E"/>
    <w:lvl w:ilvl="0" w:tentative="0">
      <w:start w:val="1"/>
      <w:numFmt w:val="decimal"/>
      <w:isLgl/>
      <w:suff w:val="nothing"/>
      <w:lvlText w:val="%1　"/>
      <w:lvlJc w:val="left"/>
      <w:pPr>
        <w:ind w:left="568" w:firstLine="0"/>
      </w:pPr>
      <w:rPr>
        <w:rFonts w:hint="default" w:ascii="Times New Roman" w:hAnsi="Times New Roman" w:eastAsia="宋体"/>
        <w:b/>
        <w:i w:val="0"/>
        <w:color w:val="auto"/>
        <w:sz w:val="24"/>
        <w:szCs w:val="18"/>
        <w:u w:val="none"/>
      </w:rPr>
    </w:lvl>
    <w:lvl w:ilvl="1" w:tentative="0">
      <w:start w:val="1"/>
      <w:numFmt w:val="decimal"/>
      <w:isLgl/>
      <w:suff w:val="nothing"/>
      <w:lvlText w:val="%1.%2　"/>
      <w:lvlJc w:val="left"/>
      <w:pPr>
        <w:ind w:left="4820" w:firstLine="0"/>
      </w:pPr>
      <w:rPr>
        <w:rFonts w:hint="default" w:ascii="Times New Roman" w:hAnsi="Times New Roman" w:eastAsia="宋体"/>
        <w:b/>
        <w:i w:val="0"/>
        <w:snapToGrid/>
        <w:color w:val="auto"/>
        <w:spacing w:val="0"/>
        <w:w w:val="100"/>
        <w:kern w:val="21"/>
        <w:sz w:val="24"/>
        <w:szCs w:val="18"/>
        <w:u w:val="none"/>
      </w:rPr>
    </w:lvl>
    <w:lvl w:ilvl="2" w:tentative="0">
      <w:start w:val="1"/>
      <w:numFmt w:val="decimal"/>
      <w:pStyle w:val="93"/>
      <w:isLgl/>
      <w:suff w:val="nothing"/>
      <w:lvlText w:val="%1.%2.%3　"/>
      <w:lvlJc w:val="left"/>
      <w:pPr>
        <w:ind w:left="0" w:firstLine="0"/>
      </w:pPr>
      <w:rPr>
        <w:rFonts w:hint="default" w:ascii="Times New Roman" w:hAnsi="Times New Roman" w:eastAsia="黑体"/>
        <w:b/>
        <w:i w:val="0"/>
        <w:sz w:val="24"/>
        <w:szCs w:val="18"/>
      </w:rPr>
    </w:lvl>
    <w:lvl w:ilvl="3" w:tentative="0">
      <w:start w:val="1"/>
      <w:numFmt w:val="decimal"/>
      <w:isLgl/>
      <w:suff w:val="nothing"/>
      <w:lvlText w:val="%1.%2.%3.%4　"/>
      <w:lvlJc w:val="left"/>
      <w:pPr>
        <w:ind w:left="-25" w:firstLine="0"/>
      </w:pPr>
      <w:rPr>
        <w:rFonts w:hint="default" w:ascii="Times New Roman" w:hAnsi="Times New Roman" w:eastAsia="宋体"/>
        <w:b w:val="0"/>
        <w:i w:val="0"/>
        <w:color w:val="auto"/>
        <w:sz w:val="28"/>
        <w:u w:val="none"/>
      </w:rPr>
    </w:lvl>
    <w:lvl w:ilvl="4" w:tentative="0">
      <w:start w:val="1"/>
      <w:numFmt w:val="decimal"/>
      <w:isLgl/>
      <w:suff w:val="nothing"/>
      <w:lvlText w:val="%1.%2.%3.%4.%5　"/>
      <w:lvlJc w:val="left"/>
      <w:pPr>
        <w:ind w:left="-25" w:firstLine="0"/>
      </w:pPr>
      <w:rPr>
        <w:rFonts w:hint="default" w:ascii="Times New Roman" w:hAnsi="Times New Roman" w:eastAsia="宋体"/>
        <w:b/>
        <w:i w:val="0"/>
        <w:color w:val="auto"/>
        <w:sz w:val="28"/>
        <w:u w:val="none"/>
      </w:rPr>
    </w:lvl>
    <w:lvl w:ilvl="5" w:tentative="0">
      <w:start w:val="1"/>
      <w:numFmt w:val="decimal"/>
      <w:isLgl/>
      <w:suff w:val="nothing"/>
      <w:lvlText w:val="%1.%2.%3.%4.%5.%6　"/>
      <w:lvlJc w:val="left"/>
      <w:pPr>
        <w:ind w:left="-25" w:firstLine="0"/>
      </w:pPr>
      <w:rPr>
        <w:rFonts w:hint="default" w:ascii="Times New Roman" w:hAnsi="Times New Roman" w:eastAsia="宋体"/>
        <w:b/>
        <w:i w:val="0"/>
        <w:sz w:val="28"/>
      </w:rPr>
    </w:lvl>
    <w:lvl w:ilvl="6" w:tentative="0">
      <w:start w:val="1"/>
      <w:numFmt w:val="lowerLetter"/>
      <w:lvlText w:val="%7) "/>
      <w:lvlJc w:val="left"/>
      <w:pPr>
        <w:tabs>
          <w:tab w:val="left" w:pos="635"/>
        </w:tabs>
        <w:ind w:left="-125" w:firstLine="400"/>
      </w:pPr>
      <w:rPr>
        <w:rFonts w:hint="default" w:ascii="Times New Roman" w:hAnsi="Times New Roman" w:eastAsia="宋体"/>
        <w:b/>
        <w:i w:val="0"/>
        <w:color w:val="auto"/>
        <w:sz w:val="28"/>
        <w:u w:val="none"/>
      </w:rPr>
    </w:lvl>
    <w:lvl w:ilvl="7" w:tentative="0">
      <w:start w:val="1"/>
      <w:numFmt w:val="decimal"/>
      <w:lvlText w:val="%8) "/>
      <w:lvlJc w:val="left"/>
      <w:pPr>
        <w:tabs>
          <w:tab w:val="left" w:pos="860"/>
        </w:tabs>
        <w:ind w:left="500" w:firstLine="0"/>
      </w:pPr>
      <w:rPr>
        <w:rFonts w:hint="default" w:ascii="Times New Roman" w:hAnsi="Times New Roman" w:eastAsia="宋体"/>
        <w:b/>
        <w:i w:val="0"/>
        <w:color w:val="auto"/>
        <w:sz w:val="28"/>
        <w:u w:val="none"/>
      </w:rPr>
    </w:lvl>
    <w:lvl w:ilvl="8" w:tentative="0">
      <w:start w:val="1"/>
      <w:numFmt w:val="none"/>
      <w:lvlText w:val="%9"/>
      <w:lvlJc w:val="left"/>
      <w:pPr>
        <w:tabs>
          <w:tab w:val="left" w:pos="860"/>
        </w:tabs>
        <w:ind w:left="500" w:firstLine="0"/>
      </w:pPr>
      <w:rPr>
        <w:rFonts w:hint="eastAsia" w:ascii="宋体" w:eastAsia="宋体"/>
        <w:b w:val="0"/>
        <w:i w:val="0"/>
        <w:color w:val="auto"/>
        <w:sz w:val="28"/>
        <w:u w:val="none"/>
      </w:rPr>
    </w:lvl>
  </w:abstractNum>
  <w:abstractNum w:abstractNumId="10">
    <w:nsid w:val="61EE305F"/>
    <w:multiLevelType w:val="multilevel"/>
    <w:tmpl w:val="61EE305F"/>
    <w:lvl w:ilvl="0" w:tentative="0">
      <w:start w:val="1"/>
      <w:numFmt w:val="decimal"/>
      <w:lvlText w:val="%1."/>
      <w:lvlJc w:val="left"/>
      <w:pPr>
        <w:ind w:left="420" w:hanging="420"/>
      </w:pPr>
      <w:rPr>
        <w:rFonts w:hint="eastAsia" w:ascii="仿宋_GB2312" w:eastAsia="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5DA162F"/>
    <w:multiLevelType w:val="multilevel"/>
    <w:tmpl w:val="65DA162F"/>
    <w:lvl w:ilvl="0" w:tentative="0">
      <w:start w:val="1"/>
      <w:numFmt w:val="decimal"/>
      <w:lvlText w:val="10-%1"/>
      <w:lvlJc w:val="center"/>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2">
    <w:nsid w:val="6EF4432F"/>
    <w:multiLevelType w:val="multilevel"/>
    <w:tmpl w:val="6EF4432F"/>
    <w:lvl w:ilvl="0" w:tentative="0">
      <w:start w:val="1"/>
      <w:numFmt w:val="decimal"/>
      <w:lvlText w:val="（%1）"/>
      <w:lvlJc w:val="left"/>
      <w:pPr>
        <w:ind w:left="720" w:hanging="720"/>
      </w:pPr>
      <w:rPr>
        <w:rFonts w:hint="default"/>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FEF60BF"/>
    <w:multiLevelType w:val="multilevel"/>
    <w:tmpl w:val="6FEF60BF"/>
    <w:lvl w:ilvl="0" w:tentative="0">
      <w:start w:val="1"/>
      <w:numFmt w:val="decimal"/>
      <w:pStyle w:val="53"/>
      <w:lvlText w:val="1-%1、"/>
      <w:lvlJc w:val="left"/>
      <w:pPr>
        <w:ind w:left="-289" w:hanging="420"/>
      </w:pPr>
      <w:rPr>
        <w:rFonts w:hint="eastAsia" w:eastAsia="宋体" w:asciiTheme="minorEastAsia" w:hAnsiTheme="minorEastAsia"/>
      </w:rPr>
    </w:lvl>
    <w:lvl w:ilvl="1" w:tentative="0">
      <w:start w:val="1"/>
      <w:numFmt w:val="lowerLetter"/>
      <w:lvlText w:val="%2)"/>
      <w:lvlJc w:val="left"/>
      <w:pPr>
        <w:ind w:left="131" w:hanging="420"/>
      </w:pPr>
    </w:lvl>
    <w:lvl w:ilvl="2" w:tentative="0">
      <w:start w:val="1"/>
      <w:numFmt w:val="lowerRoman"/>
      <w:lvlText w:val="%3."/>
      <w:lvlJc w:val="right"/>
      <w:pPr>
        <w:ind w:left="551" w:hanging="420"/>
      </w:pPr>
    </w:lvl>
    <w:lvl w:ilvl="3" w:tentative="0">
      <w:start w:val="1"/>
      <w:numFmt w:val="decimal"/>
      <w:lvlText w:val="%4."/>
      <w:lvlJc w:val="left"/>
      <w:pPr>
        <w:ind w:left="971" w:hanging="420"/>
      </w:pPr>
    </w:lvl>
    <w:lvl w:ilvl="4" w:tentative="0">
      <w:start w:val="1"/>
      <w:numFmt w:val="lowerLetter"/>
      <w:lvlText w:val="%5)"/>
      <w:lvlJc w:val="left"/>
      <w:pPr>
        <w:ind w:left="1391" w:hanging="420"/>
      </w:pPr>
    </w:lvl>
    <w:lvl w:ilvl="5" w:tentative="0">
      <w:start w:val="1"/>
      <w:numFmt w:val="lowerRoman"/>
      <w:lvlText w:val="%6."/>
      <w:lvlJc w:val="right"/>
      <w:pPr>
        <w:ind w:left="1811" w:hanging="420"/>
      </w:pPr>
    </w:lvl>
    <w:lvl w:ilvl="6" w:tentative="0">
      <w:start w:val="1"/>
      <w:numFmt w:val="decimal"/>
      <w:lvlText w:val="%7."/>
      <w:lvlJc w:val="left"/>
      <w:pPr>
        <w:ind w:left="2231" w:hanging="420"/>
      </w:pPr>
    </w:lvl>
    <w:lvl w:ilvl="7" w:tentative="0">
      <w:start w:val="1"/>
      <w:numFmt w:val="lowerLetter"/>
      <w:lvlText w:val="%8)"/>
      <w:lvlJc w:val="left"/>
      <w:pPr>
        <w:ind w:left="2651" w:hanging="420"/>
      </w:pPr>
    </w:lvl>
    <w:lvl w:ilvl="8" w:tentative="0">
      <w:start w:val="1"/>
      <w:numFmt w:val="lowerRoman"/>
      <w:lvlText w:val="%9."/>
      <w:lvlJc w:val="right"/>
      <w:pPr>
        <w:ind w:left="3071" w:hanging="420"/>
      </w:pPr>
    </w:lvl>
  </w:abstractNum>
  <w:abstractNum w:abstractNumId="14">
    <w:nsid w:val="72480203"/>
    <w:multiLevelType w:val="multilevel"/>
    <w:tmpl w:val="7248020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73845B99"/>
    <w:multiLevelType w:val="multilevel"/>
    <w:tmpl w:val="73845B99"/>
    <w:lvl w:ilvl="0" w:tentative="0">
      <w:start w:val="1"/>
      <w:numFmt w:val="bullet"/>
      <w:lvlText w:val=""/>
      <w:lvlJc w:val="left"/>
      <w:pPr>
        <w:ind w:left="945" w:hanging="420"/>
      </w:pPr>
      <w:rPr>
        <w:rFonts w:hint="default" w:ascii="Wingdings" w:hAnsi="Wingdings"/>
      </w:rPr>
    </w:lvl>
    <w:lvl w:ilvl="1" w:tentative="0">
      <w:start w:val="1"/>
      <w:numFmt w:val="bullet"/>
      <w:lvlText w:val=""/>
      <w:lvlJc w:val="left"/>
      <w:pPr>
        <w:ind w:left="1365" w:hanging="420"/>
      </w:pPr>
      <w:rPr>
        <w:rFonts w:hint="default" w:ascii="Wingdings" w:hAnsi="Wingdings"/>
      </w:rPr>
    </w:lvl>
    <w:lvl w:ilvl="2" w:tentative="0">
      <w:start w:val="1"/>
      <w:numFmt w:val="bullet"/>
      <w:lvlText w:val=""/>
      <w:lvlJc w:val="left"/>
      <w:pPr>
        <w:ind w:left="1785" w:hanging="420"/>
      </w:pPr>
      <w:rPr>
        <w:rFonts w:hint="default" w:ascii="Wingdings" w:hAnsi="Wingdings"/>
      </w:rPr>
    </w:lvl>
    <w:lvl w:ilvl="3" w:tentative="0">
      <w:start w:val="1"/>
      <w:numFmt w:val="bullet"/>
      <w:lvlText w:val=""/>
      <w:lvlJc w:val="left"/>
      <w:pPr>
        <w:ind w:left="2205" w:hanging="420"/>
      </w:pPr>
      <w:rPr>
        <w:rFonts w:hint="default" w:ascii="Wingdings" w:hAnsi="Wingdings"/>
      </w:rPr>
    </w:lvl>
    <w:lvl w:ilvl="4" w:tentative="0">
      <w:start w:val="1"/>
      <w:numFmt w:val="bullet"/>
      <w:lvlText w:val=""/>
      <w:lvlJc w:val="left"/>
      <w:pPr>
        <w:ind w:left="2625" w:hanging="420"/>
      </w:pPr>
      <w:rPr>
        <w:rFonts w:hint="default" w:ascii="Wingdings" w:hAnsi="Wingdings"/>
      </w:rPr>
    </w:lvl>
    <w:lvl w:ilvl="5" w:tentative="0">
      <w:start w:val="1"/>
      <w:numFmt w:val="bullet"/>
      <w:lvlText w:val=""/>
      <w:lvlJc w:val="left"/>
      <w:pPr>
        <w:ind w:left="3045" w:hanging="420"/>
      </w:pPr>
      <w:rPr>
        <w:rFonts w:hint="default" w:ascii="Wingdings" w:hAnsi="Wingdings"/>
      </w:rPr>
    </w:lvl>
    <w:lvl w:ilvl="6" w:tentative="0">
      <w:start w:val="1"/>
      <w:numFmt w:val="bullet"/>
      <w:lvlText w:val=""/>
      <w:lvlJc w:val="left"/>
      <w:pPr>
        <w:ind w:left="3465" w:hanging="420"/>
      </w:pPr>
      <w:rPr>
        <w:rFonts w:hint="default" w:ascii="Wingdings" w:hAnsi="Wingdings"/>
      </w:rPr>
    </w:lvl>
    <w:lvl w:ilvl="7" w:tentative="0">
      <w:start w:val="1"/>
      <w:numFmt w:val="bullet"/>
      <w:lvlText w:val=""/>
      <w:lvlJc w:val="left"/>
      <w:pPr>
        <w:ind w:left="3885" w:hanging="420"/>
      </w:pPr>
      <w:rPr>
        <w:rFonts w:hint="default" w:ascii="Wingdings" w:hAnsi="Wingdings"/>
      </w:rPr>
    </w:lvl>
    <w:lvl w:ilvl="8" w:tentative="0">
      <w:start w:val="1"/>
      <w:numFmt w:val="bullet"/>
      <w:lvlText w:val=""/>
      <w:lvlJc w:val="left"/>
      <w:pPr>
        <w:ind w:left="4305" w:hanging="420"/>
      </w:pPr>
      <w:rPr>
        <w:rFonts w:hint="default" w:ascii="Wingdings" w:hAnsi="Wingdings"/>
      </w:rPr>
    </w:lvl>
  </w:abstractNum>
  <w:abstractNum w:abstractNumId="16">
    <w:nsid w:val="75895E16"/>
    <w:multiLevelType w:val="multilevel"/>
    <w:tmpl w:val="75895E16"/>
    <w:lvl w:ilvl="0" w:tentative="0">
      <w:start w:val="1"/>
      <w:numFmt w:val="decimal"/>
      <w:pStyle w:val="79"/>
      <w:lvlText w:val="*%1."/>
      <w:lvlJc w:val="left"/>
      <w:pPr>
        <w:ind w:left="420" w:hanging="420"/>
      </w:pPr>
      <w:rPr>
        <w:rFonts w:hint="eastAsia"/>
        <w:b w:val="0"/>
        <w:color w:val="auto"/>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76D3462B"/>
    <w:multiLevelType w:val="multilevel"/>
    <w:tmpl w:val="76D3462B"/>
    <w:lvl w:ilvl="0" w:tentative="0">
      <w:start w:val="1"/>
      <w:numFmt w:val="chineseCountingThousand"/>
      <w:pStyle w:val="36"/>
      <w:lvlText w:val="%1、"/>
      <w:lvlJc w:val="left"/>
      <w:pPr>
        <w:ind w:left="425" w:hanging="425"/>
      </w:pPr>
      <w:rPr>
        <w:rFonts w:hint="eastAsia"/>
        <w:lang w:val="en-US"/>
      </w:rPr>
    </w:lvl>
    <w:lvl w:ilvl="1" w:tentative="0">
      <w:start w:val="1"/>
      <w:numFmt w:val="decimal"/>
      <w:pStyle w:val="34"/>
      <w:isLgl/>
      <w:lvlText w:val="%1.%2"/>
      <w:lvlJc w:val="left"/>
      <w:pPr>
        <w:ind w:left="992" w:hanging="567"/>
      </w:pPr>
      <w:rPr>
        <w:rFonts w:hint="eastAsia"/>
      </w:rPr>
    </w:lvl>
    <w:lvl w:ilvl="2" w:tentative="0">
      <w:start w:val="1"/>
      <w:numFmt w:val="decimal"/>
      <w:pStyle w:val="38"/>
      <w:isLgl/>
      <w:lvlText w:val="%1.%2.%3"/>
      <w:lvlJc w:val="left"/>
      <w:pPr>
        <w:ind w:left="1418" w:hanging="567"/>
      </w:pPr>
      <w:rPr>
        <w:rFonts w:hint="eastAsia"/>
      </w:rPr>
    </w:lvl>
    <w:lvl w:ilvl="3" w:tentative="0">
      <w:start w:val="1"/>
      <w:numFmt w:val="decimal"/>
      <w:pStyle w:val="37"/>
      <w:isLgl/>
      <w:lvlText w:val="%1.%2.%3.%4"/>
      <w:lvlJc w:val="left"/>
      <w:pPr>
        <w:ind w:left="1984" w:hanging="708"/>
      </w:pPr>
      <w:rPr>
        <w:rFonts w:hint="eastAsia" w:ascii="宋体" w:eastAsia="宋体"/>
        <w:b/>
        <w:i w:val="0"/>
        <w:sz w:val="24"/>
      </w:rPr>
    </w:lvl>
    <w:lvl w:ilvl="4" w:tentative="0">
      <w:start w:val="1"/>
      <w:numFmt w:val="decimal"/>
      <w:pStyle w:val="35"/>
      <w:isLgl/>
      <w:lvlText w:val="%1.%2.%3.%4.%5"/>
      <w:lvlJc w:val="left"/>
      <w:pPr>
        <w:ind w:left="2551" w:hanging="850"/>
      </w:pPr>
      <w:rPr>
        <w:rFonts w:hint="default" w:ascii="宋体" w:eastAsia="宋体"/>
        <w:b/>
        <w:i w:val="0"/>
        <w:sz w:val="24"/>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8">
    <w:nsid w:val="7B843E43"/>
    <w:multiLevelType w:val="singleLevel"/>
    <w:tmpl w:val="7B843E43"/>
    <w:lvl w:ilvl="0" w:tentative="0">
      <w:start w:val="1"/>
      <w:numFmt w:val="decimal"/>
      <w:pStyle w:val="76"/>
      <w:lvlText w:val="%1."/>
      <w:lvlJc w:val="left"/>
      <w:pPr>
        <w:tabs>
          <w:tab w:val="left" w:pos="482"/>
        </w:tabs>
        <w:ind w:left="510" w:hanging="510"/>
      </w:pPr>
      <w:rPr>
        <w:rFonts w:hint="default" w:ascii="Arial" w:hAnsi="Arial"/>
        <w:b w:val="0"/>
        <w:i w:val="0"/>
        <w:sz w:val="24"/>
        <w:szCs w:val="24"/>
      </w:rPr>
    </w:lvl>
  </w:abstractNum>
  <w:num w:numId="1">
    <w:abstractNumId w:val="17"/>
  </w:num>
  <w:num w:numId="2">
    <w:abstractNumId w:val="2"/>
  </w:num>
  <w:num w:numId="3">
    <w:abstractNumId w:val="13"/>
  </w:num>
  <w:num w:numId="4">
    <w:abstractNumId w:val="6"/>
  </w:num>
  <w:num w:numId="5">
    <w:abstractNumId w:val="18"/>
  </w:num>
  <w:num w:numId="6">
    <w:abstractNumId w:val="16"/>
  </w:num>
  <w:num w:numId="7">
    <w:abstractNumId w:val="1"/>
  </w:num>
  <w:num w:numId="8">
    <w:abstractNumId w:val="9"/>
  </w:num>
  <w:num w:numId="9">
    <w:abstractNumId w:val="10"/>
  </w:num>
  <w:num w:numId="10">
    <w:abstractNumId w:val="14"/>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5"/>
  </w:num>
  <w:num w:numId="19">
    <w:abstractNumId w:val="5"/>
  </w:num>
  <w:num w:numId="20">
    <w:abstractNumId w:val="8"/>
  </w:num>
  <w:num w:numId="21">
    <w:abstractNumId w:val="0"/>
  </w:num>
  <w:num w:numId="22">
    <w:abstractNumId w:val="4"/>
  </w:num>
  <w:num w:numId="23">
    <w:abstractNumId w:val="3"/>
  </w:num>
  <w:num w:numId="24">
    <w:abstractNumId w:val="7"/>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16F"/>
    <w:rsid w:val="00000F3C"/>
    <w:rsid w:val="000018F2"/>
    <w:rsid w:val="000025BC"/>
    <w:rsid w:val="000035CC"/>
    <w:rsid w:val="0000399E"/>
    <w:rsid w:val="00003C3A"/>
    <w:rsid w:val="00003E19"/>
    <w:rsid w:val="000047E4"/>
    <w:rsid w:val="00007F57"/>
    <w:rsid w:val="00011124"/>
    <w:rsid w:val="0001233E"/>
    <w:rsid w:val="0001353C"/>
    <w:rsid w:val="00014189"/>
    <w:rsid w:val="00017628"/>
    <w:rsid w:val="000204A8"/>
    <w:rsid w:val="00020DF0"/>
    <w:rsid w:val="00021216"/>
    <w:rsid w:val="00021CB4"/>
    <w:rsid w:val="00022251"/>
    <w:rsid w:val="00022B59"/>
    <w:rsid w:val="000233D3"/>
    <w:rsid w:val="000235AD"/>
    <w:rsid w:val="0002387C"/>
    <w:rsid w:val="0002398C"/>
    <w:rsid w:val="00024444"/>
    <w:rsid w:val="00024D08"/>
    <w:rsid w:val="00026D1C"/>
    <w:rsid w:val="00027FFA"/>
    <w:rsid w:val="000304B0"/>
    <w:rsid w:val="00030C63"/>
    <w:rsid w:val="00031633"/>
    <w:rsid w:val="000328B1"/>
    <w:rsid w:val="00033173"/>
    <w:rsid w:val="00034119"/>
    <w:rsid w:val="00034769"/>
    <w:rsid w:val="000348E1"/>
    <w:rsid w:val="000353AD"/>
    <w:rsid w:val="00035F90"/>
    <w:rsid w:val="00040D7F"/>
    <w:rsid w:val="000415BF"/>
    <w:rsid w:val="00041A58"/>
    <w:rsid w:val="00041FE6"/>
    <w:rsid w:val="0004294E"/>
    <w:rsid w:val="0004356E"/>
    <w:rsid w:val="00043B93"/>
    <w:rsid w:val="000445F0"/>
    <w:rsid w:val="00044DEA"/>
    <w:rsid w:val="00045385"/>
    <w:rsid w:val="00046998"/>
    <w:rsid w:val="00047B6C"/>
    <w:rsid w:val="000512F6"/>
    <w:rsid w:val="000527B9"/>
    <w:rsid w:val="00053382"/>
    <w:rsid w:val="00053426"/>
    <w:rsid w:val="00053454"/>
    <w:rsid w:val="00053881"/>
    <w:rsid w:val="0005583E"/>
    <w:rsid w:val="0005596B"/>
    <w:rsid w:val="00056FAB"/>
    <w:rsid w:val="000570A8"/>
    <w:rsid w:val="0006074E"/>
    <w:rsid w:val="00060C61"/>
    <w:rsid w:val="00061D6F"/>
    <w:rsid w:val="00062CAA"/>
    <w:rsid w:val="000635A5"/>
    <w:rsid w:val="00063ECF"/>
    <w:rsid w:val="00063F12"/>
    <w:rsid w:val="0006628A"/>
    <w:rsid w:val="00066377"/>
    <w:rsid w:val="000663A6"/>
    <w:rsid w:val="00070365"/>
    <w:rsid w:val="00070A75"/>
    <w:rsid w:val="00070B2B"/>
    <w:rsid w:val="00071106"/>
    <w:rsid w:val="00071E3C"/>
    <w:rsid w:val="00071F69"/>
    <w:rsid w:val="00072C7A"/>
    <w:rsid w:val="00072D45"/>
    <w:rsid w:val="00073A17"/>
    <w:rsid w:val="00073B4F"/>
    <w:rsid w:val="00073DD2"/>
    <w:rsid w:val="0007437D"/>
    <w:rsid w:val="00074480"/>
    <w:rsid w:val="0008317E"/>
    <w:rsid w:val="00084AE9"/>
    <w:rsid w:val="000855CD"/>
    <w:rsid w:val="000856E2"/>
    <w:rsid w:val="0008586F"/>
    <w:rsid w:val="00086D01"/>
    <w:rsid w:val="00086E20"/>
    <w:rsid w:val="00087280"/>
    <w:rsid w:val="00087CF7"/>
    <w:rsid w:val="0009236B"/>
    <w:rsid w:val="00093D06"/>
    <w:rsid w:val="00093DA6"/>
    <w:rsid w:val="000940FE"/>
    <w:rsid w:val="00094823"/>
    <w:rsid w:val="00095380"/>
    <w:rsid w:val="0009765C"/>
    <w:rsid w:val="000979BB"/>
    <w:rsid w:val="000A02B8"/>
    <w:rsid w:val="000A0C26"/>
    <w:rsid w:val="000A1140"/>
    <w:rsid w:val="000A256E"/>
    <w:rsid w:val="000A25A8"/>
    <w:rsid w:val="000A26C9"/>
    <w:rsid w:val="000A401F"/>
    <w:rsid w:val="000A586A"/>
    <w:rsid w:val="000A632E"/>
    <w:rsid w:val="000A67CC"/>
    <w:rsid w:val="000A6D2F"/>
    <w:rsid w:val="000B04CA"/>
    <w:rsid w:val="000B1610"/>
    <w:rsid w:val="000B2E09"/>
    <w:rsid w:val="000B588A"/>
    <w:rsid w:val="000B5B47"/>
    <w:rsid w:val="000B5BAA"/>
    <w:rsid w:val="000B6293"/>
    <w:rsid w:val="000B643A"/>
    <w:rsid w:val="000B6D49"/>
    <w:rsid w:val="000B70AD"/>
    <w:rsid w:val="000C1A55"/>
    <w:rsid w:val="000C3A02"/>
    <w:rsid w:val="000C636D"/>
    <w:rsid w:val="000C6B47"/>
    <w:rsid w:val="000C7061"/>
    <w:rsid w:val="000D0353"/>
    <w:rsid w:val="000D3D02"/>
    <w:rsid w:val="000D3E6E"/>
    <w:rsid w:val="000D5FF1"/>
    <w:rsid w:val="000D612C"/>
    <w:rsid w:val="000D6A00"/>
    <w:rsid w:val="000E046A"/>
    <w:rsid w:val="000E0711"/>
    <w:rsid w:val="000E0F9A"/>
    <w:rsid w:val="000E192A"/>
    <w:rsid w:val="000E3175"/>
    <w:rsid w:val="000E5286"/>
    <w:rsid w:val="000E58B2"/>
    <w:rsid w:val="000E64A7"/>
    <w:rsid w:val="000F0104"/>
    <w:rsid w:val="000F040D"/>
    <w:rsid w:val="000F0DD7"/>
    <w:rsid w:val="000F15BB"/>
    <w:rsid w:val="000F1D8B"/>
    <w:rsid w:val="000F1E30"/>
    <w:rsid w:val="000F1E3E"/>
    <w:rsid w:val="000F27B9"/>
    <w:rsid w:val="000F2A52"/>
    <w:rsid w:val="000F3B18"/>
    <w:rsid w:val="000F54DB"/>
    <w:rsid w:val="000F5AE1"/>
    <w:rsid w:val="000F6404"/>
    <w:rsid w:val="000F7292"/>
    <w:rsid w:val="000F734F"/>
    <w:rsid w:val="00101462"/>
    <w:rsid w:val="001017C1"/>
    <w:rsid w:val="00102894"/>
    <w:rsid w:val="00103D30"/>
    <w:rsid w:val="00104330"/>
    <w:rsid w:val="001044E6"/>
    <w:rsid w:val="001066B6"/>
    <w:rsid w:val="00112044"/>
    <w:rsid w:val="00112456"/>
    <w:rsid w:val="00112492"/>
    <w:rsid w:val="001125F9"/>
    <w:rsid w:val="00113B22"/>
    <w:rsid w:val="00114F7E"/>
    <w:rsid w:val="001153F6"/>
    <w:rsid w:val="0011791A"/>
    <w:rsid w:val="00120FFE"/>
    <w:rsid w:val="00121E7B"/>
    <w:rsid w:val="001224FA"/>
    <w:rsid w:val="0012289D"/>
    <w:rsid w:val="00123268"/>
    <w:rsid w:val="00125D76"/>
    <w:rsid w:val="00126A80"/>
    <w:rsid w:val="00126CB2"/>
    <w:rsid w:val="00126E7D"/>
    <w:rsid w:val="001300F3"/>
    <w:rsid w:val="00130CE8"/>
    <w:rsid w:val="00130ECB"/>
    <w:rsid w:val="0013208E"/>
    <w:rsid w:val="001325B2"/>
    <w:rsid w:val="00133363"/>
    <w:rsid w:val="00135845"/>
    <w:rsid w:val="00135E12"/>
    <w:rsid w:val="001378E5"/>
    <w:rsid w:val="0013794D"/>
    <w:rsid w:val="00140161"/>
    <w:rsid w:val="00140515"/>
    <w:rsid w:val="00140F48"/>
    <w:rsid w:val="00142162"/>
    <w:rsid w:val="001426A7"/>
    <w:rsid w:val="00142747"/>
    <w:rsid w:val="00143568"/>
    <w:rsid w:val="00144CB3"/>
    <w:rsid w:val="001459F7"/>
    <w:rsid w:val="00145C72"/>
    <w:rsid w:val="00147311"/>
    <w:rsid w:val="001511F3"/>
    <w:rsid w:val="001517DD"/>
    <w:rsid w:val="0015217F"/>
    <w:rsid w:val="00152D98"/>
    <w:rsid w:val="0015319A"/>
    <w:rsid w:val="0015524E"/>
    <w:rsid w:val="00155514"/>
    <w:rsid w:val="00156243"/>
    <w:rsid w:val="00156C4F"/>
    <w:rsid w:val="0016017E"/>
    <w:rsid w:val="001602FD"/>
    <w:rsid w:val="00160B80"/>
    <w:rsid w:val="00162160"/>
    <w:rsid w:val="00164063"/>
    <w:rsid w:val="001653D1"/>
    <w:rsid w:val="00166781"/>
    <w:rsid w:val="00166F43"/>
    <w:rsid w:val="00167D41"/>
    <w:rsid w:val="001703EF"/>
    <w:rsid w:val="00171360"/>
    <w:rsid w:val="00171CAA"/>
    <w:rsid w:val="00177777"/>
    <w:rsid w:val="00177AF3"/>
    <w:rsid w:val="001802E5"/>
    <w:rsid w:val="00180801"/>
    <w:rsid w:val="00180F58"/>
    <w:rsid w:val="0018297E"/>
    <w:rsid w:val="00182EF1"/>
    <w:rsid w:val="00184DB1"/>
    <w:rsid w:val="00185199"/>
    <w:rsid w:val="0018771C"/>
    <w:rsid w:val="00190070"/>
    <w:rsid w:val="001902EB"/>
    <w:rsid w:val="00190CAD"/>
    <w:rsid w:val="00193AE1"/>
    <w:rsid w:val="00193D2B"/>
    <w:rsid w:val="00194820"/>
    <w:rsid w:val="00195D46"/>
    <w:rsid w:val="001A0761"/>
    <w:rsid w:val="001A0882"/>
    <w:rsid w:val="001A0A0C"/>
    <w:rsid w:val="001A0BFA"/>
    <w:rsid w:val="001A1027"/>
    <w:rsid w:val="001A1686"/>
    <w:rsid w:val="001A1938"/>
    <w:rsid w:val="001A2B7F"/>
    <w:rsid w:val="001A4BBD"/>
    <w:rsid w:val="001A6D35"/>
    <w:rsid w:val="001A7005"/>
    <w:rsid w:val="001A7A6D"/>
    <w:rsid w:val="001B084B"/>
    <w:rsid w:val="001B0C9E"/>
    <w:rsid w:val="001B2141"/>
    <w:rsid w:val="001B3A2B"/>
    <w:rsid w:val="001B3A47"/>
    <w:rsid w:val="001B6150"/>
    <w:rsid w:val="001B63CC"/>
    <w:rsid w:val="001C1BD1"/>
    <w:rsid w:val="001C1E97"/>
    <w:rsid w:val="001C217F"/>
    <w:rsid w:val="001C29D6"/>
    <w:rsid w:val="001C2A22"/>
    <w:rsid w:val="001C3207"/>
    <w:rsid w:val="001C329A"/>
    <w:rsid w:val="001C45A6"/>
    <w:rsid w:val="001C5099"/>
    <w:rsid w:val="001C5358"/>
    <w:rsid w:val="001C60E0"/>
    <w:rsid w:val="001C63D7"/>
    <w:rsid w:val="001C671C"/>
    <w:rsid w:val="001C7031"/>
    <w:rsid w:val="001C7300"/>
    <w:rsid w:val="001C7A46"/>
    <w:rsid w:val="001D0170"/>
    <w:rsid w:val="001D0D9E"/>
    <w:rsid w:val="001D0FE4"/>
    <w:rsid w:val="001D18C9"/>
    <w:rsid w:val="001D20B3"/>
    <w:rsid w:val="001D2832"/>
    <w:rsid w:val="001D2A6B"/>
    <w:rsid w:val="001D5401"/>
    <w:rsid w:val="001D58EB"/>
    <w:rsid w:val="001D64AB"/>
    <w:rsid w:val="001D67C4"/>
    <w:rsid w:val="001D7E54"/>
    <w:rsid w:val="001E15AA"/>
    <w:rsid w:val="001E1DF0"/>
    <w:rsid w:val="001E5429"/>
    <w:rsid w:val="001E7768"/>
    <w:rsid w:val="001E7C59"/>
    <w:rsid w:val="001F0369"/>
    <w:rsid w:val="001F2625"/>
    <w:rsid w:val="001F39EF"/>
    <w:rsid w:val="001F4743"/>
    <w:rsid w:val="001F6BC0"/>
    <w:rsid w:val="001F6CDA"/>
    <w:rsid w:val="00200564"/>
    <w:rsid w:val="0020086F"/>
    <w:rsid w:val="00200BED"/>
    <w:rsid w:val="00201420"/>
    <w:rsid w:val="00201E79"/>
    <w:rsid w:val="002036CE"/>
    <w:rsid w:val="0020385E"/>
    <w:rsid w:val="00204545"/>
    <w:rsid w:val="00205EF4"/>
    <w:rsid w:val="00206085"/>
    <w:rsid w:val="00211537"/>
    <w:rsid w:val="002119BE"/>
    <w:rsid w:val="002123D8"/>
    <w:rsid w:val="00212EFF"/>
    <w:rsid w:val="00213364"/>
    <w:rsid w:val="00214082"/>
    <w:rsid w:val="0021424B"/>
    <w:rsid w:val="002148DA"/>
    <w:rsid w:val="002175A1"/>
    <w:rsid w:val="00217857"/>
    <w:rsid w:val="00217ED8"/>
    <w:rsid w:val="00220CEF"/>
    <w:rsid w:val="0022102F"/>
    <w:rsid w:val="00222F57"/>
    <w:rsid w:val="00223D60"/>
    <w:rsid w:val="002247A2"/>
    <w:rsid w:val="002313CC"/>
    <w:rsid w:val="0023263D"/>
    <w:rsid w:val="002339F4"/>
    <w:rsid w:val="0023421D"/>
    <w:rsid w:val="00234A62"/>
    <w:rsid w:val="002401D1"/>
    <w:rsid w:val="0024024D"/>
    <w:rsid w:val="00240527"/>
    <w:rsid w:val="002408DF"/>
    <w:rsid w:val="002414AB"/>
    <w:rsid w:val="00241E70"/>
    <w:rsid w:val="002424A8"/>
    <w:rsid w:val="00243ABF"/>
    <w:rsid w:val="00243D18"/>
    <w:rsid w:val="00244536"/>
    <w:rsid w:val="002449A9"/>
    <w:rsid w:val="002452EB"/>
    <w:rsid w:val="00247189"/>
    <w:rsid w:val="0024781E"/>
    <w:rsid w:val="0025048E"/>
    <w:rsid w:val="00250903"/>
    <w:rsid w:val="00251984"/>
    <w:rsid w:val="00251AE2"/>
    <w:rsid w:val="002535B2"/>
    <w:rsid w:val="002545E0"/>
    <w:rsid w:val="0025521A"/>
    <w:rsid w:val="00255E6F"/>
    <w:rsid w:val="002567ED"/>
    <w:rsid w:val="00257604"/>
    <w:rsid w:val="0025766D"/>
    <w:rsid w:val="00257DB9"/>
    <w:rsid w:val="00260223"/>
    <w:rsid w:val="002605F4"/>
    <w:rsid w:val="00260E85"/>
    <w:rsid w:val="00261399"/>
    <w:rsid w:val="0026170B"/>
    <w:rsid w:val="00261D13"/>
    <w:rsid w:val="00261DCB"/>
    <w:rsid w:val="002633CA"/>
    <w:rsid w:val="00264605"/>
    <w:rsid w:val="00265C27"/>
    <w:rsid w:val="00266B94"/>
    <w:rsid w:val="00267786"/>
    <w:rsid w:val="002706EA"/>
    <w:rsid w:val="00270E0C"/>
    <w:rsid w:val="002714A5"/>
    <w:rsid w:val="00271BFB"/>
    <w:rsid w:val="002720B1"/>
    <w:rsid w:val="002734CD"/>
    <w:rsid w:val="00273B20"/>
    <w:rsid w:val="00275C0E"/>
    <w:rsid w:val="00275E95"/>
    <w:rsid w:val="00276681"/>
    <w:rsid w:val="0027688E"/>
    <w:rsid w:val="00277339"/>
    <w:rsid w:val="002773FC"/>
    <w:rsid w:val="0027767E"/>
    <w:rsid w:val="00281107"/>
    <w:rsid w:val="0028258A"/>
    <w:rsid w:val="00284065"/>
    <w:rsid w:val="002856B6"/>
    <w:rsid w:val="00286A8C"/>
    <w:rsid w:val="002870D6"/>
    <w:rsid w:val="0028710F"/>
    <w:rsid w:val="00287769"/>
    <w:rsid w:val="00287F89"/>
    <w:rsid w:val="00290296"/>
    <w:rsid w:val="002920A6"/>
    <w:rsid w:val="002934E6"/>
    <w:rsid w:val="00293600"/>
    <w:rsid w:val="00293A9C"/>
    <w:rsid w:val="00293EA2"/>
    <w:rsid w:val="00294873"/>
    <w:rsid w:val="00294E06"/>
    <w:rsid w:val="00295861"/>
    <w:rsid w:val="002A1A69"/>
    <w:rsid w:val="002A2C82"/>
    <w:rsid w:val="002A43EE"/>
    <w:rsid w:val="002A542D"/>
    <w:rsid w:val="002A6616"/>
    <w:rsid w:val="002B203D"/>
    <w:rsid w:val="002B44E3"/>
    <w:rsid w:val="002B4F3B"/>
    <w:rsid w:val="002B5CD2"/>
    <w:rsid w:val="002B5F7B"/>
    <w:rsid w:val="002B6036"/>
    <w:rsid w:val="002B6772"/>
    <w:rsid w:val="002C06D1"/>
    <w:rsid w:val="002C1482"/>
    <w:rsid w:val="002C1658"/>
    <w:rsid w:val="002C1C05"/>
    <w:rsid w:val="002C2BA6"/>
    <w:rsid w:val="002C3514"/>
    <w:rsid w:val="002C45E8"/>
    <w:rsid w:val="002C57BE"/>
    <w:rsid w:val="002C6C2C"/>
    <w:rsid w:val="002C6F7C"/>
    <w:rsid w:val="002C736B"/>
    <w:rsid w:val="002D19FD"/>
    <w:rsid w:val="002D1E17"/>
    <w:rsid w:val="002D31F1"/>
    <w:rsid w:val="002D321B"/>
    <w:rsid w:val="002D3CA4"/>
    <w:rsid w:val="002D4BA0"/>
    <w:rsid w:val="002D7B2C"/>
    <w:rsid w:val="002E0999"/>
    <w:rsid w:val="002E0A62"/>
    <w:rsid w:val="002E1457"/>
    <w:rsid w:val="002E173E"/>
    <w:rsid w:val="002E2730"/>
    <w:rsid w:val="002E2A38"/>
    <w:rsid w:val="002E3691"/>
    <w:rsid w:val="002E4A02"/>
    <w:rsid w:val="002E6817"/>
    <w:rsid w:val="002E7BC4"/>
    <w:rsid w:val="002F1EC5"/>
    <w:rsid w:val="002F26E9"/>
    <w:rsid w:val="002F2850"/>
    <w:rsid w:val="003017C4"/>
    <w:rsid w:val="00302BDB"/>
    <w:rsid w:val="003033F9"/>
    <w:rsid w:val="0030353C"/>
    <w:rsid w:val="003039DF"/>
    <w:rsid w:val="00303CE3"/>
    <w:rsid w:val="00305B3A"/>
    <w:rsid w:val="003061EE"/>
    <w:rsid w:val="00310687"/>
    <w:rsid w:val="00310743"/>
    <w:rsid w:val="00310BB1"/>
    <w:rsid w:val="00311C40"/>
    <w:rsid w:val="003157DD"/>
    <w:rsid w:val="0031675F"/>
    <w:rsid w:val="003172CD"/>
    <w:rsid w:val="00320875"/>
    <w:rsid w:val="00320B4B"/>
    <w:rsid w:val="00321130"/>
    <w:rsid w:val="00323CB4"/>
    <w:rsid w:val="00323CF8"/>
    <w:rsid w:val="0032458E"/>
    <w:rsid w:val="003257A1"/>
    <w:rsid w:val="00325B9D"/>
    <w:rsid w:val="003261A5"/>
    <w:rsid w:val="003268FA"/>
    <w:rsid w:val="003269F8"/>
    <w:rsid w:val="00326BB1"/>
    <w:rsid w:val="00327E13"/>
    <w:rsid w:val="003302C8"/>
    <w:rsid w:val="00331467"/>
    <w:rsid w:val="00331594"/>
    <w:rsid w:val="003325F2"/>
    <w:rsid w:val="0033332A"/>
    <w:rsid w:val="0033532B"/>
    <w:rsid w:val="00335879"/>
    <w:rsid w:val="00337A5D"/>
    <w:rsid w:val="00342C77"/>
    <w:rsid w:val="00342EA7"/>
    <w:rsid w:val="00343521"/>
    <w:rsid w:val="0034352A"/>
    <w:rsid w:val="00343B37"/>
    <w:rsid w:val="003457DB"/>
    <w:rsid w:val="0034643F"/>
    <w:rsid w:val="003470D4"/>
    <w:rsid w:val="00350A3B"/>
    <w:rsid w:val="00351830"/>
    <w:rsid w:val="00351E8A"/>
    <w:rsid w:val="00353850"/>
    <w:rsid w:val="00355200"/>
    <w:rsid w:val="0035593C"/>
    <w:rsid w:val="00355AB9"/>
    <w:rsid w:val="003560E2"/>
    <w:rsid w:val="00357C94"/>
    <w:rsid w:val="0036174F"/>
    <w:rsid w:val="003619B0"/>
    <w:rsid w:val="003619ED"/>
    <w:rsid w:val="003627CC"/>
    <w:rsid w:val="00362E57"/>
    <w:rsid w:val="0036328A"/>
    <w:rsid w:val="0036336B"/>
    <w:rsid w:val="00364656"/>
    <w:rsid w:val="00366617"/>
    <w:rsid w:val="00367B36"/>
    <w:rsid w:val="0037117D"/>
    <w:rsid w:val="003717E4"/>
    <w:rsid w:val="0037351C"/>
    <w:rsid w:val="00374913"/>
    <w:rsid w:val="003749A4"/>
    <w:rsid w:val="003764A4"/>
    <w:rsid w:val="00376A83"/>
    <w:rsid w:val="0038185F"/>
    <w:rsid w:val="003822AF"/>
    <w:rsid w:val="00382512"/>
    <w:rsid w:val="003835FC"/>
    <w:rsid w:val="0038499B"/>
    <w:rsid w:val="00384C75"/>
    <w:rsid w:val="00385F71"/>
    <w:rsid w:val="00386463"/>
    <w:rsid w:val="00386B95"/>
    <w:rsid w:val="0038728C"/>
    <w:rsid w:val="00390C7E"/>
    <w:rsid w:val="00391C02"/>
    <w:rsid w:val="00392658"/>
    <w:rsid w:val="00393123"/>
    <w:rsid w:val="00393642"/>
    <w:rsid w:val="00393705"/>
    <w:rsid w:val="00393BB8"/>
    <w:rsid w:val="00394712"/>
    <w:rsid w:val="00395D1B"/>
    <w:rsid w:val="00396DF4"/>
    <w:rsid w:val="00397585"/>
    <w:rsid w:val="003A0571"/>
    <w:rsid w:val="003A14E3"/>
    <w:rsid w:val="003A14E7"/>
    <w:rsid w:val="003A1A76"/>
    <w:rsid w:val="003A1F68"/>
    <w:rsid w:val="003A2D1F"/>
    <w:rsid w:val="003A3183"/>
    <w:rsid w:val="003A390D"/>
    <w:rsid w:val="003A485E"/>
    <w:rsid w:val="003A57D1"/>
    <w:rsid w:val="003A5B73"/>
    <w:rsid w:val="003A5CCA"/>
    <w:rsid w:val="003B03A2"/>
    <w:rsid w:val="003B4228"/>
    <w:rsid w:val="003B78D2"/>
    <w:rsid w:val="003C05C5"/>
    <w:rsid w:val="003C0BC2"/>
    <w:rsid w:val="003C0CED"/>
    <w:rsid w:val="003C11D2"/>
    <w:rsid w:val="003C2AE6"/>
    <w:rsid w:val="003C32BF"/>
    <w:rsid w:val="003C36F4"/>
    <w:rsid w:val="003C4114"/>
    <w:rsid w:val="003C62A0"/>
    <w:rsid w:val="003C6896"/>
    <w:rsid w:val="003C7289"/>
    <w:rsid w:val="003D1127"/>
    <w:rsid w:val="003D1D3A"/>
    <w:rsid w:val="003D2668"/>
    <w:rsid w:val="003D2E94"/>
    <w:rsid w:val="003D50B0"/>
    <w:rsid w:val="003D6087"/>
    <w:rsid w:val="003D79EE"/>
    <w:rsid w:val="003E0DE4"/>
    <w:rsid w:val="003E0FC8"/>
    <w:rsid w:val="003E30D8"/>
    <w:rsid w:val="003E4898"/>
    <w:rsid w:val="003E6093"/>
    <w:rsid w:val="003E787F"/>
    <w:rsid w:val="003E796A"/>
    <w:rsid w:val="003E79D4"/>
    <w:rsid w:val="003E7A74"/>
    <w:rsid w:val="003F015D"/>
    <w:rsid w:val="003F11F8"/>
    <w:rsid w:val="003F2553"/>
    <w:rsid w:val="003F2CBE"/>
    <w:rsid w:val="003F2FBA"/>
    <w:rsid w:val="003F3257"/>
    <w:rsid w:val="003F36B9"/>
    <w:rsid w:val="003F3D98"/>
    <w:rsid w:val="003F60D3"/>
    <w:rsid w:val="0040022D"/>
    <w:rsid w:val="00400399"/>
    <w:rsid w:val="00400FCC"/>
    <w:rsid w:val="004028EF"/>
    <w:rsid w:val="004032B2"/>
    <w:rsid w:val="004032F2"/>
    <w:rsid w:val="004037E7"/>
    <w:rsid w:val="00403C1F"/>
    <w:rsid w:val="00403D40"/>
    <w:rsid w:val="0040507C"/>
    <w:rsid w:val="004061F0"/>
    <w:rsid w:val="004078C3"/>
    <w:rsid w:val="00412E87"/>
    <w:rsid w:val="004147B3"/>
    <w:rsid w:val="00414AB3"/>
    <w:rsid w:val="00415011"/>
    <w:rsid w:val="0041544B"/>
    <w:rsid w:val="00415878"/>
    <w:rsid w:val="00417C0B"/>
    <w:rsid w:val="00420261"/>
    <w:rsid w:val="00420611"/>
    <w:rsid w:val="00421D7C"/>
    <w:rsid w:val="004228BF"/>
    <w:rsid w:val="0042329F"/>
    <w:rsid w:val="004233E6"/>
    <w:rsid w:val="004238E9"/>
    <w:rsid w:val="004243D4"/>
    <w:rsid w:val="00425A6F"/>
    <w:rsid w:val="00425AF3"/>
    <w:rsid w:val="00425EEB"/>
    <w:rsid w:val="004263D5"/>
    <w:rsid w:val="004264E8"/>
    <w:rsid w:val="00426710"/>
    <w:rsid w:val="00426D36"/>
    <w:rsid w:val="00430675"/>
    <w:rsid w:val="00432A14"/>
    <w:rsid w:val="00432EDD"/>
    <w:rsid w:val="004338E0"/>
    <w:rsid w:val="00434083"/>
    <w:rsid w:val="00434107"/>
    <w:rsid w:val="00435EAC"/>
    <w:rsid w:val="00435EC5"/>
    <w:rsid w:val="00436DD9"/>
    <w:rsid w:val="00436F13"/>
    <w:rsid w:val="00440BB6"/>
    <w:rsid w:val="00441B1C"/>
    <w:rsid w:val="00442E62"/>
    <w:rsid w:val="004438A3"/>
    <w:rsid w:val="004444AE"/>
    <w:rsid w:val="00444D17"/>
    <w:rsid w:val="00446667"/>
    <w:rsid w:val="004473A9"/>
    <w:rsid w:val="00447817"/>
    <w:rsid w:val="00447B55"/>
    <w:rsid w:val="0045019D"/>
    <w:rsid w:val="00450617"/>
    <w:rsid w:val="00453596"/>
    <w:rsid w:val="00454773"/>
    <w:rsid w:val="0045611E"/>
    <w:rsid w:val="00457530"/>
    <w:rsid w:val="00457A33"/>
    <w:rsid w:val="00457CF7"/>
    <w:rsid w:val="00457E7F"/>
    <w:rsid w:val="00460050"/>
    <w:rsid w:val="0046147E"/>
    <w:rsid w:val="004616EB"/>
    <w:rsid w:val="00461762"/>
    <w:rsid w:val="004618AA"/>
    <w:rsid w:val="00464E4D"/>
    <w:rsid w:val="00464F67"/>
    <w:rsid w:val="004653DB"/>
    <w:rsid w:val="00466D37"/>
    <w:rsid w:val="004678F7"/>
    <w:rsid w:val="00467BF5"/>
    <w:rsid w:val="00473D89"/>
    <w:rsid w:val="004747C0"/>
    <w:rsid w:val="00474C49"/>
    <w:rsid w:val="004751C3"/>
    <w:rsid w:val="00477965"/>
    <w:rsid w:val="00477E83"/>
    <w:rsid w:val="00481192"/>
    <w:rsid w:val="00481EB1"/>
    <w:rsid w:val="004824AF"/>
    <w:rsid w:val="004827EB"/>
    <w:rsid w:val="004833FC"/>
    <w:rsid w:val="004835EA"/>
    <w:rsid w:val="004843ED"/>
    <w:rsid w:val="00484B16"/>
    <w:rsid w:val="0048525E"/>
    <w:rsid w:val="004858BF"/>
    <w:rsid w:val="00485EDB"/>
    <w:rsid w:val="0048761C"/>
    <w:rsid w:val="00487F56"/>
    <w:rsid w:val="00490236"/>
    <w:rsid w:val="00490835"/>
    <w:rsid w:val="004913E5"/>
    <w:rsid w:val="00491A32"/>
    <w:rsid w:val="00492234"/>
    <w:rsid w:val="00493F1C"/>
    <w:rsid w:val="0049426F"/>
    <w:rsid w:val="004952BF"/>
    <w:rsid w:val="004954AB"/>
    <w:rsid w:val="004956D9"/>
    <w:rsid w:val="004958E3"/>
    <w:rsid w:val="0049634C"/>
    <w:rsid w:val="00496926"/>
    <w:rsid w:val="004A0898"/>
    <w:rsid w:val="004A13EF"/>
    <w:rsid w:val="004A2360"/>
    <w:rsid w:val="004A3274"/>
    <w:rsid w:val="004A3526"/>
    <w:rsid w:val="004A5AAF"/>
    <w:rsid w:val="004A6AA9"/>
    <w:rsid w:val="004A6B50"/>
    <w:rsid w:val="004A73F6"/>
    <w:rsid w:val="004B0348"/>
    <w:rsid w:val="004B042B"/>
    <w:rsid w:val="004B1341"/>
    <w:rsid w:val="004B141B"/>
    <w:rsid w:val="004B2429"/>
    <w:rsid w:val="004B2BF0"/>
    <w:rsid w:val="004B2F53"/>
    <w:rsid w:val="004B39EC"/>
    <w:rsid w:val="004B3BDF"/>
    <w:rsid w:val="004B44CA"/>
    <w:rsid w:val="004B47AF"/>
    <w:rsid w:val="004B632C"/>
    <w:rsid w:val="004B652E"/>
    <w:rsid w:val="004C150B"/>
    <w:rsid w:val="004C2B56"/>
    <w:rsid w:val="004C3C72"/>
    <w:rsid w:val="004C4CE0"/>
    <w:rsid w:val="004C64CC"/>
    <w:rsid w:val="004C6FF2"/>
    <w:rsid w:val="004C705A"/>
    <w:rsid w:val="004C73C4"/>
    <w:rsid w:val="004D017B"/>
    <w:rsid w:val="004D058C"/>
    <w:rsid w:val="004D3546"/>
    <w:rsid w:val="004D39BD"/>
    <w:rsid w:val="004D4736"/>
    <w:rsid w:val="004D635D"/>
    <w:rsid w:val="004E070E"/>
    <w:rsid w:val="004E0D62"/>
    <w:rsid w:val="004E1505"/>
    <w:rsid w:val="004E1516"/>
    <w:rsid w:val="004E17FA"/>
    <w:rsid w:val="004E27A5"/>
    <w:rsid w:val="004E2859"/>
    <w:rsid w:val="004E2A2D"/>
    <w:rsid w:val="004E4009"/>
    <w:rsid w:val="004E4E4F"/>
    <w:rsid w:val="004E682A"/>
    <w:rsid w:val="004E687A"/>
    <w:rsid w:val="004E7107"/>
    <w:rsid w:val="004E7E51"/>
    <w:rsid w:val="004E7EC7"/>
    <w:rsid w:val="004F0089"/>
    <w:rsid w:val="004F02E7"/>
    <w:rsid w:val="004F0782"/>
    <w:rsid w:val="004F1672"/>
    <w:rsid w:val="004F177A"/>
    <w:rsid w:val="004F1AA0"/>
    <w:rsid w:val="004F3732"/>
    <w:rsid w:val="004F4661"/>
    <w:rsid w:val="004F4735"/>
    <w:rsid w:val="00500FA2"/>
    <w:rsid w:val="00501668"/>
    <w:rsid w:val="005022D5"/>
    <w:rsid w:val="0050301E"/>
    <w:rsid w:val="00504659"/>
    <w:rsid w:val="0050473D"/>
    <w:rsid w:val="005048AD"/>
    <w:rsid w:val="00504CCC"/>
    <w:rsid w:val="00506AE6"/>
    <w:rsid w:val="005075D8"/>
    <w:rsid w:val="005076EB"/>
    <w:rsid w:val="0051184B"/>
    <w:rsid w:val="005141BE"/>
    <w:rsid w:val="005145E9"/>
    <w:rsid w:val="005152C3"/>
    <w:rsid w:val="0051578F"/>
    <w:rsid w:val="005172C1"/>
    <w:rsid w:val="00521D8D"/>
    <w:rsid w:val="00523F4F"/>
    <w:rsid w:val="005247BC"/>
    <w:rsid w:val="00526034"/>
    <w:rsid w:val="0052716F"/>
    <w:rsid w:val="005300A3"/>
    <w:rsid w:val="0053012F"/>
    <w:rsid w:val="005303E7"/>
    <w:rsid w:val="0053083F"/>
    <w:rsid w:val="00532A30"/>
    <w:rsid w:val="00532D2C"/>
    <w:rsid w:val="0053300A"/>
    <w:rsid w:val="00533342"/>
    <w:rsid w:val="00533770"/>
    <w:rsid w:val="00533989"/>
    <w:rsid w:val="005339FE"/>
    <w:rsid w:val="00535DAB"/>
    <w:rsid w:val="005362E4"/>
    <w:rsid w:val="00537766"/>
    <w:rsid w:val="00540C05"/>
    <w:rsid w:val="00540DBA"/>
    <w:rsid w:val="00541122"/>
    <w:rsid w:val="00541BB9"/>
    <w:rsid w:val="0054266D"/>
    <w:rsid w:val="00542832"/>
    <w:rsid w:val="00545438"/>
    <w:rsid w:val="00545FC1"/>
    <w:rsid w:val="00547420"/>
    <w:rsid w:val="00550CEF"/>
    <w:rsid w:val="005529CB"/>
    <w:rsid w:val="0055571F"/>
    <w:rsid w:val="00555B76"/>
    <w:rsid w:val="00556E31"/>
    <w:rsid w:val="00557284"/>
    <w:rsid w:val="00557870"/>
    <w:rsid w:val="00557993"/>
    <w:rsid w:val="00557B41"/>
    <w:rsid w:val="00557EFB"/>
    <w:rsid w:val="00562076"/>
    <w:rsid w:val="00563CBB"/>
    <w:rsid w:val="005649A3"/>
    <w:rsid w:val="00564B25"/>
    <w:rsid w:val="00565E2F"/>
    <w:rsid w:val="00566CA2"/>
    <w:rsid w:val="0056779A"/>
    <w:rsid w:val="00567E22"/>
    <w:rsid w:val="00570296"/>
    <w:rsid w:val="005705AA"/>
    <w:rsid w:val="005710AE"/>
    <w:rsid w:val="00571C19"/>
    <w:rsid w:val="00571F80"/>
    <w:rsid w:val="00572BE5"/>
    <w:rsid w:val="0057314E"/>
    <w:rsid w:val="005740C1"/>
    <w:rsid w:val="00574671"/>
    <w:rsid w:val="00575A59"/>
    <w:rsid w:val="00581C6A"/>
    <w:rsid w:val="00581D2B"/>
    <w:rsid w:val="005833C2"/>
    <w:rsid w:val="00583891"/>
    <w:rsid w:val="00583907"/>
    <w:rsid w:val="005866F4"/>
    <w:rsid w:val="00586A33"/>
    <w:rsid w:val="00587296"/>
    <w:rsid w:val="0059034C"/>
    <w:rsid w:val="0059079B"/>
    <w:rsid w:val="005914A9"/>
    <w:rsid w:val="0059229D"/>
    <w:rsid w:val="005929C1"/>
    <w:rsid w:val="00594A8A"/>
    <w:rsid w:val="00594AA5"/>
    <w:rsid w:val="00597C1B"/>
    <w:rsid w:val="005A019A"/>
    <w:rsid w:val="005A505E"/>
    <w:rsid w:val="005A59B7"/>
    <w:rsid w:val="005A5D20"/>
    <w:rsid w:val="005B03F5"/>
    <w:rsid w:val="005B0E9A"/>
    <w:rsid w:val="005B2AAE"/>
    <w:rsid w:val="005B3D12"/>
    <w:rsid w:val="005B4EE1"/>
    <w:rsid w:val="005B5C9A"/>
    <w:rsid w:val="005B5F6F"/>
    <w:rsid w:val="005B638C"/>
    <w:rsid w:val="005B6BFB"/>
    <w:rsid w:val="005B6D3F"/>
    <w:rsid w:val="005C0692"/>
    <w:rsid w:val="005C2346"/>
    <w:rsid w:val="005C2512"/>
    <w:rsid w:val="005C2B26"/>
    <w:rsid w:val="005C3E1C"/>
    <w:rsid w:val="005C4DB9"/>
    <w:rsid w:val="005C5766"/>
    <w:rsid w:val="005C6849"/>
    <w:rsid w:val="005C6D9C"/>
    <w:rsid w:val="005C79B0"/>
    <w:rsid w:val="005D0F2B"/>
    <w:rsid w:val="005D0F6F"/>
    <w:rsid w:val="005D1BD9"/>
    <w:rsid w:val="005D365A"/>
    <w:rsid w:val="005D3706"/>
    <w:rsid w:val="005D416A"/>
    <w:rsid w:val="005D6D2B"/>
    <w:rsid w:val="005D7F46"/>
    <w:rsid w:val="005E09C8"/>
    <w:rsid w:val="005E1323"/>
    <w:rsid w:val="005E21BC"/>
    <w:rsid w:val="005E282E"/>
    <w:rsid w:val="005E3002"/>
    <w:rsid w:val="005E4122"/>
    <w:rsid w:val="005E4A5C"/>
    <w:rsid w:val="005E4BFD"/>
    <w:rsid w:val="005E7AA4"/>
    <w:rsid w:val="005F0A55"/>
    <w:rsid w:val="005F0EE1"/>
    <w:rsid w:val="005F60F3"/>
    <w:rsid w:val="005F6150"/>
    <w:rsid w:val="005F6A45"/>
    <w:rsid w:val="005F6B8A"/>
    <w:rsid w:val="005F6BDC"/>
    <w:rsid w:val="005F7527"/>
    <w:rsid w:val="005F75B3"/>
    <w:rsid w:val="005F7A94"/>
    <w:rsid w:val="005F7B7A"/>
    <w:rsid w:val="005F7E68"/>
    <w:rsid w:val="006022BA"/>
    <w:rsid w:val="00605F52"/>
    <w:rsid w:val="0060679E"/>
    <w:rsid w:val="00606A50"/>
    <w:rsid w:val="006077B3"/>
    <w:rsid w:val="00607EF5"/>
    <w:rsid w:val="00610366"/>
    <w:rsid w:val="006106CE"/>
    <w:rsid w:val="006116CA"/>
    <w:rsid w:val="00613837"/>
    <w:rsid w:val="00613DB5"/>
    <w:rsid w:val="00614898"/>
    <w:rsid w:val="0061550D"/>
    <w:rsid w:val="00615CFC"/>
    <w:rsid w:val="00617E51"/>
    <w:rsid w:val="006221B6"/>
    <w:rsid w:val="0062347C"/>
    <w:rsid w:val="006261AA"/>
    <w:rsid w:val="00626EE7"/>
    <w:rsid w:val="00630710"/>
    <w:rsid w:val="0063075D"/>
    <w:rsid w:val="006328EE"/>
    <w:rsid w:val="006337C5"/>
    <w:rsid w:val="00634174"/>
    <w:rsid w:val="006346BB"/>
    <w:rsid w:val="00634D14"/>
    <w:rsid w:val="00634FD5"/>
    <w:rsid w:val="00636F9C"/>
    <w:rsid w:val="006371CC"/>
    <w:rsid w:val="00637544"/>
    <w:rsid w:val="00641311"/>
    <w:rsid w:val="00642057"/>
    <w:rsid w:val="006432B2"/>
    <w:rsid w:val="00643679"/>
    <w:rsid w:val="006438F7"/>
    <w:rsid w:val="0064459C"/>
    <w:rsid w:val="0064472D"/>
    <w:rsid w:val="006447B6"/>
    <w:rsid w:val="00645FA8"/>
    <w:rsid w:val="00646139"/>
    <w:rsid w:val="006470C7"/>
    <w:rsid w:val="00647DCD"/>
    <w:rsid w:val="00650026"/>
    <w:rsid w:val="00651087"/>
    <w:rsid w:val="00653BE3"/>
    <w:rsid w:val="00653F68"/>
    <w:rsid w:val="00655346"/>
    <w:rsid w:val="00655870"/>
    <w:rsid w:val="00655D91"/>
    <w:rsid w:val="006567DD"/>
    <w:rsid w:val="00657301"/>
    <w:rsid w:val="0065736A"/>
    <w:rsid w:val="00657E82"/>
    <w:rsid w:val="006614B6"/>
    <w:rsid w:val="00662C3F"/>
    <w:rsid w:val="006634FF"/>
    <w:rsid w:val="00663556"/>
    <w:rsid w:val="0066364E"/>
    <w:rsid w:val="00663F7A"/>
    <w:rsid w:val="006659A7"/>
    <w:rsid w:val="006665AE"/>
    <w:rsid w:val="00667C69"/>
    <w:rsid w:val="00670977"/>
    <w:rsid w:val="006710BC"/>
    <w:rsid w:val="006715EB"/>
    <w:rsid w:val="006719A0"/>
    <w:rsid w:val="00672606"/>
    <w:rsid w:val="00672969"/>
    <w:rsid w:val="00672B22"/>
    <w:rsid w:val="00673349"/>
    <w:rsid w:val="00674808"/>
    <w:rsid w:val="00674FA4"/>
    <w:rsid w:val="00675348"/>
    <w:rsid w:val="00675BDB"/>
    <w:rsid w:val="00676527"/>
    <w:rsid w:val="00677658"/>
    <w:rsid w:val="00677BD0"/>
    <w:rsid w:val="00682999"/>
    <w:rsid w:val="006847D7"/>
    <w:rsid w:val="00687CB8"/>
    <w:rsid w:val="006905D2"/>
    <w:rsid w:val="006919CF"/>
    <w:rsid w:val="006923C3"/>
    <w:rsid w:val="00692C3E"/>
    <w:rsid w:val="00693819"/>
    <w:rsid w:val="00693B55"/>
    <w:rsid w:val="0069500D"/>
    <w:rsid w:val="00695208"/>
    <w:rsid w:val="00696813"/>
    <w:rsid w:val="00697A52"/>
    <w:rsid w:val="006A07AA"/>
    <w:rsid w:val="006A16C8"/>
    <w:rsid w:val="006A211A"/>
    <w:rsid w:val="006A3282"/>
    <w:rsid w:val="006A38CD"/>
    <w:rsid w:val="006A39C0"/>
    <w:rsid w:val="006A486B"/>
    <w:rsid w:val="006A6F1B"/>
    <w:rsid w:val="006A72E8"/>
    <w:rsid w:val="006B0110"/>
    <w:rsid w:val="006B06C5"/>
    <w:rsid w:val="006B0740"/>
    <w:rsid w:val="006B0DC3"/>
    <w:rsid w:val="006B1C72"/>
    <w:rsid w:val="006B27AB"/>
    <w:rsid w:val="006B3366"/>
    <w:rsid w:val="006B3826"/>
    <w:rsid w:val="006B47E2"/>
    <w:rsid w:val="006B6A51"/>
    <w:rsid w:val="006B7F2D"/>
    <w:rsid w:val="006C034A"/>
    <w:rsid w:val="006C0AC4"/>
    <w:rsid w:val="006C2730"/>
    <w:rsid w:val="006C6FEB"/>
    <w:rsid w:val="006C71C6"/>
    <w:rsid w:val="006C78AA"/>
    <w:rsid w:val="006D07A1"/>
    <w:rsid w:val="006D11EE"/>
    <w:rsid w:val="006D284D"/>
    <w:rsid w:val="006D2A10"/>
    <w:rsid w:val="006D32B0"/>
    <w:rsid w:val="006D3FC4"/>
    <w:rsid w:val="006D4047"/>
    <w:rsid w:val="006D40AC"/>
    <w:rsid w:val="006D4F11"/>
    <w:rsid w:val="006D5513"/>
    <w:rsid w:val="006D694A"/>
    <w:rsid w:val="006D71C7"/>
    <w:rsid w:val="006D77CE"/>
    <w:rsid w:val="006E0862"/>
    <w:rsid w:val="006E17BB"/>
    <w:rsid w:val="006E44C2"/>
    <w:rsid w:val="006E55A6"/>
    <w:rsid w:val="006E5D7D"/>
    <w:rsid w:val="006E64D3"/>
    <w:rsid w:val="006F13BF"/>
    <w:rsid w:val="006F16E9"/>
    <w:rsid w:val="006F23AC"/>
    <w:rsid w:val="006F23C3"/>
    <w:rsid w:val="006F2C3F"/>
    <w:rsid w:val="006F3D45"/>
    <w:rsid w:val="006F67A7"/>
    <w:rsid w:val="006F6F17"/>
    <w:rsid w:val="006F733B"/>
    <w:rsid w:val="006F781D"/>
    <w:rsid w:val="00700358"/>
    <w:rsid w:val="0070291E"/>
    <w:rsid w:val="00705ED2"/>
    <w:rsid w:val="0070774F"/>
    <w:rsid w:val="00707F80"/>
    <w:rsid w:val="0071013D"/>
    <w:rsid w:val="0071061C"/>
    <w:rsid w:val="00710BB4"/>
    <w:rsid w:val="0071114E"/>
    <w:rsid w:val="0071126B"/>
    <w:rsid w:val="00711347"/>
    <w:rsid w:val="00711670"/>
    <w:rsid w:val="00711F60"/>
    <w:rsid w:val="00712155"/>
    <w:rsid w:val="00712450"/>
    <w:rsid w:val="0071265D"/>
    <w:rsid w:val="007139C3"/>
    <w:rsid w:val="00713E67"/>
    <w:rsid w:val="00714279"/>
    <w:rsid w:val="00714CD0"/>
    <w:rsid w:val="00714F5B"/>
    <w:rsid w:val="007154BB"/>
    <w:rsid w:val="007168CC"/>
    <w:rsid w:val="007168DA"/>
    <w:rsid w:val="00717589"/>
    <w:rsid w:val="0071763B"/>
    <w:rsid w:val="00717806"/>
    <w:rsid w:val="00717E29"/>
    <w:rsid w:val="00720301"/>
    <w:rsid w:val="007237CF"/>
    <w:rsid w:val="007244AE"/>
    <w:rsid w:val="00724B3D"/>
    <w:rsid w:val="00725809"/>
    <w:rsid w:val="00725903"/>
    <w:rsid w:val="0072613D"/>
    <w:rsid w:val="007265BA"/>
    <w:rsid w:val="007266BD"/>
    <w:rsid w:val="00727C04"/>
    <w:rsid w:val="00730173"/>
    <w:rsid w:val="00730D9D"/>
    <w:rsid w:val="007310D9"/>
    <w:rsid w:val="007318ED"/>
    <w:rsid w:val="00731B48"/>
    <w:rsid w:val="00732A58"/>
    <w:rsid w:val="00733496"/>
    <w:rsid w:val="007357CA"/>
    <w:rsid w:val="007368B3"/>
    <w:rsid w:val="00737AFA"/>
    <w:rsid w:val="0074003F"/>
    <w:rsid w:val="00740446"/>
    <w:rsid w:val="00740C6E"/>
    <w:rsid w:val="00740DA7"/>
    <w:rsid w:val="007414DE"/>
    <w:rsid w:val="00742392"/>
    <w:rsid w:val="00742949"/>
    <w:rsid w:val="00742DB3"/>
    <w:rsid w:val="0074336F"/>
    <w:rsid w:val="00744182"/>
    <w:rsid w:val="00744829"/>
    <w:rsid w:val="00744CEF"/>
    <w:rsid w:val="00745A01"/>
    <w:rsid w:val="007478A8"/>
    <w:rsid w:val="007478E4"/>
    <w:rsid w:val="007507FC"/>
    <w:rsid w:val="00750F3A"/>
    <w:rsid w:val="00752CE5"/>
    <w:rsid w:val="007532BA"/>
    <w:rsid w:val="00754C25"/>
    <w:rsid w:val="0075557C"/>
    <w:rsid w:val="00756030"/>
    <w:rsid w:val="00756445"/>
    <w:rsid w:val="00756CEB"/>
    <w:rsid w:val="00756D9A"/>
    <w:rsid w:val="007604CE"/>
    <w:rsid w:val="00760B2D"/>
    <w:rsid w:val="007617F0"/>
    <w:rsid w:val="00761D56"/>
    <w:rsid w:val="00761D95"/>
    <w:rsid w:val="00762081"/>
    <w:rsid w:val="00762763"/>
    <w:rsid w:val="00762F94"/>
    <w:rsid w:val="007639E2"/>
    <w:rsid w:val="00763F10"/>
    <w:rsid w:val="00763F93"/>
    <w:rsid w:val="007665AA"/>
    <w:rsid w:val="00767CEF"/>
    <w:rsid w:val="00767D29"/>
    <w:rsid w:val="00770190"/>
    <w:rsid w:val="007702EB"/>
    <w:rsid w:val="00772DAF"/>
    <w:rsid w:val="007763BE"/>
    <w:rsid w:val="0077691E"/>
    <w:rsid w:val="00776E62"/>
    <w:rsid w:val="007775FE"/>
    <w:rsid w:val="00777AA0"/>
    <w:rsid w:val="00780021"/>
    <w:rsid w:val="00782114"/>
    <w:rsid w:val="007825CE"/>
    <w:rsid w:val="00783053"/>
    <w:rsid w:val="00783068"/>
    <w:rsid w:val="0078414F"/>
    <w:rsid w:val="007851CB"/>
    <w:rsid w:val="007859F8"/>
    <w:rsid w:val="00786207"/>
    <w:rsid w:val="00786CA7"/>
    <w:rsid w:val="007879D5"/>
    <w:rsid w:val="00787C69"/>
    <w:rsid w:val="00790243"/>
    <w:rsid w:val="007907F9"/>
    <w:rsid w:val="00790805"/>
    <w:rsid w:val="00790922"/>
    <w:rsid w:val="00791762"/>
    <w:rsid w:val="00791B6D"/>
    <w:rsid w:val="0079293B"/>
    <w:rsid w:val="00792D4C"/>
    <w:rsid w:val="00792E56"/>
    <w:rsid w:val="00792E7D"/>
    <w:rsid w:val="007943D1"/>
    <w:rsid w:val="007945C2"/>
    <w:rsid w:val="007953BE"/>
    <w:rsid w:val="00795D4C"/>
    <w:rsid w:val="00795F88"/>
    <w:rsid w:val="007962CF"/>
    <w:rsid w:val="0079766C"/>
    <w:rsid w:val="007A07FB"/>
    <w:rsid w:val="007A18DB"/>
    <w:rsid w:val="007B06F5"/>
    <w:rsid w:val="007B0F35"/>
    <w:rsid w:val="007B1061"/>
    <w:rsid w:val="007B1089"/>
    <w:rsid w:val="007B1201"/>
    <w:rsid w:val="007B1205"/>
    <w:rsid w:val="007B368E"/>
    <w:rsid w:val="007B4DB8"/>
    <w:rsid w:val="007B4E86"/>
    <w:rsid w:val="007B5054"/>
    <w:rsid w:val="007B5744"/>
    <w:rsid w:val="007B6880"/>
    <w:rsid w:val="007B77E0"/>
    <w:rsid w:val="007B7B88"/>
    <w:rsid w:val="007C0578"/>
    <w:rsid w:val="007C136A"/>
    <w:rsid w:val="007C1DFF"/>
    <w:rsid w:val="007C2D7B"/>
    <w:rsid w:val="007C354B"/>
    <w:rsid w:val="007C3616"/>
    <w:rsid w:val="007C4700"/>
    <w:rsid w:val="007C4A08"/>
    <w:rsid w:val="007C57EB"/>
    <w:rsid w:val="007D344B"/>
    <w:rsid w:val="007D419A"/>
    <w:rsid w:val="007D659A"/>
    <w:rsid w:val="007D6CA5"/>
    <w:rsid w:val="007E072C"/>
    <w:rsid w:val="007E09DC"/>
    <w:rsid w:val="007E0E6B"/>
    <w:rsid w:val="007E16B4"/>
    <w:rsid w:val="007E2EFC"/>
    <w:rsid w:val="007E33A9"/>
    <w:rsid w:val="007E410D"/>
    <w:rsid w:val="007E4791"/>
    <w:rsid w:val="007E4F1B"/>
    <w:rsid w:val="007E5569"/>
    <w:rsid w:val="007E5628"/>
    <w:rsid w:val="007E7A4A"/>
    <w:rsid w:val="007F0DF9"/>
    <w:rsid w:val="007F0E68"/>
    <w:rsid w:val="007F0FCF"/>
    <w:rsid w:val="007F36C2"/>
    <w:rsid w:val="007F46F6"/>
    <w:rsid w:val="007F4D4A"/>
    <w:rsid w:val="007F4E13"/>
    <w:rsid w:val="007F567A"/>
    <w:rsid w:val="007F5CD1"/>
    <w:rsid w:val="007F5D0D"/>
    <w:rsid w:val="007F6D17"/>
    <w:rsid w:val="007F6FEF"/>
    <w:rsid w:val="007F7763"/>
    <w:rsid w:val="008016FD"/>
    <w:rsid w:val="00801F20"/>
    <w:rsid w:val="00801FB2"/>
    <w:rsid w:val="0080226F"/>
    <w:rsid w:val="00802286"/>
    <w:rsid w:val="0080288A"/>
    <w:rsid w:val="00803DF2"/>
    <w:rsid w:val="008053E7"/>
    <w:rsid w:val="00806E65"/>
    <w:rsid w:val="00810359"/>
    <w:rsid w:val="00810BA8"/>
    <w:rsid w:val="008115FB"/>
    <w:rsid w:val="00812521"/>
    <w:rsid w:val="00812A5D"/>
    <w:rsid w:val="008142B7"/>
    <w:rsid w:val="00814362"/>
    <w:rsid w:val="0081451A"/>
    <w:rsid w:val="0081468C"/>
    <w:rsid w:val="008146DB"/>
    <w:rsid w:val="008151AD"/>
    <w:rsid w:val="00815A33"/>
    <w:rsid w:val="0081649A"/>
    <w:rsid w:val="008168D0"/>
    <w:rsid w:val="00817BC3"/>
    <w:rsid w:val="008205F6"/>
    <w:rsid w:val="00820A18"/>
    <w:rsid w:val="00821FDC"/>
    <w:rsid w:val="00823B9D"/>
    <w:rsid w:val="0082404E"/>
    <w:rsid w:val="00824260"/>
    <w:rsid w:val="00824B45"/>
    <w:rsid w:val="00825050"/>
    <w:rsid w:val="00825070"/>
    <w:rsid w:val="00825725"/>
    <w:rsid w:val="00826112"/>
    <w:rsid w:val="008268F1"/>
    <w:rsid w:val="00827A6B"/>
    <w:rsid w:val="0083061F"/>
    <w:rsid w:val="00830B0E"/>
    <w:rsid w:val="0083222D"/>
    <w:rsid w:val="00832418"/>
    <w:rsid w:val="00832FFB"/>
    <w:rsid w:val="00833AC7"/>
    <w:rsid w:val="008342FD"/>
    <w:rsid w:val="00835879"/>
    <w:rsid w:val="008373BB"/>
    <w:rsid w:val="00837BD2"/>
    <w:rsid w:val="008404BE"/>
    <w:rsid w:val="00840C29"/>
    <w:rsid w:val="00840D88"/>
    <w:rsid w:val="00843B93"/>
    <w:rsid w:val="008448E3"/>
    <w:rsid w:val="008451B4"/>
    <w:rsid w:val="008507F4"/>
    <w:rsid w:val="0085152A"/>
    <w:rsid w:val="00853630"/>
    <w:rsid w:val="00857318"/>
    <w:rsid w:val="00857BB9"/>
    <w:rsid w:val="0086008F"/>
    <w:rsid w:val="008602F3"/>
    <w:rsid w:val="00860618"/>
    <w:rsid w:val="008608BE"/>
    <w:rsid w:val="00860E3A"/>
    <w:rsid w:val="008611F1"/>
    <w:rsid w:val="00861777"/>
    <w:rsid w:val="008618CC"/>
    <w:rsid w:val="008635AB"/>
    <w:rsid w:val="00863A94"/>
    <w:rsid w:val="00864EA2"/>
    <w:rsid w:val="00865F9C"/>
    <w:rsid w:val="00866B9E"/>
    <w:rsid w:val="0086763D"/>
    <w:rsid w:val="00870BCE"/>
    <w:rsid w:val="0087167A"/>
    <w:rsid w:val="00872083"/>
    <w:rsid w:val="0087251A"/>
    <w:rsid w:val="00872B23"/>
    <w:rsid w:val="00873102"/>
    <w:rsid w:val="00874AFF"/>
    <w:rsid w:val="008754C3"/>
    <w:rsid w:val="00875F88"/>
    <w:rsid w:val="0087638C"/>
    <w:rsid w:val="00876A0B"/>
    <w:rsid w:val="0087704F"/>
    <w:rsid w:val="00877943"/>
    <w:rsid w:val="00877EF8"/>
    <w:rsid w:val="008802BB"/>
    <w:rsid w:val="00881010"/>
    <w:rsid w:val="00881649"/>
    <w:rsid w:val="00881EDF"/>
    <w:rsid w:val="00882197"/>
    <w:rsid w:val="00882915"/>
    <w:rsid w:val="00883351"/>
    <w:rsid w:val="0088415C"/>
    <w:rsid w:val="008849B1"/>
    <w:rsid w:val="00885F93"/>
    <w:rsid w:val="00886A8F"/>
    <w:rsid w:val="00886CED"/>
    <w:rsid w:val="00887D06"/>
    <w:rsid w:val="0089029A"/>
    <w:rsid w:val="00890C88"/>
    <w:rsid w:val="00891428"/>
    <w:rsid w:val="00891C88"/>
    <w:rsid w:val="00893375"/>
    <w:rsid w:val="00894211"/>
    <w:rsid w:val="00895944"/>
    <w:rsid w:val="008973B5"/>
    <w:rsid w:val="00897F4A"/>
    <w:rsid w:val="008A1BEA"/>
    <w:rsid w:val="008A286B"/>
    <w:rsid w:val="008A3868"/>
    <w:rsid w:val="008A3893"/>
    <w:rsid w:val="008A3A6D"/>
    <w:rsid w:val="008A3CD5"/>
    <w:rsid w:val="008A5A07"/>
    <w:rsid w:val="008A75FB"/>
    <w:rsid w:val="008A7DAA"/>
    <w:rsid w:val="008A7DC5"/>
    <w:rsid w:val="008B060C"/>
    <w:rsid w:val="008B0805"/>
    <w:rsid w:val="008B18DF"/>
    <w:rsid w:val="008B1AC1"/>
    <w:rsid w:val="008B220F"/>
    <w:rsid w:val="008B27DA"/>
    <w:rsid w:val="008B2EBF"/>
    <w:rsid w:val="008B5567"/>
    <w:rsid w:val="008B68E1"/>
    <w:rsid w:val="008C0D41"/>
    <w:rsid w:val="008C341F"/>
    <w:rsid w:val="008C4498"/>
    <w:rsid w:val="008C4AEA"/>
    <w:rsid w:val="008C5160"/>
    <w:rsid w:val="008C5511"/>
    <w:rsid w:val="008C614B"/>
    <w:rsid w:val="008C6384"/>
    <w:rsid w:val="008C64E7"/>
    <w:rsid w:val="008C7E49"/>
    <w:rsid w:val="008D036B"/>
    <w:rsid w:val="008D1E09"/>
    <w:rsid w:val="008D2122"/>
    <w:rsid w:val="008D324C"/>
    <w:rsid w:val="008D5B8D"/>
    <w:rsid w:val="008D65DE"/>
    <w:rsid w:val="008E1D8B"/>
    <w:rsid w:val="008E37A2"/>
    <w:rsid w:val="008E5116"/>
    <w:rsid w:val="008E5264"/>
    <w:rsid w:val="008E5294"/>
    <w:rsid w:val="008E5AA2"/>
    <w:rsid w:val="008E62BA"/>
    <w:rsid w:val="008E6576"/>
    <w:rsid w:val="008E742B"/>
    <w:rsid w:val="008E7E98"/>
    <w:rsid w:val="008F040D"/>
    <w:rsid w:val="008F06A9"/>
    <w:rsid w:val="008F0AF2"/>
    <w:rsid w:val="008F1739"/>
    <w:rsid w:val="008F18F8"/>
    <w:rsid w:val="008F282A"/>
    <w:rsid w:val="008F329F"/>
    <w:rsid w:val="008F6E81"/>
    <w:rsid w:val="008F7315"/>
    <w:rsid w:val="008F7669"/>
    <w:rsid w:val="008F78EA"/>
    <w:rsid w:val="009008B3"/>
    <w:rsid w:val="009012EC"/>
    <w:rsid w:val="00901668"/>
    <w:rsid w:val="009018E1"/>
    <w:rsid w:val="00902B11"/>
    <w:rsid w:val="009036FC"/>
    <w:rsid w:val="00903915"/>
    <w:rsid w:val="0090423C"/>
    <w:rsid w:val="00906E51"/>
    <w:rsid w:val="0091135A"/>
    <w:rsid w:val="009121FC"/>
    <w:rsid w:val="009122CB"/>
    <w:rsid w:val="009123A7"/>
    <w:rsid w:val="0091485C"/>
    <w:rsid w:val="009154F8"/>
    <w:rsid w:val="00916CDF"/>
    <w:rsid w:val="009173CA"/>
    <w:rsid w:val="00920036"/>
    <w:rsid w:val="00921314"/>
    <w:rsid w:val="00922A01"/>
    <w:rsid w:val="00924C3C"/>
    <w:rsid w:val="00925FD5"/>
    <w:rsid w:val="009268D8"/>
    <w:rsid w:val="00926DC0"/>
    <w:rsid w:val="00930224"/>
    <w:rsid w:val="00933F70"/>
    <w:rsid w:val="0093466B"/>
    <w:rsid w:val="009346F5"/>
    <w:rsid w:val="00936384"/>
    <w:rsid w:val="00940B7A"/>
    <w:rsid w:val="00940F1A"/>
    <w:rsid w:val="00940F8B"/>
    <w:rsid w:val="00943B57"/>
    <w:rsid w:val="0094475D"/>
    <w:rsid w:val="009448CC"/>
    <w:rsid w:val="009456B5"/>
    <w:rsid w:val="00947A4F"/>
    <w:rsid w:val="009500AD"/>
    <w:rsid w:val="0095037D"/>
    <w:rsid w:val="00953023"/>
    <w:rsid w:val="00953D38"/>
    <w:rsid w:val="0095583B"/>
    <w:rsid w:val="0095696F"/>
    <w:rsid w:val="00956ECE"/>
    <w:rsid w:val="00956FE4"/>
    <w:rsid w:val="00957B0E"/>
    <w:rsid w:val="00960567"/>
    <w:rsid w:val="00961BC0"/>
    <w:rsid w:val="009626EA"/>
    <w:rsid w:val="00965112"/>
    <w:rsid w:val="00965CC5"/>
    <w:rsid w:val="00965E69"/>
    <w:rsid w:val="00967886"/>
    <w:rsid w:val="00967DFD"/>
    <w:rsid w:val="00971099"/>
    <w:rsid w:val="0097133C"/>
    <w:rsid w:val="009734CA"/>
    <w:rsid w:val="00973682"/>
    <w:rsid w:val="00973821"/>
    <w:rsid w:val="0097403B"/>
    <w:rsid w:val="00974DCB"/>
    <w:rsid w:val="00976F10"/>
    <w:rsid w:val="00977D96"/>
    <w:rsid w:val="009804AC"/>
    <w:rsid w:val="0098124E"/>
    <w:rsid w:val="009812C6"/>
    <w:rsid w:val="00982854"/>
    <w:rsid w:val="00984C25"/>
    <w:rsid w:val="00985839"/>
    <w:rsid w:val="00985923"/>
    <w:rsid w:val="00985B5E"/>
    <w:rsid w:val="00985BD3"/>
    <w:rsid w:val="009861C4"/>
    <w:rsid w:val="0098727E"/>
    <w:rsid w:val="00987510"/>
    <w:rsid w:val="0099040A"/>
    <w:rsid w:val="00990CEF"/>
    <w:rsid w:val="00991226"/>
    <w:rsid w:val="00991558"/>
    <w:rsid w:val="00991DF0"/>
    <w:rsid w:val="00992365"/>
    <w:rsid w:val="00992451"/>
    <w:rsid w:val="009924C5"/>
    <w:rsid w:val="00993082"/>
    <w:rsid w:val="00993730"/>
    <w:rsid w:val="00995F06"/>
    <w:rsid w:val="00996209"/>
    <w:rsid w:val="00996E53"/>
    <w:rsid w:val="00997172"/>
    <w:rsid w:val="009A3131"/>
    <w:rsid w:val="009A3797"/>
    <w:rsid w:val="009A3AA3"/>
    <w:rsid w:val="009A4B71"/>
    <w:rsid w:val="009A4D57"/>
    <w:rsid w:val="009A5212"/>
    <w:rsid w:val="009A598E"/>
    <w:rsid w:val="009A5F0B"/>
    <w:rsid w:val="009A6AB2"/>
    <w:rsid w:val="009A6ED9"/>
    <w:rsid w:val="009B0604"/>
    <w:rsid w:val="009B090B"/>
    <w:rsid w:val="009B4361"/>
    <w:rsid w:val="009B4A8F"/>
    <w:rsid w:val="009B4DAF"/>
    <w:rsid w:val="009B60D2"/>
    <w:rsid w:val="009B779C"/>
    <w:rsid w:val="009C0221"/>
    <w:rsid w:val="009C19B0"/>
    <w:rsid w:val="009C1CCB"/>
    <w:rsid w:val="009C1F97"/>
    <w:rsid w:val="009C3455"/>
    <w:rsid w:val="009C3915"/>
    <w:rsid w:val="009C3EDF"/>
    <w:rsid w:val="009C5C0A"/>
    <w:rsid w:val="009C5CDE"/>
    <w:rsid w:val="009C6385"/>
    <w:rsid w:val="009C7BEC"/>
    <w:rsid w:val="009D0328"/>
    <w:rsid w:val="009D208F"/>
    <w:rsid w:val="009D250B"/>
    <w:rsid w:val="009D27E6"/>
    <w:rsid w:val="009D545B"/>
    <w:rsid w:val="009D599B"/>
    <w:rsid w:val="009D5CE2"/>
    <w:rsid w:val="009D74B9"/>
    <w:rsid w:val="009D7D1C"/>
    <w:rsid w:val="009E020B"/>
    <w:rsid w:val="009E2162"/>
    <w:rsid w:val="009E2CF0"/>
    <w:rsid w:val="009E4B70"/>
    <w:rsid w:val="009E4B9B"/>
    <w:rsid w:val="009E5AF4"/>
    <w:rsid w:val="009E63EA"/>
    <w:rsid w:val="009E7340"/>
    <w:rsid w:val="009F0928"/>
    <w:rsid w:val="009F38EC"/>
    <w:rsid w:val="009F55EB"/>
    <w:rsid w:val="009F6269"/>
    <w:rsid w:val="009F645D"/>
    <w:rsid w:val="009F6629"/>
    <w:rsid w:val="009F736D"/>
    <w:rsid w:val="009F76B6"/>
    <w:rsid w:val="00A00597"/>
    <w:rsid w:val="00A00AE9"/>
    <w:rsid w:val="00A01456"/>
    <w:rsid w:val="00A01B6C"/>
    <w:rsid w:val="00A03B1B"/>
    <w:rsid w:val="00A04C49"/>
    <w:rsid w:val="00A107EF"/>
    <w:rsid w:val="00A10A25"/>
    <w:rsid w:val="00A11B38"/>
    <w:rsid w:val="00A1242B"/>
    <w:rsid w:val="00A12A37"/>
    <w:rsid w:val="00A139EF"/>
    <w:rsid w:val="00A1465D"/>
    <w:rsid w:val="00A14CAA"/>
    <w:rsid w:val="00A150A2"/>
    <w:rsid w:val="00A15E92"/>
    <w:rsid w:val="00A165C4"/>
    <w:rsid w:val="00A16945"/>
    <w:rsid w:val="00A1793D"/>
    <w:rsid w:val="00A17BC0"/>
    <w:rsid w:val="00A20A8B"/>
    <w:rsid w:val="00A20D0D"/>
    <w:rsid w:val="00A20F81"/>
    <w:rsid w:val="00A21479"/>
    <w:rsid w:val="00A2201C"/>
    <w:rsid w:val="00A2223B"/>
    <w:rsid w:val="00A22CB6"/>
    <w:rsid w:val="00A246E3"/>
    <w:rsid w:val="00A255DC"/>
    <w:rsid w:val="00A264DA"/>
    <w:rsid w:val="00A2657D"/>
    <w:rsid w:val="00A26EBA"/>
    <w:rsid w:val="00A26F04"/>
    <w:rsid w:val="00A274F8"/>
    <w:rsid w:val="00A27FF0"/>
    <w:rsid w:val="00A308B5"/>
    <w:rsid w:val="00A30E00"/>
    <w:rsid w:val="00A33CC3"/>
    <w:rsid w:val="00A3443E"/>
    <w:rsid w:val="00A348CD"/>
    <w:rsid w:val="00A35296"/>
    <w:rsid w:val="00A357C7"/>
    <w:rsid w:val="00A40EC9"/>
    <w:rsid w:val="00A415ED"/>
    <w:rsid w:val="00A41A30"/>
    <w:rsid w:val="00A42681"/>
    <w:rsid w:val="00A43D45"/>
    <w:rsid w:val="00A447A7"/>
    <w:rsid w:val="00A44A30"/>
    <w:rsid w:val="00A44C20"/>
    <w:rsid w:val="00A46CC5"/>
    <w:rsid w:val="00A46E9F"/>
    <w:rsid w:val="00A51B14"/>
    <w:rsid w:val="00A51C68"/>
    <w:rsid w:val="00A53A8B"/>
    <w:rsid w:val="00A53CBB"/>
    <w:rsid w:val="00A5462B"/>
    <w:rsid w:val="00A568AF"/>
    <w:rsid w:val="00A619F2"/>
    <w:rsid w:val="00A62250"/>
    <w:rsid w:val="00A64677"/>
    <w:rsid w:val="00A64F7C"/>
    <w:rsid w:val="00A651ED"/>
    <w:rsid w:val="00A65A26"/>
    <w:rsid w:val="00A71FA7"/>
    <w:rsid w:val="00A7208A"/>
    <w:rsid w:val="00A72B93"/>
    <w:rsid w:val="00A74106"/>
    <w:rsid w:val="00A74234"/>
    <w:rsid w:val="00A74CDA"/>
    <w:rsid w:val="00A776B3"/>
    <w:rsid w:val="00A77A8C"/>
    <w:rsid w:val="00A8084C"/>
    <w:rsid w:val="00A80D47"/>
    <w:rsid w:val="00A8209E"/>
    <w:rsid w:val="00A83BD6"/>
    <w:rsid w:val="00A83C4A"/>
    <w:rsid w:val="00A8412D"/>
    <w:rsid w:val="00A8458D"/>
    <w:rsid w:val="00A90F50"/>
    <w:rsid w:val="00A9250B"/>
    <w:rsid w:val="00A9301B"/>
    <w:rsid w:val="00A93118"/>
    <w:rsid w:val="00A93896"/>
    <w:rsid w:val="00A940B9"/>
    <w:rsid w:val="00A94355"/>
    <w:rsid w:val="00A94AC0"/>
    <w:rsid w:val="00A950DF"/>
    <w:rsid w:val="00A96C7E"/>
    <w:rsid w:val="00A96CEE"/>
    <w:rsid w:val="00A971F0"/>
    <w:rsid w:val="00AA003D"/>
    <w:rsid w:val="00AA048D"/>
    <w:rsid w:val="00AA0496"/>
    <w:rsid w:val="00AA0A05"/>
    <w:rsid w:val="00AA17F9"/>
    <w:rsid w:val="00AA21C6"/>
    <w:rsid w:val="00AA273C"/>
    <w:rsid w:val="00AA698B"/>
    <w:rsid w:val="00AA742F"/>
    <w:rsid w:val="00AB08C7"/>
    <w:rsid w:val="00AB0F72"/>
    <w:rsid w:val="00AB11B4"/>
    <w:rsid w:val="00AB12AF"/>
    <w:rsid w:val="00AB158E"/>
    <w:rsid w:val="00AB2395"/>
    <w:rsid w:val="00AB3184"/>
    <w:rsid w:val="00AB4603"/>
    <w:rsid w:val="00AB4833"/>
    <w:rsid w:val="00AB645D"/>
    <w:rsid w:val="00AB6CAB"/>
    <w:rsid w:val="00AB6EFB"/>
    <w:rsid w:val="00AB7BE9"/>
    <w:rsid w:val="00AB7FC7"/>
    <w:rsid w:val="00AC00C1"/>
    <w:rsid w:val="00AC0A77"/>
    <w:rsid w:val="00AC13B7"/>
    <w:rsid w:val="00AC15B3"/>
    <w:rsid w:val="00AC2C4B"/>
    <w:rsid w:val="00AC3BD1"/>
    <w:rsid w:val="00AC49A4"/>
    <w:rsid w:val="00AC4E13"/>
    <w:rsid w:val="00AC534F"/>
    <w:rsid w:val="00AC5D2C"/>
    <w:rsid w:val="00AC6E18"/>
    <w:rsid w:val="00AD02C3"/>
    <w:rsid w:val="00AD052B"/>
    <w:rsid w:val="00AD0F75"/>
    <w:rsid w:val="00AD18A3"/>
    <w:rsid w:val="00AD20A3"/>
    <w:rsid w:val="00AD3FC8"/>
    <w:rsid w:val="00AD5189"/>
    <w:rsid w:val="00AD5260"/>
    <w:rsid w:val="00AD575B"/>
    <w:rsid w:val="00AD6E89"/>
    <w:rsid w:val="00AD7832"/>
    <w:rsid w:val="00AD7FB5"/>
    <w:rsid w:val="00AE0E2A"/>
    <w:rsid w:val="00AE1FC1"/>
    <w:rsid w:val="00AE273D"/>
    <w:rsid w:val="00AE53F3"/>
    <w:rsid w:val="00AE6AE9"/>
    <w:rsid w:val="00AE7687"/>
    <w:rsid w:val="00AE785A"/>
    <w:rsid w:val="00AF01D6"/>
    <w:rsid w:val="00AF3373"/>
    <w:rsid w:val="00AF37BC"/>
    <w:rsid w:val="00AF47C2"/>
    <w:rsid w:val="00AF4841"/>
    <w:rsid w:val="00AF5492"/>
    <w:rsid w:val="00AF56A8"/>
    <w:rsid w:val="00AF694F"/>
    <w:rsid w:val="00AF7072"/>
    <w:rsid w:val="00B00346"/>
    <w:rsid w:val="00B024F8"/>
    <w:rsid w:val="00B02F07"/>
    <w:rsid w:val="00B05F58"/>
    <w:rsid w:val="00B07C46"/>
    <w:rsid w:val="00B106DC"/>
    <w:rsid w:val="00B10C5C"/>
    <w:rsid w:val="00B11D69"/>
    <w:rsid w:val="00B12334"/>
    <w:rsid w:val="00B12CAD"/>
    <w:rsid w:val="00B13308"/>
    <w:rsid w:val="00B14264"/>
    <w:rsid w:val="00B1493C"/>
    <w:rsid w:val="00B14C7C"/>
    <w:rsid w:val="00B1744D"/>
    <w:rsid w:val="00B20D98"/>
    <w:rsid w:val="00B21BBE"/>
    <w:rsid w:val="00B22A61"/>
    <w:rsid w:val="00B22F73"/>
    <w:rsid w:val="00B22F7F"/>
    <w:rsid w:val="00B23ED8"/>
    <w:rsid w:val="00B24081"/>
    <w:rsid w:val="00B24576"/>
    <w:rsid w:val="00B31B1A"/>
    <w:rsid w:val="00B321CE"/>
    <w:rsid w:val="00B32499"/>
    <w:rsid w:val="00B34CFF"/>
    <w:rsid w:val="00B351B6"/>
    <w:rsid w:val="00B35290"/>
    <w:rsid w:val="00B35294"/>
    <w:rsid w:val="00B357A9"/>
    <w:rsid w:val="00B35EDE"/>
    <w:rsid w:val="00B36AAE"/>
    <w:rsid w:val="00B37745"/>
    <w:rsid w:val="00B4405A"/>
    <w:rsid w:val="00B45DEB"/>
    <w:rsid w:val="00B46629"/>
    <w:rsid w:val="00B47B95"/>
    <w:rsid w:val="00B5255B"/>
    <w:rsid w:val="00B52F53"/>
    <w:rsid w:val="00B531A8"/>
    <w:rsid w:val="00B536EB"/>
    <w:rsid w:val="00B54C9D"/>
    <w:rsid w:val="00B54D1E"/>
    <w:rsid w:val="00B56880"/>
    <w:rsid w:val="00B57C62"/>
    <w:rsid w:val="00B611D0"/>
    <w:rsid w:val="00B62411"/>
    <w:rsid w:val="00B63039"/>
    <w:rsid w:val="00B63244"/>
    <w:rsid w:val="00B6360E"/>
    <w:rsid w:val="00B63DDB"/>
    <w:rsid w:val="00B657DF"/>
    <w:rsid w:val="00B66E99"/>
    <w:rsid w:val="00B66EC3"/>
    <w:rsid w:val="00B6780C"/>
    <w:rsid w:val="00B67A8D"/>
    <w:rsid w:val="00B67C97"/>
    <w:rsid w:val="00B700B6"/>
    <w:rsid w:val="00B70BD7"/>
    <w:rsid w:val="00B71D57"/>
    <w:rsid w:val="00B71FFB"/>
    <w:rsid w:val="00B7231D"/>
    <w:rsid w:val="00B723A4"/>
    <w:rsid w:val="00B73BD5"/>
    <w:rsid w:val="00B7552E"/>
    <w:rsid w:val="00B758F4"/>
    <w:rsid w:val="00B7670E"/>
    <w:rsid w:val="00B7734A"/>
    <w:rsid w:val="00B77481"/>
    <w:rsid w:val="00B77E7A"/>
    <w:rsid w:val="00B80F8E"/>
    <w:rsid w:val="00B81B9C"/>
    <w:rsid w:val="00B81EE2"/>
    <w:rsid w:val="00B827A0"/>
    <w:rsid w:val="00B8629A"/>
    <w:rsid w:val="00B87527"/>
    <w:rsid w:val="00B90473"/>
    <w:rsid w:val="00B913AB"/>
    <w:rsid w:val="00B917D8"/>
    <w:rsid w:val="00B92479"/>
    <w:rsid w:val="00B9381F"/>
    <w:rsid w:val="00B93FCB"/>
    <w:rsid w:val="00B9521B"/>
    <w:rsid w:val="00B964A1"/>
    <w:rsid w:val="00B97A71"/>
    <w:rsid w:val="00BA02CF"/>
    <w:rsid w:val="00BA11C2"/>
    <w:rsid w:val="00BA1DD9"/>
    <w:rsid w:val="00BA20D7"/>
    <w:rsid w:val="00BA24C7"/>
    <w:rsid w:val="00BA2DB4"/>
    <w:rsid w:val="00BA2DD9"/>
    <w:rsid w:val="00BA45BF"/>
    <w:rsid w:val="00BA4F82"/>
    <w:rsid w:val="00BA5618"/>
    <w:rsid w:val="00BA6488"/>
    <w:rsid w:val="00BA6561"/>
    <w:rsid w:val="00BA7A1F"/>
    <w:rsid w:val="00BB0559"/>
    <w:rsid w:val="00BB07A2"/>
    <w:rsid w:val="00BB12C5"/>
    <w:rsid w:val="00BB18FA"/>
    <w:rsid w:val="00BB27AD"/>
    <w:rsid w:val="00BB305B"/>
    <w:rsid w:val="00BB33E3"/>
    <w:rsid w:val="00BB37EE"/>
    <w:rsid w:val="00BB4C9C"/>
    <w:rsid w:val="00BB4D76"/>
    <w:rsid w:val="00BB4F4F"/>
    <w:rsid w:val="00BB6726"/>
    <w:rsid w:val="00BC2157"/>
    <w:rsid w:val="00BC271E"/>
    <w:rsid w:val="00BC288C"/>
    <w:rsid w:val="00BC385D"/>
    <w:rsid w:val="00BC3F0F"/>
    <w:rsid w:val="00BC4277"/>
    <w:rsid w:val="00BC65EB"/>
    <w:rsid w:val="00BC6662"/>
    <w:rsid w:val="00BC6F78"/>
    <w:rsid w:val="00BC7C12"/>
    <w:rsid w:val="00BD06CA"/>
    <w:rsid w:val="00BD0AC8"/>
    <w:rsid w:val="00BD0C53"/>
    <w:rsid w:val="00BD14DD"/>
    <w:rsid w:val="00BD1D2E"/>
    <w:rsid w:val="00BD24CB"/>
    <w:rsid w:val="00BD2928"/>
    <w:rsid w:val="00BD2E8A"/>
    <w:rsid w:val="00BD31BE"/>
    <w:rsid w:val="00BD3953"/>
    <w:rsid w:val="00BD3DCE"/>
    <w:rsid w:val="00BD411E"/>
    <w:rsid w:val="00BD5E3C"/>
    <w:rsid w:val="00BD6FB4"/>
    <w:rsid w:val="00BD728E"/>
    <w:rsid w:val="00BD7893"/>
    <w:rsid w:val="00BE13EA"/>
    <w:rsid w:val="00BE2408"/>
    <w:rsid w:val="00BE2879"/>
    <w:rsid w:val="00BE2937"/>
    <w:rsid w:val="00BE2D90"/>
    <w:rsid w:val="00BE421B"/>
    <w:rsid w:val="00BE4269"/>
    <w:rsid w:val="00BE46BA"/>
    <w:rsid w:val="00BE577E"/>
    <w:rsid w:val="00BE7216"/>
    <w:rsid w:val="00BF10CC"/>
    <w:rsid w:val="00BF40CA"/>
    <w:rsid w:val="00BF45FD"/>
    <w:rsid w:val="00BF57F3"/>
    <w:rsid w:val="00BF5E3B"/>
    <w:rsid w:val="00BF6E07"/>
    <w:rsid w:val="00BF6EB6"/>
    <w:rsid w:val="00BF7AF0"/>
    <w:rsid w:val="00BF7B25"/>
    <w:rsid w:val="00C012ED"/>
    <w:rsid w:val="00C022D1"/>
    <w:rsid w:val="00C025FF"/>
    <w:rsid w:val="00C02AC5"/>
    <w:rsid w:val="00C03142"/>
    <w:rsid w:val="00C031F0"/>
    <w:rsid w:val="00C03F05"/>
    <w:rsid w:val="00C0659B"/>
    <w:rsid w:val="00C071A9"/>
    <w:rsid w:val="00C10647"/>
    <w:rsid w:val="00C12174"/>
    <w:rsid w:val="00C13011"/>
    <w:rsid w:val="00C1427F"/>
    <w:rsid w:val="00C14567"/>
    <w:rsid w:val="00C14AC0"/>
    <w:rsid w:val="00C14BC0"/>
    <w:rsid w:val="00C15119"/>
    <w:rsid w:val="00C15291"/>
    <w:rsid w:val="00C154E5"/>
    <w:rsid w:val="00C15812"/>
    <w:rsid w:val="00C20149"/>
    <w:rsid w:val="00C2059D"/>
    <w:rsid w:val="00C20B21"/>
    <w:rsid w:val="00C23152"/>
    <w:rsid w:val="00C241A5"/>
    <w:rsid w:val="00C24C64"/>
    <w:rsid w:val="00C26D6C"/>
    <w:rsid w:val="00C319FB"/>
    <w:rsid w:val="00C31A74"/>
    <w:rsid w:val="00C32380"/>
    <w:rsid w:val="00C33E93"/>
    <w:rsid w:val="00C340A9"/>
    <w:rsid w:val="00C341B9"/>
    <w:rsid w:val="00C35318"/>
    <w:rsid w:val="00C3558B"/>
    <w:rsid w:val="00C35C25"/>
    <w:rsid w:val="00C37316"/>
    <w:rsid w:val="00C3778D"/>
    <w:rsid w:val="00C377A9"/>
    <w:rsid w:val="00C40D30"/>
    <w:rsid w:val="00C414BC"/>
    <w:rsid w:val="00C41624"/>
    <w:rsid w:val="00C416D6"/>
    <w:rsid w:val="00C418C2"/>
    <w:rsid w:val="00C41A44"/>
    <w:rsid w:val="00C41B5D"/>
    <w:rsid w:val="00C42069"/>
    <w:rsid w:val="00C42BDD"/>
    <w:rsid w:val="00C4408D"/>
    <w:rsid w:val="00C44522"/>
    <w:rsid w:val="00C45DC0"/>
    <w:rsid w:val="00C45EC0"/>
    <w:rsid w:val="00C45F7B"/>
    <w:rsid w:val="00C47075"/>
    <w:rsid w:val="00C51950"/>
    <w:rsid w:val="00C51B97"/>
    <w:rsid w:val="00C51CCC"/>
    <w:rsid w:val="00C52450"/>
    <w:rsid w:val="00C53A6D"/>
    <w:rsid w:val="00C53CD6"/>
    <w:rsid w:val="00C5528D"/>
    <w:rsid w:val="00C557F9"/>
    <w:rsid w:val="00C55DEA"/>
    <w:rsid w:val="00C55E90"/>
    <w:rsid w:val="00C57242"/>
    <w:rsid w:val="00C572EA"/>
    <w:rsid w:val="00C5751B"/>
    <w:rsid w:val="00C61024"/>
    <w:rsid w:val="00C61597"/>
    <w:rsid w:val="00C6295D"/>
    <w:rsid w:val="00C62FC1"/>
    <w:rsid w:val="00C645CD"/>
    <w:rsid w:val="00C647D0"/>
    <w:rsid w:val="00C6691A"/>
    <w:rsid w:val="00C7217C"/>
    <w:rsid w:val="00C72E51"/>
    <w:rsid w:val="00C72F16"/>
    <w:rsid w:val="00C74526"/>
    <w:rsid w:val="00C75143"/>
    <w:rsid w:val="00C75A06"/>
    <w:rsid w:val="00C777A7"/>
    <w:rsid w:val="00C77978"/>
    <w:rsid w:val="00C80ED1"/>
    <w:rsid w:val="00C8276E"/>
    <w:rsid w:val="00C827DB"/>
    <w:rsid w:val="00C83B79"/>
    <w:rsid w:val="00C859B9"/>
    <w:rsid w:val="00C86D0E"/>
    <w:rsid w:val="00C86EF9"/>
    <w:rsid w:val="00C87797"/>
    <w:rsid w:val="00C906A3"/>
    <w:rsid w:val="00C906E5"/>
    <w:rsid w:val="00C90726"/>
    <w:rsid w:val="00C921DF"/>
    <w:rsid w:val="00C9238C"/>
    <w:rsid w:val="00C92B94"/>
    <w:rsid w:val="00C92D97"/>
    <w:rsid w:val="00C96CCA"/>
    <w:rsid w:val="00C97BFF"/>
    <w:rsid w:val="00C97D37"/>
    <w:rsid w:val="00CA02D4"/>
    <w:rsid w:val="00CA0593"/>
    <w:rsid w:val="00CA0989"/>
    <w:rsid w:val="00CA1D52"/>
    <w:rsid w:val="00CA30C2"/>
    <w:rsid w:val="00CA3325"/>
    <w:rsid w:val="00CA556F"/>
    <w:rsid w:val="00CA5E3F"/>
    <w:rsid w:val="00CA5EE2"/>
    <w:rsid w:val="00CA6009"/>
    <w:rsid w:val="00CA60FB"/>
    <w:rsid w:val="00CA67DF"/>
    <w:rsid w:val="00CB043A"/>
    <w:rsid w:val="00CB0527"/>
    <w:rsid w:val="00CB0AA9"/>
    <w:rsid w:val="00CB1F19"/>
    <w:rsid w:val="00CB2B6B"/>
    <w:rsid w:val="00CB3DF5"/>
    <w:rsid w:val="00CB5120"/>
    <w:rsid w:val="00CB5C41"/>
    <w:rsid w:val="00CB611D"/>
    <w:rsid w:val="00CB7A4F"/>
    <w:rsid w:val="00CC19D0"/>
    <w:rsid w:val="00CC1C2C"/>
    <w:rsid w:val="00CC1E5E"/>
    <w:rsid w:val="00CC2300"/>
    <w:rsid w:val="00CC28BE"/>
    <w:rsid w:val="00CC49C6"/>
    <w:rsid w:val="00CC59DA"/>
    <w:rsid w:val="00CC7441"/>
    <w:rsid w:val="00CD0E1E"/>
    <w:rsid w:val="00CD1685"/>
    <w:rsid w:val="00CD1AC8"/>
    <w:rsid w:val="00CD1CDE"/>
    <w:rsid w:val="00CD310F"/>
    <w:rsid w:val="00CD5EA7"/>
    <w:rsid w:val="00CD62B4"/>
    <w:rsid w:val="00CE0982"/>
    <w:rsid w:val="00CE165C"/>
    <w:rsid w:val="00CE1AAA"/>
    <w:rsid w:val="00CE3E15"/>
    <w:rsid w:val="00CE3EF1"/>
    <w:rsid w:val="00CE5326"/>
    <w:rsid w:val="00CE5E80"/>
    <w:rsid w:val="00CE6390"/>
    <w:rsid w:val="00CE64EA"/>
    <w:rsid w:val="00CE6C50"/>
    <w:rsid w:val="00CE71BA"/>
    <w:rsid w:val="00CF09EC"/>
    <w:rsid w:val="00CF0C98"/>
    <w:rsid w:val="00CF2495"/>
    <w:rsid w:val="00CF2D27"/>
    <w:rsid w:val="00CF3FAB"/>
    <w:rsid w:val="00CF4019"/>
    <w:rsid w:val="00CF427C"/>
    <w:rsid w:val="00CF49C7"/>
    <w:rsid w:val="00CF4B58"/>
    <w:rsid w:val="00CF630E"/>
    <w:rsid w:val="00CF674E"/>
    <w:rsid w:val="00CF6AB4"/>
    <w:rsid w:val="00CF6BEA"/>
    <w:rsid w:val="00D001F7"/>
    <w:rsid w:val="00D010EB"/>
    <w:rsid w:val="00D01C93"/>
    <w:rsid w:val="00D01EE3"/>
    <w:rsid w:val="00D024CB"/>
    <w:rsid w:val="00D0256C"/>
    <w:rsid w:val="00D029B4"/>
    <w:rsid w:val="00D02F9F"/>
    <w:rsid w:val="00D0412B"/>
    <w:rsid w:val="00D0511A"/>
    <w:rsid w:val="00D05415"/>
    <w:rsid w:val="00D05F81"/>
    <w:rsid w:val="00D06BAE"/>
    <w:rsid w:val="00D072B1"/>
    <w:rsid w:val="00D11333"/>
    <w:rsid w:val="00D11E39"/>
    <w:rsid w:val="00D1316E"/>
    <w:rsid w:val="00D13DCF"/>
    <w:rsid w:val="00D14AA3"/>
    <w:rsid w:val="00D16E09"/>
    <w:rsid w:val="00D17437"/>
    <w:rsid w:val="00D17781"/>
    <w:rsid w:val="00D206EC"/>
    <w:rsid w:val="00D20A40"/>
    <w:rsid w:val="00D21BAF"/>
    <w:rsid w:val="00D21CD7"/>
    <w:rsid w:val="00D21D3F"/>
    <w:rsid w:val="00D23801"/>
    <w:rsid w:val="00D24343"/>
    <w:rsid w:val="00D243D0"/>
    <w:rsid w:val="00D25C37"/>
    <w:rsid w:val="00D25FF7"/>
    <w:rsid w:val="00D308CB"/>
    <w:rsid w:val="00D30A67"/>
    <w:rsid w:val="00D313A8"/>
    <w:rsid w:val="00D3144A"/>
    <w:rsid w:val="00D31869"/>
    <w:rsid w:val="00D3193B"/>
    <w:rsid w:val="00D31B12"/>
    <w:rsid w:val="00D31B55"/>
    <w:rsid w:val="00D3466E"/>
    <w:rsid w:val="00D350B0"/>
    <w:rsid w:val="00D35966"/>
    <w:rsid w:val="00D371E0"/>
    <w:rsid w:val="00D44333"/>
    <w:rsid w:val="00D44505"/>
    <w:rsid w:val="00D44F1E"/>
    <w:rsid w:val="00D46502"/>
    <w:rsid w:val="00D46F44"/>
    <w:rsid w:val="00D46F69"/>
    <w:rsid w:val="00D477D2"/>
    <w:rsid w:val="00D47FA1"/>
    <w:rsid w:val="00D50564"/>
    <w:rsid w:val="00D50C13"/>
    <w:rsid w:val="00D51906"/>
    <w:rsid w:val="00D53C4B"/>
    <w:rsid w:val="00D53DAD"/>
    <w:rsid w:val="00D55337"/>
    <w:rsid w:val="00D55609"/>
    <w:rsid w:val="00D55E56"/>
    <w:rsid w:val="00D57AEB"/>
    <w:rsid w:val="00D624CA"/>
    <w:rsid w:val="00D62745"/>
    <w:rsid w:val="00D62F8A"/>
    <w:rsid w:val="00D642ED"/>
    <w:rsid w:val="00D6470B"/>
    <w:rsid w:val="00D64D37"/>
    <w:rsid w:val="00D7036C"/>
    <w:rsid w:val="00D70802"/>
    <w:rsid w:val="00D70BB9"/>
    <w:rsid w:val="00D71354"/>
    <w:rsid w:val="00D71AA5"/>
    <w:rsid w:val="00D71E71"/>
    <w:rsid w:val="00D72C73"/>
    <w:rsid w:val="00D74011"/>
    <w:rsid w:val="00D764BF"/>
    <w:rsid w:val="00D7680D"/>
    <w:rsid w:val="00D77A9D"/>
    <w:rsid w:val="00D77B7A"/>
    <w:rsid w:val="00D77E91"/>
    <w:rsid w:val="00D80407"/>
    <w:rsid w:val="00D80C97"/>
    <w:rsid w:val="00D83479"/>
    <w:rsid w:val="00D84017"/>
    <w:rsid w:val="00D85C63"/>
    <w:rsid w:val="00D860B0"/>
    <w:rsid w:val="00D866DB"/>
    <w:rsid w:val="00D908FF"/>
    <w:rsid w:val="00D915AA"/>
    <w:rsid w:val="00D927C0"/>
    <w:rsid w:val="00D92849"/>
    <w:rsid w:val="00D92B3F"/>
    <w:rsid w:val="00D93B5E"/>
    <w:rsid w:val="00D93E20"/>
    <w:rsid w:val="00D94F32"/>
    <w:rsid w:val="00D95D8C"/>
    <w:rsid w:val="00D960F4"/>
    <w:rsid w:val="00D96149"/>
    <w:rsid w:val="00D9788D"/>
    <w:rsid w:val="00DA1AE6"/>
    <w:rsid w:val="00DA1EC6"/>
    <w:rsid w:val="00DA2CEB"/>
    <w:rsid w:val="00DA3362"/>
    <w:rsid w:val="00DA342E"/>
    <w:rsid w:val="00DA40F7"/>
    <w:rsid w:val="00DA4573"/>
    <w:rsid w:val="00DA496E"/>
    <w:rsid w:val="00DA5AF4"/>
    <w:rsid w:val="00DA6B04"/>
    <w:rsid w:val="00DA726C"/>
    <w:rsid w:val="00DA72AE"/>
    <w:rsid w:val="00DB0284"/>
    <w:rsid w:val="00DB17CF"/>
    <w:rsid w:val="00DB1B55"/>
    <w:rsid w:val="00DB25D6"/>
    <w:rsid w:val="00DB4B09"/>
    <w:rsid w:val="00DB4B58"/>
    <w:rsid w:val="00DB4EEF"/>
    <w:rsid w:val="00DB4FFC"/>
    <w:rsid w:val="00DB5D31"/>
    <w:rsid w:val="00DB5DCE"/>
    <w:rsid w:val="00DC0434"/>
    <w:rsid w:val="00DC121D"/>
    <w:rsid w:val="00DC1940"/>
    <w:rsid w:val="00DC21D0"/>
    <w:rsid w:val="00DC27AE"/>
    <w:rsid w:val="00DC2F0B"/>
    <w:rsid w:val="00DC331F"/>
    <w:rsid w:val="00DC3CB6"/>
    <w:rsid w:val="00DC3DB5"/>
    <w:rsid w:val="00DC4633"/>
    <w:rsid w:val="00DC7485"/>
    <w:rsid w:val="00DD12FF"/>
    <w:rsid w:val="00DD1815"/>
    <w:rsid w:val="00DD38C2"/>
    <w:rsid w:val="00DD3C38"/>
    <w:rsid w:val="00DD4889"/>
    <w:rsid w:val="00DD491A"/>
    <w:rsid w:val="00DD5080"/>
    <w:rsid w:val="00DD54A9"/>
    <w:rsid w:val="00DE0B8A"/>
    <w:rsid w:val="00DE13A7"/>
    <w:rsid w:val="00DE17A3"/>
    <w:rsid w:val="00DE1B9A"/>
    <w:rsid w:val="00DE558F"/>
    <w:rsid w:val="00DE70F4"/>
    <w:rsid w:val="00DF006E"/>
    <w:rsid w:val="00DF0DE9"/>
    <w:rsid w:val="00DF0EAA"/>
    <w:rsid w:val="00DF1374"/>
    <w:rsid w:val="00DF1E71"/>
    <w:rsid w:val="00DF1FF2"/>
    <w:rsid w:val="00DF24B5"/>
    <w:rsid w:val="00DF26FF"/>
    <w:rsid w:val="00DF2AFC"/>
    <w:rsid w:val="00DF2E90"/>
    <w:rsid w:val="00DF31F2"/>
    <w:rsid w:val="00DF3795"/>
    <w:rsid w:val="00DF3CB1"/>
    <w:rsid w:val="00DF5192"/>
    <w:rsid w:val="00DF58E0"/>
    <w:rsid w:val="00DF5BBA"/>
    <w:rsid w:val="00DF5EE5"/>
    <w:rsid w:val="00DF62EA"/>
    <w:rsid w:val="00DF7596"/>
    <w:rsid w:val="00DF78D9"/>
    <w:rsid w:val="00E014AE"/>
    <w:rsid w:val="00E04403"/>
    <w:rsid w:val="00E05FB0"/>
    <w:rsid w:val="00E060C4"/>
    <w:rsid w:val="00E06A8F"/>
    <w:rsid w:val="00E07027"/>
    <w:rsid w:val="00E07A99"/>
    <w:rsid w:val="00E10066"/>
    <w:rsid w:val="00E10829"/>
    <w:rsid w:val="00E10B67"/>
    <w:rsid w:val="00E10DA5"/>
    <w:rsid w:val="00E113A3"/>
    <w:rsid w:val="00E11E62"/>
    <w:rsid w:val="00E121A3"/>
    <w:rsid w:val="00E121BF"/>
    <w:rsid w:val="00E14069"/>
    <w:rsid w:val="00E1416A"/>
    <w:rsid w:val="00E15465"/>
    <w:rsid w:val="00E20536"/>
    <w:rsid w:val="00E20F50"/>
    <w:rsid w:val="00E21548"/>
    <w:rsid w:val="00E21755"/>
    <w:rsid w:val="00E2195F"/>
    <w:rsid w:val="00E23333"/>
    <w:rsid w:val="00E24F07"/>
    <w:rsid w:val="00E25727"/>
    <w:rsid w:val="00E25BCE"/>
    <w:rsid w:val="00E26EC3"/>
    <w:rsid w:val="00E26FCF"/>
    <w:rsid w:val="00E27604"/>
    <w:rsid w:val="00E27DF8"/>
    <w:rsid w:val="00E31854"/>
    <w:rsid w:val="00E31AB8"/>
    <w:rsid w:val="00E32089"/>
    <w:rsid w:val="00E33ED7"/>
    <w:rsid w:val="00E349FB"/>
    <w:rsid w:val="00E3535B"/>
    <w:rsid w:val="00E35C01"/>
    <w:rsid w:val="00E36517"/>
    <w:rsid w:val="00E36FE3"/>
    <w:rsid w:val="00E40D5A"/>
    <w:rsid w:val="00E42646"/>
    <w:rsid w:val="00E42B1D"/>
    <w:rsid w:val="00E449A2"/>
    <w:rsid w:val="00E44E0C"/>
    <w:rsid w:val="00E44F60"/>
    <w:rsid w:val="00E47644"/>
    <w:rsid w:val="00E50605"/>
    <w:rsid w:val="00E50E3A"/>
    <w:rsid w:val="00E51A79"/>
    <w:rsid w:val="00E52B31"/>
    <w:rsid w:val="00E539F4"/>
    <w:rsid w:val="00E53CD0"/>
    <w:rsid w:val="00E54552"/>
    <w:rsid w:val="00E5473A"/>
    <w:rsid w:val="00E54DB4"/>
    <w:rsid w:val="00E55957"/>
    <w:rsid w:val="00E55B86"/>
    <w:rsid w:val="00E562B9"/>
    <w:rsid w:val="00E564D3"/>
    <w:rsid w:val="00E577CA"/>
    <w:rsid w:val="00E578AF"/>
    <w:rsid w:val="00E6082E"/>
    <w:rsid w:val="00E609D0"/>
    <w:rsid w:val="00E610FE"/>
    <w:rsid w:val="00E61270"/>
    <w:rsid w:val="00E62789"/>
    <w:rsid w:val="00E647C9"/>
    <w:rsid w:val="00E64A6C"/>
    <w:rsid w:val="00E65EDE"/>
    <w:rsid w:val="00E6730C"/>
    <w:rsid w:val="00E67BB4"/>
    <w:rsid w:val="00E70B47"/>
    <w:rsid w:val="00E71FB7"/>
    <w:rsid w:val="00E74091"/>
    <w:rsid w:val="00E76454"/>
    <w:rsid w:val="00E76E3A"/>
    <w:rsid w:val="00E7783B"/>
    <w:rsid w:val="00E81940"/>
    <w:rsid w:val="00E81A73"/>
    <w:rsid w:val="00E8234F"/>
    <w:rsid w:val="00E8353C"/>
    <w:rsid w:val="00E83ED2"/>
    <w:rsid w:val="00E84DB6"/>
    <w:rsid w:val="00E85A50"/>
    <w:rsid w:val="00E8649C"/>
    <w:rsid w:val="00E867D3"/>
    <w:rsid w:val="00E86E74"/>
    <w:rsid w:val="00E90823"/>
    <w:rsid w:val="00E912F9"/>
    <w:rsid w:val="00E91388"/>
    <w:rsid w:val="00E94DF3"/>
    <w:rsid w:val="00E9565A"/>
    <w:rsid w:val="00E96277"/>
    <w:rsid w:val="00EA03FC"/>
    <w:rsid w:val="00EA2234"/>
    <w:rsid w:val="00EA241A"/>
    <w:rsid w:val="00EA276A"/>
    <w:rsid w:val="00EA54E9"/>
    <w:rsid w:val="00EB0954"/>
    <w:rsid w:val="00EB0C78"/>
    <w:rsid w:val="00EB1560"/>
    <w:rsid w:val="00EB1FB9"/>
    <w:rsid w:val="00EB2CE1"/>
    <w:rsid w:val="00EB302B"/>
    <w:rsid w:val="00EB3481"/>
    <w:rsid w:val="00EB34E9"/>
    <w:rsid w:val="00EB5A99"/>
    <w:rsid w:val="00EB6B52"/>
    <w:rsid w:val="00EB779D"/>
    <w:rsid w:val="00EB7F37"/>
    <w:rsid w:val="00EC0FCB"/>
    <w:rsid w:val="00EC147C"/>
    <w:rsid w:val="00EC1805"/>
    <w:rsid w:val="00EC1AB6"/>
    <w:rsid w:val="00EC3405"/>
    <w:rsid w:val="00EC35A5"/>
    <w:rsid w:val="00EC6AF4"/>
    <w:rsid w:val="00EC6B42"/>
    <w:rsid w:val="00EC75DE"/>
    <w:rsid w:val="00ED08D1"/>
    <w:rsid w:val="00ED1562"/>
    <w:rsid w:val="00ED1B12"/>
    <w:rsid w:val="00ED2B43"/>
    <w:rsid w:val="00ED5072"/>
    <w:rsid w:val="00ED5E45"/>
    <w:rsid w:val="00ED7765"/>
    <w:rsid w:val="00ED7A32"/>
    <w:rsid w:val="00EE0615"/>
    <w:rsid w:val="00EE1312"/>
    <w:rsid w:val="00EE1F88"/>
    <w:rsid w:val="00EE2487"/>
    <w:rsid w:val="00EE31FF"/>
    <w:rsid w:val="00EE4155"/>
    <w:rsid w:val="00EE479B"/>
    <w:rsid w:val="00EE5B74"/>
    <w:rsid w:val="00EE5FFA"/>
    <w:rsid w:val="00EE6F29"/>
    <w:rsid w:val="00EF1BD5"/>
    <w:rsid w:val="00EF2CC3"/>
    <w:rsid w:val="00EF3CB9"/>
    <w:rsid w:val="00EF4999"/>
    <w:rsid w:val="00EF6BCA"/>
    <w:rsid w:val="00F002E6"/>
    <w:rsid w:val="00F0277F"/>
    <w:rsid w:val="00F027C0"/>
    <w:rsid w:val="00F02A37"/>
    <w:rsid w:val="00F0341F"/>
    <w:rsid w:val="00F04305"/>
    <w:rsid w:val="00F04B30"/>
    <w:rsid w:val="00F04C0E"/>
    <w:rsid w:val="00F052D1"/>
    <w:rsid w:val="00F05538"/>
    <w:rsid w:val="00F05E9A"/>
    <w:rsid w:val="00F05ECE"/>
    <w:rsid w:val="00F101FA"/>
    <w:rsid w:val="00F10D8D"/>
    <w:rsid w:val="00F14478"/>
    <w:rsid w:val="00F14A5E"/>
    <w:rsid w:val="00F150E8"/>
    <w:rsid w:val="00F15421"/>
    <w:rsid w:val="00F15A50"/>
    <w:rsid w:val="00F15B11"/>
    <w:rsid w:val="00F162A8"/>
    <w:rsid w:val="00F16B36"/>
    <w:rsid w:val="00F178E3"/>
    <w:rsid w:val="00F17D01"/>
    <w:rsid w:val="00F17F36"/>
    <w:rsid w:val="00F207D4"/>
    <w:rsid w:val="00F20CB4"/>
    <w:rsid w:val="00F21B7C"/>
    <w:rsid w:val="00F21D36"/>
    <w:rsid w:val="00F231EB"/>
    <w:rsid w:val="00F23AE6"/>
    <w:rsid w:val="00F2540C"/>
    <w:rsid w:val="00F25DFE"/>
    <w:rsid w:val="00F26CE1"/>
    <w:rsid w:val="00F272AA"/>
    <w:rsid w:val="00F2747A"/>
    <w:rsid w:val="00F304D2"/>
    <w:rsid w:val="00F34AC6"/>
    <w:rsid w:val="00F34E16"/>
    <w:rsid w:val="00F35E75"/>
    <w:rsid w:val="00F3663D"/>
    <w:rsid w:val="00F36BA7"/>
    <w:rsid w:val="00F40AF0"/>
    <w:rsid w:val="00F4131A"/>
    <w:rsid w:val="00F4183C"/>
    <w:rsid w:val="00F423CB"/>
    <w:rsid w:val="00F42ABD"/>
    <w:rsid w:val="00F45C0A"/>
    <w:rsid w:val="00F473BB"/>
    <w:rsid w:val="00F47E72"/>
    <w:rsid w:val="00F50E0E"/>
    <w:rsid w:val="00F52482"/>
    <w:rsid w:val="00F528B3"/>
    <w:rsid w:val="00F52B4B"/>
    <w:rsid w:val="00F538A6"/>
    <w:rsid w:val="00F53A01"/>
    <w:rsid w:val="00F53B46"/>
    <w:rsid w:val="00F55029"/>
    <w:rsid w:val="00F553E3"/>
    <w:rsid w:val="00F5597B"/>
    <w:rsid w:val="00F55C29"/>
    <w:rsid w:val="00F55DBC"/>
    <w:rsid w:val="00F55F84"/>
    <w:rsid w:val="00F56E85"/>
    <w:rsid w:val="00F60A19"/>
    <w:rsid w:val="00F60ECB"/>
    <w:rsid w:val="00F635CD"/>
    <w:rsid w:val="00F63D54"/>
    <w:rsid w:val="00F64087"/>
    <w:rsid w:val="00F646C2"/>
    <w:rsid w:val="00F651E6"/>
    <w:rsid w:val="00F66811"/>
    <w:rsid w:val="00F67C69"/>
    <w:rsid w:val="00F67E3C"/>
    <w:rsid w:val="00F70142"/>
    <w:rsid w:val="00F7033D"/>
    <w:rsid w:val="00F70550"/>
    <w:rsid w:val="00F72359"/>
    <w:rsid w:val="00F72CFA"/>
    <w:rsid w:val="00F73C04"/>
    <w:rsid w:val="00F73C6E"/>
    <w:rsid w:val="00F74215"/>
    <w:rsid w:val="00F75E17"/>
    <w:rsid w:val="00F77224"/>
    <w:rsid w:val="00F80318"/>
    <w:rsid w:val="00F811F2"/>
    <w:rsid w:val="00F814D6"/>
    <w:rsid w:val="00F82E9D"/>
    <w:rsid w:val="00F82FB5"/>
    <w:rsid w:val="00F83265"/>
    <w:rsid w:val="00F849AB"/>
    <w:rsid w:val="00F862E4"/>
    <w:rsid w:val="00F866BE"/>
    <w:rsid w:val="00F86978"/>
    <w:rsid w:val="00F8706A"/>
    <w:rsid w:val="00F874D2"/>
    <w:rsid w:val="00F87888"/>
    <w:rsid w:val="00F87C63"/>
    <w:rsid w:val="00F90CB7"/>
    <w:rsid w:val="00F90F82"/>
    <w:rsid w:val="00F92DD8"/>
    <w:rsid w:val="00F9496B"/>
    <w:rsid w:val="00F94E20"/>
    <w:rsid w:val="00F94E8A"/>
    <w:rsid w:val="00F9568C"/>
    <w:rsid w:val="00F9642B"/>
    <w:rsid w:val="00F9667F"/>
    <w:rsid w:val="00F9783E"/>
    <w:rsid w:val="00F97D65"/>
    <w:rsid w:val="00FA0006"/>
    <w:rsid w:val="00FA1758"/>
    <w:rsid w:val="00FA21DF"/>
    <w:rsid w:val="00FA3DE9"/>
    <w:rsid w:val="00FA4396"/>
    <w:rsid w:val="00FA451D"/>
    <w:rsid w:val="00FA4CF0"/>
    <w:rsid w:val="00FA508A"/>
    <w:rsid w:val="00FA5280"/>
    <w:rsid w:val="00FA5FD2"/>
    <w:rsid w:val="00FA60C5"/>
    <w:rsid w:val="00FA61B7"/>
    <w:rsid w:val="00FA6589"/>
    <w:rsid w:val="00FA763C"/>
    <w:rsid w:val="00FA7E98"/>
    <w:rsid w:val="00FB029E"/>
    <w:rsid w:val="00FB106E"/>
    <w:rsid w:val="00FB3684"/>
    <w:rsid w:val="00FB4921"/>
    <w:rsid w:val="00FB5505"/>
    <w:rsid w:val="00FB58D5"/>
    <w:rsid w:val="00FB5B5E"/>
    <w:rsid w:val="00FB61CF"/>
    <w:rsid w:val="00FB74E1"/>
    <w:rsid w:val="00FC2147"/>
    <w:rsid w:val="00FC3541"/>
    <w:rsid w:val="00FC3E91"/>
    <w:rsid w:val="00FC3F40"/>
    <w:rsid w:val="00FC3F89"/>
    <w:rsid w:val="00FC3FFA"/>
    <w:rsid w:val="00FC49FB"/>
    <w:rsid w:val="00FC60CF"/>
    <w:rsid w:val="00FC625A"/>
    <w:rsid w:val="00FC7639"/>
    <w:rsid w:val="00FD17C2"/>
    <w:rsid w:val="00FD1A4E"/>
    <w:rsid w:val="00FD246B"/>
    <w:rsid w:val="00FD295D"/>
    <w:rsid w:val="00FD396D"/>
    <w:rsid w:val="00FD3A7F"/>
    <w:rsid w:val="00FD4654"/>
    <w:rsid w:val="00FD4901"/>
    <w:rsid w:val="00FD4E64"/>
    <w:rsid w:val="00FD4F83"/>
    <w:rsid w:val="00FD55B2"/>
    <w:rsid w:val="00FD5FCD"/>
    <w:rsid w:val="00FD662C"/>
    <w:rsid w:val="00FD68AA"/>
    <w:rsid w:val="00FD7CAA"/>
    <w:rsid w:val="00FE028B"/>
    <w:rsid w:val="00FE1368"/>
    <w:rsid w:val="00FE1B4E"/>
    <w:rsid w:val="00FE1F75"/>
    <w:rsid w:val="00FE2090"/>
    <w:rsid w:val="00FE2A80"/>
    <w:rsid w:val="00FE48B8"/>
    <w:rsid w:val="00FE508D"/>
    <w:rsid w:val="00FE5A3F"/>
    <w:rsid w:val="00FE7325"/>
    <w:rsid w:val="00FE7520"/>
    <w:rsid w:val="00FE785F"/>
    <w:rsid w:val="00FF0CF7"/>
    <w:rsid w:val="00FF13D8"/>
    <w:rsid w:val="00FF2405"/>
    <w:rsid w:val="00FF2D64"/>
    <w:rsid w:val="00FF39BD"/>
    <w:rsid w:val="00FF5316"/>
    <w:rsid w:val="00FF6403"/>
    <w:rsid w:val="00FF71C7"/>
    <w:rsid w:val="04794F80"/>
    <w:rsid w:val="0559793E"/>
    <w:rsid w:val="057743B8"/>
    <w:rsid w:val="06E543BB"/>
    <w:rsid w:val="096B6B28"/>
    <w:rsid w:val="09BB34C1"/>
    <w:rsid w:val="0C1C35C4"/>
    <w:rsid w:val="0C6A4CF6"/>
    <w:rsid w:val="0EAB377F"/>
    <w:rsid w:val="0F7A0D2D"/>
    <w:rsid w:val="1BE614F8"/>
    <w:rsid w:val="211D63D5"/>
    <w:rsid w:val="21B42168"/>
    <w:rsid w:val="273446D5"/>
    <w:rsid w:val="2762692D"/>
    <w:rsid w:val="27B150E3"/>
    <w:rsid w:val="27C052F3"/>
    <w:rsid w:val="28646B6D"/>
    <w:rsid w:val="2AC85EFF"/>
    <w:rsid w:val="2EE00777"/>
    <w:rsid w:val="2FCD0811"/>
    <w:rsid w:val="2FCE69EE"/>
    <w:rsid w:val="31F34794"/>
    <w:rsid w:val="327B3FF7"/>
    <w:rsid w:val="397A79F8"/>
    <w:rsid w:val="3A7B3A28"/>
    <w:rsid w:val="3BFB7BFA"/>
    <w:rsid w:val="3CB925E5"/>
    <w:rsid w:val="3CE07B72"/>
    <w:rsid w:val="41617CE2"/>
    <w:rsid w:val="43B6386F"/>
    <w:rsid w:val="44D83773"/>
    <w:rsid w:val="45951407"/>
    <w:rsid w:val="486F2515"/>
    <w:rsid w:val="4A2F4538"/>
    <w:rsid w:val="4B8D35BB"/>
    <w:rsid w:val="4E863CD1"/>
    <w:rsid w:val="523D627F"/>
    <w:rsid w:val="5384308C"/>
    <w:rsid w:val="553668ED"/>
    <w:rsid w:val="55FD758F"/>
    <w:rsid w:val="586519EB"/>
    <w:rsid w:val="5E486D15"/>
    <w:rsid w:val="5F0A081C"/>
    <w:rsid w:val="5FBE38EB"/>
    <w:rsid w:val="611C3D61"/>
    <w:rsid w:val="6155347E"/>
    <w:rsid w:val="615A7643"/>
    <w:rsid w:val="62387E56"/>
    <w:rsid w:val="685A7713"/>
    <w:rsid w:val="69572327"/>
    <w:rsid w:val="6AAA163C"/>
    <w:rsid w:val="6C8D2548"/>
    <w:rsid w:val="6FBB39A3"/>
    <w:rsid w:val="726C3CF6"/>
    <w:rsid w:val="72CC236B"/>
    <w:rsid w:val="782347DB"/>
    <w:rsid w:val="782B5659"/>
    <w:rsid w:val="7B2D3828"/>
    <w:rsid w:val="7E01111B"/>
    <w:rsid w:val="7E150F00"/>
    <w:rsid w:val="7F89698C"/>
    <w:rsid w:val="7FC633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00" w:lineRule="auto"/>
      <w:jc w:val="both"/>
    </w:pPr>
    <w:rPr>
      <w:rFonts w:asciiTheme="minorEastAsia" w:hAnsiTheme="minorHAnsi" w:eastAsiaTheme="minorEastAsia" w:cstheme="minorBidi"/>
      <w:kern w:val="2"/>
      <w:sz w:val="24"/>
      <w:szCs w:val="21"/>
      <w:lang w:val="en-US" w:eastAsia="zh-CN" w:bidi="ar-SA"/>
    </w:rPr>
  </w:style>
  <w:style w:type="paragraph" w:styleId="2">
    <w:name w:val="heading 1"/>
    <w:basedOn w:val="1"/>
    <w:next w:val="1"/>
    <w:link w:val="44"/>
    <w:qFormat/>
    <w:uiPriority w:val="9"/>
    <w:pPr>
      <w:keepNext/>
      <w:keepLines/>
      <w:spacing w:line="360" w:lineRule="auto"/>
      <w:ind w:left="1325" w:hanging="1325"/>
      <w:jc w:val="center"/>
      <w:outlineLvl w:val="0"/>
    </w:pPr>
    <w:rPr>
      <w:rFonts w:hAnsi="Calibri" w:eastAsia="黑体" w:cs="Times New Roman"/>
      <w:b/>
      <w:bCs/>
      <w:w w:val="80"/>
      <w:kern w:val="44"/>
      <w:sz w:val="36"/>
      <w:szCs w:val="44"/>
    </w:rPr>
  </w:style>
  <w:style w:type="paragraph" w:styleId="3">
    <w:name w:val="heading 2"/>
    <w:basedOn w:val="1"/>
    <w:next w:val="1"/>
    <w:link w:val="41"/>
    <w:unhideWhenUsed/>
    <w:qFormat/>
    <w:uiPriority w:val="9"/>
    <w:pPr>
      <w:keepNext/>
      <w:keepLines/>
      <w:spacing w:line="360" w:lineRule="auto"/>
      <w:ind w:left="964" w:hanging="964"/>
      <w:jc w:val="center"/>
      <w:outlineLvl w:val="1"/>
    </w:pPr>
    <w:rPr>
      <w:rFonts w:hAnsi="Cambria" w:eastAsia="黑体" w:cs="Times New Roman"/>
      <w:b/>
      <w:bCs/>
      <w:kern w:val="0"/>
      <w:sz w:val="32"/>
      <w:szCs w:val="32"/>
    </w:rPr>
  </w:style>
  <w:style w:type="paragraph" w:styleId="4">
    <w:name w:val="heading 3"/>
    <w:basedOn w:val="1"/>
    <w:next w:val="1"/>
    <w:link w:val="39"/>
    <w:unhideWhenUsed/>
    <w:qFormat/>
    <w:uiPriority w:val="9"/>
    <w:pPr>
      <w:keepNext/>
      <w:keepLines/>
      <w:outlineLvl w:val="2"/>
    </w:pPr>
    <w:rPr>
      <w:b/>
      <w:bCs/>
      <w:szCs w:val="32"/>
    </w:rPr>
  </w:style>
  <w:style w:type="paragraph" w:styleId="5">
    <w:name w:val="heading 4"/>
    <w:basedOn w:val="1"/>
    <w:next w:val="1"/>
    <w:link w:val="43"/>
    <w:unhideWhenUsed/>
    <w:qFormat/>
    <w:uiPriority w:val="9"/>
    <w:pPr>
      <w:keepNext/>
      <w:keepLines/>
      <w:outlineLvl w:val="3"/>
    </w:pPr>
    <w:rPr>
      <w:rFonts w:asciiTheme="majorEastAsia" w:hAnsiTheme="majorHAnsi" w:eastAsiaTheme="majorEastAsia" w:cstheme="majorBidi"/>
      <w:b/>
      <w:bCs/>
      <w:szCs w:val="28"/>
    </w:rPr>
  </w:style>
  <w:style w:type="paragraph" w:styleId="6">
    <w:name w:val="heading 5"/>
    <w:basedOn w:val="1"/>
    <w:next w:val="1"/>
    <w:link w:val="42"/>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40"/>
    <w:semiHidden/>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8">
    <w:name w:val="toc 7"/>
    <w:basedOn w:val="1"/>
    <w:next w:val="1"/>
    <w:autoRedefine/>
    <w:unhideWhenUsed/>
    <w:qFormat/>
    <w:uiPriority w:val="39"/>
    <w:pPr>
      <w:adjustRightInd/>
      <w:snapToGrid/>
      <w:spacing w:after="160" w:line="278" w:lineRule="auto"/>
      <w:ind w:left="2520" w:leftChars="1200"/>
      <w:jc w:val="left"/>
    </w:pPr>
    <w:rPr>
      <w:rFonts w:asciiTheme="minorHAnsi"/>
      <w:sz w:val="22"/>
      <w:szCs w:val="24"/>
      <w14:ligatures w14:val="standardContextual"/>
    </w:rPr>
  </w:style>
  <w:style w:type="paragraph" w:styleId="9">
    <w:name w:val="annotation text"/>
    <w:basedOn w:val="1"/>
    <w:link w:val="70"/>
    <w:unhideWhenUsed/>
    <w:qFormat/>
    <w:uiPriority w:val="0"/>
    <w:pPr>
      <w:jc w:val="left"/>
    </w:pPr>
  </w:style>
  <w:style w:type="paragraph" w:styleId="10">
    <w:name w:val="Body Text"/>
    <w:next w:val="1"/>
    <w:qFormat/>
    <w:uiPriority w:val="99"/>
    <w:pPr>
      <w:widowControl w:val="0"/>
      <w:adjustRightInd w:val="0"/>
      <w:snapToGrid w:val="0"/>
      <w:spacing w:after="120" w:line="300" w:lineRule="auto"/>
      <w:jc w:val="both"/>
    </w:pPr>
    <w:rPr>
      <w:rFonts w:ascii="宋体" w:hAnsi="Calibri" w:eastAsia="宋体" w:cs="宋体"/>
      <w:kern w:val="2"/>
      <w:sz w:val="24"/>
      <w:szCs w:val="21"/>
      <w:lang w:val="en-US" w:eastAsia="zh-CN" w:bidi="ar-SA"/>
    </w:rPr>
  </w:style>
  <w:style w:type="paragraph" w:styleId="11">
    <w:name w:val="Body Text Indent"/>
    <w:basedOn w:val="1"/>
    <w:link w:val="80"/>
    <w:semiHidden/>
    <w:unhideWhenUsed/>
    <w:qFormat/>
    <w:uiPriority w:val="0"/>
    <w:pPr>
      <w:adjustRightInd/>
      <w:snapToGrid/>
      <w:spacing w:after="120" w:line="240" w:lineRule="auto"/>
      <w:ind w:left="420" w:leftChars="200"/>
    </w:pPr>
    <w:rPr>
      <w:rFonts w:ascii="Times New Roman" w:hAnsi="Times New Roman" w:eastAsia="宋体" w:cs="Times New Roman"/>
      <w:sz w:val="21"/>
      <w:szCs w:val="24"/>
    </w:rPr>
  </w:style>
  <w:style w:type="paragraph" w:styleId="12">
    <w:name w:val="toc 5"/>
    <w:basedOn w:val="1"/>
    <w:next w:val="1"/>
    <w:autoRedefine/>
    <w:unhideWhenUsed/>
    <w:qFormat/>
    <w:uiPriority w:val="39"/>
    <w:pPr>
      <w:adjustRightInd/>
      <w:snapToGrid/>
      <w:spacing w:after="160" w:line="278" w:lineRule="auto"/>
      <w:ind w:left="1680" w:leftChars="800"/>
      <w:jc w:val="left"/>
    </w:pPr>
    <w:rPr>
      <w:rFonts w:asciiTheme="minorHAnsi"/>
      <w:sz w:val="22"/>
      <w:szCs w:val="24"/>
      <w14:ligatures w14:val="standardContextual"/>
    </w:rPr>
  </w:style>
  <w:style w:type="paragraph" w:styleId="13">
    <w:name w:val="toc 3"/>
    <w:basedOn w:val="1"/>
    <w:next w:val="1"/>
    <w:autoRedefine/>
    <w:unhideWhenUsed/>
    <w:qFormat/>
    <w:uiPriority w:val="39"/>
    <w:pPr>
      <w:ind w:left="840" w:leftChars="400"/>
    </w:pPr>
  </w:style>
  <w:style w:type="paragraph" w:styleId="14">
    <w:name w:val="toc 8"/>
    <w:basedOn w:val="1"/>
    <w:next w:val="1"/>
    <w:autoRedefine/>
    <w:unhideWhenUsed/>
    <w:qFormat/>
    <w:uiPriority w:val="39"/>
    <w:pPr>
      <w:adjustRightInd/>
      <w:snapToGrid/>
      <w:spacing w:after="160" w:line="278" w:lineRule="auto"/>
      <w:ind w:left="2940" w:leftChars="1400"/>
      <w:jc w:val="left"/>
    </w:pPr>
    <w:rPr>
      <w:rFonts w:asciiTheme="minorHAnsi"/>
      <w:sz w:val="22"/>
      <w:szCs w:val="24"/>
      <w14:ligatures w14:val="standardContextual"/>
    </w:rPr>
  </w:style>
  <w:style w:type="paragraph" w:styleId="15">
    <w:name w:val="Balloon Text"/>
    <w:basedOn w:val="1"/>
    <w:link w:val="71"/>
    <w:semiHidden/>
    <w:unhideWhenUsed/>
    <w:qFormat/>
    <w:uiPriority w:val="99"/>
    <w:pPr>
      <w:spacing w:line="240" w:lineRule="auto"/>
    </w:pPr>
    <w:rPr>
      <w:sz w:val="18"/>
      <w:szCs w:val="18"/>
    </w:rPr>
  </w:style>
  <w:style w:type="paragraph" w:styleId="16">
    <w:name w:val="footer"/>
    <w:basedOn w:val="1"/>
    <w:link w:val="49"/>
    <w:unhideWhenUsed/>
    <w:qFormat/>
    <w:uiPriority w:val="99"/>
    <w:pPr>
      <w:tabs>
        <w:tab w:val="center" w:pos="4153"/>
        <w:tab w:val="right" w:pos="8306"/>
      </w:tabs>
      <w:spacing w:line="240" w:lineRule="auto"/>
      <w:jc w:val="left"/>
    </w:pPr>
    <w:rPr>
      <w:sz w:val="18"/>
      <w:szCs w:val="18"/>
    </w:rPr>
  </w:style>
  <w:style w:type="paragraph" w:styleId="17">
    <w:name w:val="header"/>
    <w:basedOn w:val="1"/>
    <w:link w:val="48"/>
    <w:unhideWhenUsed/>
    <w:qFormat/>
    <w:uiPriority w:val="99"/>
    <w:pPr>
      <w:pBdr>
        <w:bottom w:val="single" w:color="auto" w:sz="6" w:space="1"/>
      </w:pBdr>
      <w:tabs>
        <w:tab w:val="center" w:pos="4153"/>
        <w:tab w:val="right" w:pos="8306"/>
      </w:tabs>
      <w:spacing w:line="240" w:lineRule="auto"/>
      <w:jc w:val="center"/>
    </w:pPr>
    <w:rPr>
      <w:sz w:val="18"/>
      <w:szCs w:val="18"/>
    </w:rPr>
  </w:style>
  <w:style w:type="paragraph" w:styleId="18">
    <w:name w:val="toc 1"/>
    <w:basedOn w:val="1"/>
    <w:next w:val="1"/>
    <w:autoRedefine/>
    <w:unhideWhenUsed/>
    <w:qFormat/>
    <w:uiPriority w:val="39"/>
  </w:style>
  <w:style w:type="paragraph" w:styleId="19">
    <w:name w:val="toc 4"/>
    <w:basedOn w:val="1"/>
    <w:next w:val="1"/>
    <w:autoRedefine/>
    <w:unhideWhenUsed/>
    <w:qFormat/>
    <w:uiPriority w:val="39"/>
    <w:pPr>
      <w:adjustRightInd/>
      <w:snapToGrid/>
      <w:spacing w:after="160" w:line="278" w:lineRule="auto"/>
      <w:ind w:left="1260" w:leftChars="600"/>
      <w:jc w:val="left"/>
    </w:pPr>
    <w:rPr>
      <w:rFonts w:asciiTheme="minorHAnsi"/>
      <w:sz w:val="22"/>
      <w:szCs w:val="24"/>
      <w14:ligatures w14:val="standardContextual"/>
    </w:rPr>
  </w:style>
  <w:style w:type="paragraph" w:styleId="20">
    <w:name w:val="Subtitle"/>
    <w:basedOn w:val="1"/>
    <w:next w:val="1"/>
    <w:link w:val="60"/>
    <w:qFormat/>
    <w:uiPriority w:val="11"/>
    <w:pPr>
      <w:spacing w:before="240" w:after="60" w:line="312" w:lineRule="auto"/>
      <w:jc w:val="center"/>
      <w:outlineLvl w:val="1"/>
    </w:pPr>
    <w:rPr>
      <w:rFonts w:asciiTheme="majorHAnsi" w:hAnsiTheme="majorHAnsi" w:cstheme="majorBidi"/>
      <w:b/>
      <w:bCs/>
      <w:kern w:val="28"/>
      <w:sz w:val="32"/>
      <w:szCs w:val="32"/>
    </w:rPr>
  </w:style>
  <w:style w:type="paragraph" w:styleId="21">
    <w:name w:val="toc 6"/>
    <w:basedOn w:val="1"/>
    <w:next w:val="1"/>
    <w:autoRedefine/>
    <w:unhideWhenUsed/>
    <w:qFormat/>
    <w:uiPriority w:val="39"/>
    <w:pPr>
      <w:adjustRightInd/>
      <w:snapToGrid/>
      <w:spacing w:after="160" w:line="278" w:lineRule="auto"/>
      <w:ind w:left="2100" w:leftChars="1000"/>
      <w:jc w:val="left"/>
    </w:pPr>
    <w:rPr>
      <w:rFonts w:asciiTheme="minorHAnsi"/>
      <w:sz w:val="22"/>
      <w:szCs w:val="24"/>
      <w14:ligatures w14:val="standardContextual"/>
    </w:rPr>
  </w:style>
  <w:style w:type="paragraph" w:styleId="22">
    <w:name w:val="toc 2"/>
    <w:basedOn w:val="1"/>
    <w:next w:val="1"/>
    <w:autoRedefine/>
    <w:unhideWhenUsed/>
    <w:qFormat/>
    <w:uiPriority w:val="39"/>
    <w:pPr>
      <w:ind w:left="420" w:leftChars="200"/>
    </w:pPr>
  </w:style>
  <w:style w:type="paragraph" w:styleId="23">
    <w:name w:val="toc 9"/>
    <w:basedOn w:val="1"/>
    <w:next w:val="1"/>
    <w:autoRedefine/>
    <w:unhideWhenUsed/>
    <w:qFormat/>
    <w:uiPriority w:val="39"/>
    <w:pPr>
      <w:adjustRightInd/>
      <w:snapToGrid/>
      <w:spacing w:after="160" w:line="278" w:lineRule="auto"/>
      <w:ind w:left="3360" w:leftChars="1600"/>
      <w:jc w:val="left"/>
    </w:pPr>
    <w:rPr>
      <w:rFonts w:asciiTheme="minorHAnsi"/>
      <w:sz w:val="22"/>
      <w:szCs w:val="24"/>
      <w14:ligatures w14:val="standardContextual"/>
    </w:rPr>
  </w:style>
  <w:style w:type="paragraph" w:styleId="24">
    <w:name w:val="Title"/>
    <w:basedOn w:val="1"/>
    <w:next w:val="1"/>
    <w:link w:val="59"/>
    <w:qFormat/>
    <w:uiPriority w:val="10"/>
    <w:pPr>
      <w:spacing w:before="240" w:after="60"/>
      <w:jc w:val="center"/>
      <w:outlineLvl w:val="0"/>
    </w:pPr>
    <w:rPr>
      <w:rFonts w:asciiTheme="majorHAnsi" w:hAnsiTheme="majorHAnsi" w:cstheme="majorBidi"/>
      <w:b/>
      <w:bCs/>
      <w:sz w:val="32"/>
      <w:szCs w:val="32"/>
    </w:rPr>
  </w:style>
  <w:style w:type="paragraph" w:styleId="25">
    <w:name w:val="annotation subject"/>
    <w:basedOn w:val="9"/>
    <w:next w:val="9"/>
    <w:link w:val="72"/>
    <w:semiHidden/>
    <w:unhideWhenUsed/>
    <w:qFormat/>
    <w:uiPriority w:val="99"/>
    <w:rPr>
      <w:b/>
      <w:bCs/>
    </w:rPr>
  </w:style>
  <w:style w:type="table" w:styleId="27">
    <w:name w:val="Table Grid"/>
    <w:basedOn w:val="2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22"/>
    <w:rPr>
      <w:b/>
      <w:bCs/>
    </w:rPr>
  </w:style>
  <w:style w:type="character" w:styleId="30">
    <w:name w:val="FollowedHyperlink"/>
    <w:basedOn w:val="28"/>
    <w:semiHidden/>
    <w:unhideWhenUsed/>
    <w:qFormat/>
    <w:uiPriority w:val="99"/>
    <w:rPr>
      <w:color w:val="800080" w:themeColor="followedHyperlink"/>
      <w:u w:val="single"/>
      <w14:textFill>
        <w14:solidFill>
          <w14:schemeClr w14:val="folHlink"/>
        </w14:solidFill>
      </w14:textFill>
    </w:rPr>
  </w:style>
  <w:style w:type="character" w:styleId="31">
    <w:name w:val="Emphasis"/>
    <w:basedOn w:val="28"/>
    <w:qFormat/>
    <w:uiPriority w:val="20"/>
    <w:rPr>
      <w:i/>
      <w:iCs/>
    </w:rPr>
  </w:style>
  <w:style w:type="character" w:styleId="32">
    <w:name w:val="Hyperlink"/>
    <w:basedOn w:val="28"/>
    <w:unhideWhenUsed/>
    <w:qFormat/>
    <w:uiPriority w:val="99"/>
    <w:rPr>
      <w:color w:val="0000FF" w:themeColor="hyperlink"/>
      <w:u w:val="single"/>
      <w14:textFill>
        <w14:solidFill>
          <w14:schemeClr w14:val="hlink"/>
        </w14:solidFill>
      </w14:textFill>
    </w:rPr>
  </w:style>
  <w:style w:type="character" w:styleId="33">
    <w:name w:val="annotation reference"/>
    <w:basedOn w:val="28"/>
    <w:unhideWhenUsed/>
    <w:qFormat/>
    <w:uiPriority w:val="0"/>
    <w:rPr>
      <w:sz w:val="21"/>
      <w:szCs w:val="21"/>
    </w:rPr>
  </w:style>
  <w:style w:type="paragraph" w:customStyle="1" w:styleId="34">
    <w:name w:val="标题3-技术需求"/>
    <w:basedOn w:val="4"/>
    <w:qFormat/>
    <w:uiPriority w:val="0"/>
    <w:pPr>
      <w:numPr>
        <w:ilvl w:val="1"/>
        <w:numId w:val="1"/>
      </w:numPr>
      <w:spacing w:line="360" w:lineRule="auto"/>
    </w:pPr>
    <w:rPr>
      <w:rFonts w:hAnsi="宋体" w:cs="宋体"/>
      <w:kern w:val="0"/>
      <w:szCs w:val="24"/>
    </w:rPr>
  </w:style>
  <w:style w:type="paragraph" w:customStyle="1" w:styleId="35">
    <w:name w:val="标题6-技术需求"/>
    <w:basedOn w:val="7"/>
    <w:qFormat/>
    <w:uiPriority w:val="0"/>
    <w:pPr>
      <w:numPr>
        <w:ilvl w:val="4"/>
        <w:numId w:val="1"/>
      </w:numPr>
      <w:spacing w:before="0" w:after="0" w:line="360" w:lineRule="auto"/>
    </w:pPr>
    <w:rPr>
      <w:rFonts w:ascii="Cambria" w:hAnsi="Cambria" w:eastAsia="宋体" w:cs="Times New Roman"/>
    </w:rPr>
  </w:style>
  <w:style w:type="paragraph" w:customStyle="1" w:styleId="36">
    <w:name w:val="标题2-技术需求"/>
    <w:basedOn w:val="3"/>
    <w:qFormat/>
    <w:uiPriority w:val="0"/>
    <w:pPr>
      <w:numPr>
        <w:ilvl w:val="0"/>
        <w:numId w:val="1"/>
      </w:numPr>
    </w:pPr>
    <w:rPr>
      <w:rFonts w:hAnsi="宋体" w:cs="宋体"/>
    </w:rPr>
  </w:style>
  <w:style w:type="paragraph" w:customStyle="1" w:styleId="37">
    <w:name w:val="标题5-技术需求"/>
    <w:basedOn w:val="6"/>
    <w:qFormat/>
    <w:uiPriority w:val="0"/>
    <w:pPr>
      <w:numPr>
        <w:ilvl w:val="3"/>
        <w:numId w:val="1"/>
      </w:numPr>
      <w:spacing w:before="0" w:after="0" w:line="360" w:lineRule="auto"/>
    </w:pPr>
    <w:rPr>
      <w:rFonts w:hAnsi="Calibri" w:cs="Times New Roman"/>
      <w:sz w:val="24"/>
    </w:rPr>
  </w:style>
  <w:style w:type="paragraph" w:customStyle="1" w:styleId="38">
    <w:name w:val="标题4-技术需求"/>
    <w:basedOn w:val="5"/>
    <w:qFormat/>
    <w:uiPriority w:val="0"/>
    <w:pPr>
      <w:numPr>
        <w:ilvl w:val="2"/>
        <w:numId w:val="1"/>
      </w:numPr>
      <w:spacing w:line="360" w:lineRule="auto"/>
    </w:pPr>
    <w:rPr>
      <w:rFonts w:ascii="宋体" w:hAnsi="宋体" w:eastAsia="宋体" w:cs="宋体"/>
      <w:szCs w:val="24"/>
    </w:rPr>
  </w:style>
  <w:style w:type="character" w:customStyle="1" w:styleId="39">
    <w:name w:val="标题 3 字符"/>
    <w:basedOn w:val="28"/>
    <w:link w:val="4"/>
    <w:qFormat/>
    <w:uiPriority w:val="9"/>
    <w:rPr>
      <w:rFonts w:asciiTheme="minorEastAsia"/>
      <w:b/>
      <w:bCs/>
      <w:sz w:val="24"/>
      <w:szCs w:val="32"/>
    </w:rPr>
  </w:style>
  <w:style w:type="character" w:customStyle="1" w:styleId="40">
    <w:name w:val="标题 6 字符"/>
    <w:basedOn w:val="28"/>
    <w:link w:val="7"/>
    <w:semiHidden/>
    <w:qFormat/>
    <w:uiPriority w:val="9"/>
    <w:rPr>
      <w:rFonts w:asciiTheme="majorHAnsi" w:hAnsiTheme="majorHAnsi" w:eastAsiaTheme="majorEastAsia" w:cstheme="majorBidi"/>
      <w:b/>
      <w:bCs/>
      <w:sz w:val="24"/>
      <w:szCs w:val="24"/>
    </w:rPr>
  </w:style>
  <w:style w:type="character" w:customStyle="1" w:styleId="41">
    <w:name w:val="标题 2 字符"/>
    <w:basedOn w:val="28"/>
    <w:link w:val="3"/>
    <w:qFormat/>
    <w:uiPriority w:val="9"/>
    <w:rPr>
      <w:rFonts w:hAnsi="Cambria" w:eastAsia="黑体" w:cs="Times New Roman" w:asciiTheme="minorEastAsia"/>
      <w:b/>
      <w:bCs/>
      <w:kern w:val="0"/>
      <w:sz w:val="32"/>
      <w:szCs w:val="32"/>
    </w:rPr>
  </w:style>
  <w:style w:type="character" w:customStyle="1" w:styleId="42">
    <w:name w:val="标题 5 字符"/>
    <w:basedOn w:val="28"/>
    <w:link w:val="6"/>
    <w:semiHidden/>
    <w:qFormat/>
    <w:uiPriority w:val="9"/>
    <w:rPr>
      <w:b/>
      <w:bCs/>
      <w:sz w:val="28"/>
      <w:szCs w:val="28"/>
    </w:rPr>
  </w:style>
  <w:style w:type="character" w:customStyle="1" w:styleId="43">
    <w:name w:val="标题 4 字符"/>
    <w:basedOn w:val="28"/>
    <w:link w:val="5"/>
    <w:qFormat/>
    <w:uiPriority w:val="9"/>
    <w:rPr>
      <w:rFonts w:asciiTheme="majorEastAsia" w:hAnsiTheme="majorHAnsi" w:eastAsiaTheme="majorEastAsia" w:cstheme="majorBidi"/>
      <w:b/>
      <w:bCs/>
      <w:sz w:val="24"/>
      <w:szCs w:val="28"/>
    </w:rPr>
  </w:style>
  <w:style w:type="character" w:customStyle="1" w:styleId="44">
    <w:name w:val="标题 1 字符"/>
    <w:basedOn w:val="28"/>
    <w:link w:val="2"/>
    <w:qFormat/>
    <w:uiPriority w:val="9"/>
    <w:rPr>
      <w:rFonts w:hAnsi="Calibri" w:eastAsia="黑体" w:cs="Times New Roman" w:asciiTheme="minorEastAsia"/>
      <w:b/>
      <w:bCs/>
      <w:w w:val="80"/>
      <w:kern w:val="44"/>
      <w:sz w:val="36"/>
      <w:szCs w:val="44"/>
    </w:rPr>
  </w:style>
  <w:style w:type="paragraph" w:customStyle="1" w:styleId="45">
    <w:name w:val="正文-投标邀请"/>
    <w:basedOn w:val="1"/>
    <w:qFormat/>
    <w:uiPriority w:val="0"/>
    <w:pPr>
      <w:spacing w:line="360" w:lineRule="auto"/>
    </w:pPr>
    <w:rPr>
      <w:sz w:val="28"/>
    </w:rPr>
  </w:style>
  <w:style w:type="paragraph" w:customStyle="1" w:styleId="46">
    <w:name w:val="正文须知-1级"/>
    <w:basedOn w:val="1"/>
    <w:next w:val="1"/>
    <w:qFormat/>
    <w:uiPriority w:val="0"/>
    <w:pPr>
      <w:numPr>
        <w:ilvl w:val="0"/>
        <w:numId w:val="2"/>
      </w:numPr>
    </w:pPr>
    <w:rPr>
      <w:rFonts w:hAnsi="Calibri" w:cs="Times New Roman"/>
    </w:rPr>
  </w:style>
  <w:style w:type="paragraph" w:customStyle="1" w:styleId="47">
    <w:name w:val="正文须知-2级"/>
    <w:basedOn w:val="1"/>
    <w:qFormat/>
    <w:uiPriority w:val="0"/>
    <w:pPr>
      <w:numPr>
        <w:ilvl w:val="1"/>
        <w:numId w:val="2"/>
      </w:numPr>
    </w:pPr>
  </w:style>
  <w:style w:type="character" w:customStyle="1" w:styleId="48">
    <w:name w:val="页眉 字符"/>
    <w:basedOn w:val="28"/>
    <w:link w:val="17"/>
    <w:qFormat/>
    <w:uiPriority w:val="99"/>
    <w:rPr>
      <w:rFonts w:ascii="宋体" w:eastAsia="宋体"/>
      <w:sz w:val="18"/>
      <w:szCs w:val="18"/>
    </w:rPr>
  </w:style>
  <w:style w:type="character" w:customStyle="1" w:styleId="49">
    <w:name w:val="页脚 字符"/>
    <w:basedOn w:val="28"/>
    <w:link w:val="16"/>
    <w:qFormat/>
    <w:uiPriority w:val="99"/>
    <w:rPr>
      <w:rFonts w:ascii="宋体" w:eastAsia="宋体"/>
      <w:sz w:val="18"/>
      <w:szCs w:val="18"/>
    </w:rPr>
  </w:style>
  <w:style w:type="paragraph" w:customStyle="1" w:styleId="50">
    <w:name w:val="附件六二级标题"/>
    <w:basedOn w:val="4"/>
    <w:next w:val="1"/>
    <w:qFormat/>
    <w:uiPriority w:val="0"/>
    <w:pPr>
      <w:spacing w:line="240" w:lineRule="auto"/>
      <w:jc w:val="center"/>
    </w:pPr>
    <w:rPr>
      <w:rFonts w:hAnsi="宋体" w:cs="Times New Roman"/>
      <w:sz w:val="28"/>
    </w:rPr>
  </w:style>
  <w:style w:type="paragraph" w:customStyle="1" w:styleId="51">
    <w:name w:val="正文-首缩2字符"/>
    <w:basedOn w:val="1"/>
    <w:qFormat/>
    <w:uiPriority w:val="99"/>
    <w:pPr>
      <w:ind w:firstLine="200" w:firstLineChars="200"/>
      <w:jc w:val="left"/>
    </w:pPr>
    <w:rPr>
      <w:rFonts w:hAnsi="宋体" w:cs="宋体"/>
      <w:szCs w:val="24"/>
    </w:rPr>
  </w:style>
  <w:style w:type="paragraph" w:styleId="52">
    <w:name w:val="List Paragraph"/>
    <w:basedOn w:val="1"/>
    <w:link w:val="74"/>
    <w:qFormat/>
    <w:uiPriority w:val="34"/>
    <w:pPr>
      <w:ind w:firstLine="420" w:firstLineChars="200"/>
    </w:pPr>
  </w:style>
  <w:style w:type="paragraph" w:customStyle="1" w:styleId="53">
    <w:name w:val="附件六"/>
    <w:basedOn w:val="1"/>
    <w:qFormat/>
    <w:uiPriority w:val="0"/>
    <w:pPr>
      <w:numPr>
        <w:ilvl w:val="0"/>
        <w:numId w:val="3"/>
      </w:numPr>
      <w:spacing w:line="360" w:lineRule="auto"/>
      <w:jc w:val="left"/>
    </w:pPr>
    <w:rPr>
      <w:rFonts w:hAnsi="宋体" w:cs="Times New Roman"/>
    </w:rPr>
  </w:style>
  <w:style w:type="paragraph" w:customStyle="1" w:styleId="54">
    <w:name w:val="须知前附表-带自动编号"/>
    <w:basedOn w:val="55"/>
    <w:next w:val="1"/>
    <w:qFormat/>
    <w:uiPriority w:val="0"/>
    <w:pPr>
      <w:numPr>
        <w:ilvl w:val="0"/>
        <w:numId w:val="4"/>
      </w:numPr>
      <w:tabs>
        <w:tab w:val="left" w:pos="536"/>
      </w:tabs>
      <w:spacing w:line="240" w:lineRule="auto"/>
    </w:pPr>
    <w:rPr>
      <w:rFonts w:ascii="仿宋_GB2312" w:eastAsia="仿宋_GB2312"/>
    </w:rPr>
  </w:style>
  <w:style w:type="paragraph" w:customStyle="1" w:styleId="55">
    <w:name w:val="正文须知"/>
    <w:basedOn w:val="1"/>
    <w:next w:val="1"/>
    <w:qFormat/>
    <w:uiPriority w:val="0"/>
    <w:pPr>
      <w:ind w:left="419" w:hanging="720"/>
    </w:pPr>
    <w:rPr>
      <w:rFonts w:hAnsi="Calibri" w:cs="Times New Roman"/>
    </w:rPr>
  </w:style>
  <w:style w:type="paragraph" w:customStyle="1" w:styleId="56">
    <w:name w:val="正文-须知前附表"/>
    <w:basedOn w:val="1"/>
    <w:next w:val="1"/>
    <w:qFormat/>
    <w:uiPriority w:val="0"/>
    <w:pPr>
      <w:spacing w:line="240" w:lineRule="auto"/>
    </w:pPr>
    <w:rPr>
      <w:rFonts w:ascii="仿宋_GB2312" w:hAnsi="Calibri" w:eastAsia="仿宋_GB2312" w:cs="Times New Roman"/>
    </w:rPr>
  </w:style>
  <w:style w:type="paragraph" w:customStyle="1" w:styleId="57">
    <w:name w:val="正文-前附表资格证明文件"/>
    <w:basedOn w:val="1"/>
    <w:next w:val="1"/>
    <w:qFormat/>
    <w:uiPriority w:val="0"/>
    <w:pPr>
      <w:ind w:hanging="150" w:hangingChars="150"/>
    </w:pPr>
  </w:style>
  <w:style w:type="paragraph" w:styleId="58">
    <w:name w:val="No Spacing"/>
    <w:qFormat/>
    <w:uiPriority w:val="1"/>
    <w:pPr>
      <w:widowControl w:val="0"/>
      <w:adjustRightInd w:val="0"/>
      <w:snapToGrid w:val="0"/>
      <w:jc w:val="both"/>
    </w:pPr>
    <w:rPr>
      <w:rFonts w:ascii="宋体" w:eastAsia="宋体" w:hAnsiTheme="minorHAnsi" w:cstheme="minorBidi"/>
      <w:kern w:val="2"/>
      <w:sz w:val="24"/>
      <w:szCs w:val="21"/>
      <w:lang w:val="en-US" w:eastAsia="zh-CN" w:bidi="ar-SA"/>
    </w:rPr>
  </w:style>
  <w:style w:type="character" w:customStyle="1" w:styleId="59">
    <w:name w:val="标题 字符"/>
    <w:basedOn w:val="28"/>
    <w:link w:val="24"/>
    <w:qFormat/>
    <w:uiPriority w:val="10"/>
    <w:rPr>
      <w:rFonts w:eastAsia="宋体" w:asciiTheme="majorHAnsi" w:hAnsiTheme="majorHAnsi" w:cstheme="majorBidi"/>
      <w:b/>
      <w:bCs/>
      <w:sz w:val="32"/>
      <w:szCs w:val="32"/>
    </w:rPr>
  </w:style>
  <w:style w:type="character" w:customStyle="1" w:styleId="60">
    <w:name w:val="副标题 字符"/>
    <w:basedOn w:val="28"/>
    <w:link w:val="20"/>
    <w:qFormat/>
    <w:uiPriority w:val="11"/>
    <w:rPr>
      <w:rFonts w:eastAsia="宋体" w:asciiTheme="majorHAnsi" w:hAnsiTheme="majorHAnsi" w:cstheme="majorBidi"/>
      <w:b/>
      <w:bCs/>
      <w:kern w:val="28"/>
      <w:sz w:val="32"/>
      <w:szCs w:val="32"/>
    </w:rPr>
  </w:style>
  <w:style w:type="character" w:customStyle="1" w:styleId="61">
    <w:name w:val="Subtle Emphasis"/>
    <w:basedOn w:val="28"/>
    <w:qFormat/>
    <w:uiPriority w:val="19"/>
    <w:rPr>
      <w:i/>
      <w:iCs/>
      <w:color w:val="808080" w:themeColor="text1" w:themeTint="80"/>
      <w14:textFill>
        <w14:solidFill>
          <w14:schemeClr w14:val="tx1">
            <w14:lumMod w14:val="50000"/>
            <w14:lumOff w14:val="50000"/>
          </w14:schemeClr>
        </w14:solidFill>
      </w14:textFill>
    </w:rPr>
  </w:style>
  <w:style w:type="character" w:customStyle="1" w:styleId="62">
    <w:name w:val="Intense Emphasis"/>
    <w:basedOn w:val="28"/>
    <w:qFormat/>
    <w:uiPriority w:val="21"/>
    <w:rPr>
      <w:b/>
      <w:bCs/>
      <w:i/>
      <w:iCs/>
      <w:color w:val="4F81BD" w:themeColor="accent1"/>
      <w14:textFill>
        <w14:solidFill>
          <w14:schemeClr w14:val="accent1"/>
        </w14:solidFill>
      </w14:textFill>
    </w:rPr>
  </w:style>
  <w:style w:type="paragraph" w:styleId="63">
    <w:name w:val="Quote"/>
    <w:basedOn w:val="1"/>
    <w:next w:val="1"/>
    <w:link w:val="64"/>
    <w:qFormat/>
    <w:uiPriority w:val="29"/>
    <w:rPr>
      <w:i/>
      <w:iCs/>
      <w:color w:val="000000" w:themeColor="text1"/>
      <w14:textFill>
        <w14:solidFill>
          <w14:schemeClr w14:val="tx1"/>
        </w14:solidFill>
      </w14:textFill>
    </w:rPr>
  </w:style>
  <w:style w:type="character" w:customStyle="1" w:styleId="64">
    <w:name w:val="引用 字符"/>
    <w:basedOn w:val="28"/>
    <w:link w:val="63"/>
    <w:qFormat/>
    <w:uiPriority w:val="29"/>
    <w:rPr>
      <w:rFonts w:ascii="宋体" w:eastAsia="宋体"/>
      <w:i/>
      <w:iCs/>
      <w:color w:val="000000" w:themeColor="text1"/>
      <w:sz w:val="24"/>
      <w14:textFill>
        <w14:solidFill>
          <w14:schemeClr w14:val="tx1"/>
        </w14:solidFill>
      </w14:textFill>
    </w:rPr>
  </w:style>
  <w:style w:type="paragraph" w:styleId="65">
    <w:name w:val="Intense Quote"/>
    <w:basedOn w:val="1"/>
    <w:next w:val="1"/>
    <w:link w:val="66"/>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66">
    <w:name w:val="明显引用 字符"/>
    <w:basedOn w:val="28"/>
    <w:link w:val="65"/>
    <w:qFormat/>
    <w:uiPriority w:val="30"/>
    <w:rPr>
      <w:rFonts w:ascii="宋体" w:eastAsia="宋体"/>
      <w:b/>
      <w:bCs/>
      <w:i/>
      <w:iCs/>
      <w:color w:val="4F81BD" w:themeColor="accent1"/>
      <w:sz w:val="24"/>
      <w14:textFill>
        <w14:solidFill>
          <w14:schemeClr w14:val="accent1"/>
        </w14:solidFill>
      </w14:textFill>
    </w:rPr>
  </w:style>
  <w:style w:type="character" w:customStyle="1" w:styleId="67">
    <w:name w:val="Subtle Reference"/>
    <w:basedOn w:val="28"/>
    <w:qFormat/>
    <w:uiPriority w:val="31"/>
    <w:rPr>
      <w:smallCaps/>
      <w:color w:val="C0504D" w:themeColor="accent2"/>
      <w:u w:val="single"/>
      <w14:textFill>
        <w14:solidFill>
          <w14:schemeClr w14:val="accent2"/>
        </w14:solidFill>
      </w14:textFill>
    </w:rPr>
  </w:style>
  <w:style w:type="character" w:customStyle="1" w:styleId="68">
    <w:name w:val="Intense Reference"/>
    <w:basedOn w:val="28"/>
    <w:qFormat/>
    <w:uiPriority w:val="32"/>
    <w:rPr>
      <w:b/>
      <w:bCs/>
      <w:smallCaps/>
      <w:color w:val="C0504D" w:themeColor="accent2"/>
      <w:spacing w:val="5"/>
      <w:u w:val="single"/>
      <w14:textFill>
        <w14:solidFill>
          <w14:schemeClr w14:val="accent2"/>
        </w14:solidFill>
      </w14:textFill>
    </w:rPr>
  </w:style>
  <w:style w:type="character" w:customStyle="1" w:styleId="69">
    <w:name w:val="Book Title"/>
    <w:basedOn w:val="28"/>
    <w:qFormat/>
    <w:uiPriority w:val="33"/>
    <w:rPr>
      <w:b/>
      <w:bCs/>
      <w:smallCaps/>
      <w:spacing w:val="5"/>
    </w:rPr>
  </w:style>
  <w:style w:type="character" w:customStyle="1" w:styleId="70">
    <w:name w:val="批注文字 字符"/>
    <w:basedOn w:val="28"/>
    <w:link w:val="9"/>
    <w:qFormat/>
    <w:uiPriority w:val="0"/>
    <w:rPr>
      <w:rFonts w:asciiTheme="minorEastAsia"/>
      <w:sz w:val="24"/>
    </w:rPr>
  </w:style>
  <w:style w:type="character" w:customStyle="1" w:styleId="71">
    <w:name w:val="批注框文本 字符"/>
    <w:basedOn w:val="28"/>
    <w:link w:val="15"/>
    <w:semiHidden/>
    <w:qFormat/>
    <w:uiPriority w:val="99"/>
    <w:rPr>
      <w:rFonts w:asciiTheme="minorEastAsia"/>
      <w:sz w:val="18"/>
      <w:szCs w:val="18"/>
    </w:rPr>
  </w:style>
  <w:style w:type="character" w:customStyle="1" w:styleId="72">
    <w:name w:val="批注主题 字符"/>
    <w:basedOn w:val="70"/>
    <w:link w:val="25"/>
    <w:semiHidden/>
    <w:qFormat/>
    <w:uiPriority w:val="99"/>
    <w:rPr>
      <w:rFonts w:asciiTheme="minorEastAsia"/>
      <w:b/>
      <w:bCs/>
      <w:sz w:val="24"/>
    </w:rPr>
  </w:style>
  <w:style w:type="paragraph" w:customStyle="1" w:styleId="73">
    <w:name w:val="列出段落1"/>
    <w:basedOn w:val="1"/>
    <w:qFormat/>
    <w:uiPriority w:val="0"/>
    <w:pPr>
      <w:ind w:firstLine="420" w:firstLineChars="200"/>
    </w:pPr>
    <w:rPr>
      <w:rFonts w:ascii="宋体" w:hAnsi="Calibri" w:eastAsia="宋体" w:cs="Times New Roman"/>
    </w:rPr>
  </w:style>
  <w:style w:type="character" w:customStyle="1" w:styleId="74">
    <w:name w:val="列表段落 字符"/>
    <w:link w:val="52"/>
    <w:qFormat/>
    <w:uiPriority w:val="34"/>
    <w:rPr>
      <w:rFonts w:asciiTheme="minorEastAsia"/>
      <w:sz w:val="24"/>
    </w:rPr>
  </w:style>
  <w:style w:type="character" w:customStyle="1" w:styleId="75">
    <w:name w:val="投标人须知前附表"/>
    <w:basedOn w:val="28"/>
    <w:qFormat/>
    <w:uiPriority w:val="1"/>
    <w:rPr>
      <w:rFonts w:ascii="黑体" w:hAnsi="黑体" w:eastAsia="黑体" w:cs="Times New Roman"/>
      <w:sz w:val="24"/>
    </w:rPr>
  </w:style>
  <w:style w:type="paragraph" w:customStyle="1" w:styleId="76">
    <w:name w:val="黑列表"/>
    <w:basedOn w:val="1"/>
    <w:qFormat/>
    <w:uiPriority w:val="0"/>
    <w:pPr>
      <w:widowControl/>
      <w:numPr>
        <w:ilvl w:val="0"/>
        <w:numId w:val="5"/>
      </w:numPr>
      <w:tabs>
        <w:tab w:val="left" w:pos="960"/>
        <w:tab w:val="left" w:pos="1446"/>
        <w:tab w:val="clear" w:pos="482"/>
      </w:tabs>
      <w:snapToGrid/>
      <w:ind w:left="840" w:hanging="240"/>
      <w:jc w:val="left"/>
    </w:pPr>
    <w:rPr>
      <w:rFonts w:ascii="Times New Roman" w:hAnsi="Times New Roman" w:eastAsia="宋体" w:cs="Times New Roman"/>
      <w:kern w:val="0"/>
      <w:szCs w:val="20"/>
    </w:rPr>
  </w:style>
  <w:style w:type="paragraph" w:customStyle="1" w:styleId="77">
    <w:name w:val="图文"/>
    <w:basedOn w:val="1"/>
    <w:qFormat/>
    <w:uiPriority w:val="0"/>
    <w:pPr>
      <w:spacing w:after="50" w:line="360" w:lineRule="auto"/>
    </w:pPr>
    <w:rPr>
      <w:rFonts w:ascii="Times New Roman" w:hAnsi="Times New Roman" w:eastAsia="宋体" w:cs="Times New Roman"/>
      <w:szCs w:val="24"/>
    </w:rPr>
  </w:style>
  <w:style w:type="character" w:customStyle="1" w:styleId="78">
    <w:name w:val="未处理的提及1"/>
    <w:basedOn w:val="28"/>
    <w:semiHidden/>
    <w:unhideWhenUsed/>
    <w:qFormat/>
    <w:uiPriority w:val="99"/>
    <w:rPr>
      <w:color w:val="605E5C"/>
      <w:shd w:val="clear" w:color="auto" w:fill="E1DFDD"/>
    </w:rPr>
  </w:style>
  <w:style w:type="paragraph" w:customStyle="1" w:styleId="79">
    <w:name w:val="须知前附表-带自动编号*"/>
    <w:basedOn w:val="54"/>
    <w:qFormat/>
    <w:uiPriority w:val="0"/>
    <w:pPr>
      <w:numPr>
        <w:numId w:val="6"/>
      </w:numPr>
      <w:ind w:left="541" w:hanging="541"/>
    </w:pPr>
  </w:style>
  <w:style w:type="character" w:customStyle="1" w:styleId="80">
    <w:name w:val="正文文本缩进 字符"/>
    <w:basedOn w:val="28"/>
    <w:link w:val="11"/>
    <w:semiHidden/>
    <w:qFormat/>
    <w:uiPriority w:val="0"/>
    <w:rPr>
      <w:rFonts w:ascii="Times New Roman" w:hAnsi="Times New Roman" w:eastAsia="宋体" w:cs="Times New Roman"/>
      <w:szCs w:val="24"/>
    </w:rPr>
  </w:style>
  <w:style w:type="paragraph" w:customStyle="1" w:styleId="81">
    <w:name w:val="Revision"/>
    <w:hidden/>
    <w:semiHidden/>
    <w:qFormat/>
    <w:uiPriority w:val="99"/>
    <w:rPr>
      <w:rFonts w:asciiTheme="minorEastAsia" w:hAnsiTheme="minorHAnsi" w:eastAsiaTheme="minorEastAsia" w:cstheme="minorBidi"/>
      <w:kern w:val="2"/>
      <w:sz w:val="24"/>
      <w:szCs w:val="21"/>
      <w:lang w:val="en-US" w:eastAsia="zh-CN" w:bidi="ar-SA"/>
    </w:rPr>
  </w:style>
  <w:style w:type="paragraph" w:customStyle="1" w:styleId="82">
    <w:name w:val="一级条标题"/>
    <w:basedOn w:val="83"/>
    <w:next w:val="84"/>
    <w:qFormat/>
    <w:uiPriority w:val="0"/>
    <w:pPr>
      <w:numPr>
        <w:ilvl w:val="1"/>
      </w:numPr>
      <w:tabs>
        <w:tab w:val="left" w:pos="360"/>
        <w:tab w:val="left" w:pos="840"/>
      </w:tabs>
      <w:ind w:left="0" w:hanging="840"/>
      <w:outlineLvl w:val="1"/>
    </w:pPr>
  </w:style>
  <w:style w:type="paragraph" w:customStyle="1" w:styleId="83">
    <w:name w:val="章标题"/>
    <w:next w:val="84"/>
    <w:qFormat/>
    <w:uiPriority w:val="0"/>
    <w:pPr>
      <w:numPr>
        <w:ilvl w:val="0"/>
        <w:numId w:val="7"/>
      </w:numPr>
      <w:spacing w:before="156" w:beforeLines="50" w:after="156" w:afterLines="50" w:line="460" w:lineRule="exact"/>
      <w:ind w:left="0"/>
      <w:jc w:val="both"/>
      <w:outlineLvl w:val="0"/>
    </w:pPr>
    <w:rPr>
      <w:rFonts w:ascii="黑体" w:hAnsi="Times New Roman" w:eastAsia="黑体" w:cs="Times New Roman"/>
      <w:b/>
      <w:kern w:val="0"/>
      <w:sz w:val="28"/>
      <w:szCs w:val="20"/>
      <w:lang w:val="en-US" w:eastAsia="zh-CN" w:bidi="ar-SA"/>
    </w:rPr>
  </w:style>
  <w:style w:type="paragraph" w:customStyle="1" w:styleId="84">
    <w:name w:val="段"/>
    <w:next w:val="1"/>
    <w:qFormat/>
    <w:uiPriority w:val="0"/>
    <w:pPr>
      <w:widowControl w:val="0"/>
      <w:autoSpaceDE w:val="0"/>
      <w:autoSpaceDN w:val="0"/>
      <w:spacing w:line="460" w:lineRule="exact"/>
      <w:ind w:firstLine="200" w:firstLineChars="200"/>
      <w:jc w:val="both"/>
    </w:pPr>
    <w:rPr>
      <w:rFonts w:ascii="宋体" w:hAnsi="Times New Roman" w:eastAsia="宋体" w:cs="Times New Roman"/>
      <w:sz w:val="28"/>
      <w:lang w:val="en-US" w:eastAsia="zh-CN" w:bidi="ar-SA"/>
    </w:rPr>
  </w:style>
  <w:style w:type="paragraph" w:customStyle="1" w:styleId="85">
    <w:name w:val="正文列项_数字"/>
    <w:basedOn w:val="1"/>
    <w:qFormat/>
    <w:uiPriority w:val="0"/>
    <w:pPr>
      <w:numPr>
        <w:ilvl w:val="7"/>
        <w:numId w:val="7"/>
      </w:numPr>
      <w:tabs>
        <w:tab w:val="clear" w:pos="860"/>
      </w:tabs>
      <w:autoSpaceDE w:val="0"/>
      <w:autoSpaceDN w:val="0"/>
      <w:adjustRightInd/>
      <w:snapToGrid/>
      <w:spacing w:line="460" w:lineRule="exact"/>
      <w:ind w:left="680" w:leftChars="530" w:hanging="150" w:hangingChars="150"/>
      <w:outlineLvl w:val="7"/>
    </w:pPr>
    <w:rPr>
      <w:rFonts w:ascii="宋体" w:hAnsi="Times New Roman" w:eastAsia="宋体" w:cs="Times New Roman"/>
      <w:kern w:val="0"/>
      <w:sz w:val="28"/>
      <w:szCs w:val="20"/>
    </w:rPr>
  </w:style>
  <w:style w:type="paragraph" w:customStyle="1" w:styleId="86">
    <w:name w:val="四级条标题"/>
    <w:basedOn w:val="87"/>
    <w:next w:val="1"/>
    <w:qFormat/>
    <w:uiPriority w:val="0"/>
    <w:pPr>
      <w:numPr>
        <w:ilvl w:val="4"/>
      </w:numPr>
      <w:tabs>
        <w:tab w:val="left" w:pos="360"/>
        <w:tab w:val="left" w:pos="840"/>
      </w:tabs>
      <w:ind w:left="0" w:hanging="840"/>
      <w:outlineLvl w:val="4"/>
    </w:pPr>
  </w:style>
  <w:style w:type="paragraph" w:customStyle="1" w:styleId="87">
    <w:name w:val="三级条标题"/>
    <w:basedOn w:val="1"/>
    <w:next w:val="1"/>
    <w:qFormat/>
    <w:uiPriority w:val="0"/>
    <w:pPr>
      <w:widowControl/>
      <w:numPr>
        <w:ilvl w:val="3"/>
        <w:numId w:val="7"/>
      </w:numPr>
      <w:tabs>
        <w:tab w:val="left" w:pos="360"/>
        <w:tab w:val="left" w:pos="840"/>
      </w:tabs>
      <w:adjustRightInd/>
      <w:snapToGrid/>
      <w:spacing w:before="156" w:beforeLines="50" w:after="156" w:afterLines="50" w:line="460" w:lineRule="exact"/>
      <w:ind w:left="0" w:hanging="840"/>
      <w:outlineLvl w:val="3"/>
    </w:pPr>
    <w:rPr>
      <w:rFonts w:ascii="宋体" w:hAnsi="Times New Roman" w:eastAsia="宋体" w:cs="Times New Roman"/>
      <w:kern w:val="0"/>
      <w:sz w:val="28"/>
      <w:szCs w:val="20"/>
    </w:rPr>
  </w:style>
  <w:style w:type="paragraph" w:customStyle="1" w:styleId="88">
    <w:name w:val="五级条标题"/>
    <w:basedOn w:val="86"/>
    <w:next w:val="1"/>
    <w:qFormat/>
    <w:uiPriority w:val="0"/>
    <w:pPr>
      <w:numPr>
        <w:ilvl w:val="5"/>
      </w:numPr>
      <w:ind w:left="0" w:hanging="840"/>
      <w:outlineLvl w:val="5"/>
    </w:pPr>
  </w:style>
  <w:style w:type="paragraph" w:customStyle="1" w:styleId="89">
    <w:name w:val="正文列项_字母"/>
    <w:basedOn w:val="1"/>
    <w:qFormat/>
    <w:uiPriority w:val="0"/>
    <w:pPr>
      <w:numPr>
        <w:ilvl w:val="6"/>
        <w:numId w:val="7"/>
      </w:numPr>
      <w:tabs>
        <w:tab w:val="clear" w:pos="635"/>
      </w:tabs>
      <w:autoSpaceDE w:val="0"/>
      <w:autoSpaceDN w:val="0"/>
      <w:adjustRightInd/>
      <w:snapToGrid/>
      <w:spacing w:line="460" w:lineRule="exact"/>
      <w:ind w:left="480" w:leftChars="300" w:hanging="180" w:hangingChars="180"/>
      <w:outlineLvl w:val="6"/>
    </w:pPr>
    <w:rPr>
      <w:rFonts w:ascii="宋体" w:hAnsi="Times New Roman" w:eastAsia="宋体" w:cs="Times New Roman"/>
      <w:kern w:val="0"/>
      <w:sz w:val="28"/>
      <w:szCs w:val="20"/>
    </w:rPr>
  </w:style>
  <w:style w:type="character" w:customStyle="1" w:styleId="90">
    <w:name w:val="批注文字 字符1"/>
    <w:qFormat/>
    <w:uiPriority w:val="99"/>
    <w:rPr>
      <w:kern w:val="2"/>
      <w:sz w:val="21"/>
      <w:szCs w:val="24"/>
    </w:rPr>
  </w:style>
  <w:style w:type="character" w:customStyle="1" w:styleId="91">
    <w:name w:val="Unresolved Mention"/>
    <w:basedOn w:val="28"/>
    <w:semiHidden/>
    <w:unhideWhenUsed/>
    <w:qFormat/>
    <w:uiPriority w:val="99"/>
    <w:rPr>
      <w:color w:val="605E5C"/>
      <w:shd w:val="clear" w:color="auto" w:fill="E1DFDD"/>
    </w:rPr>
  </w:style>
  <w:style w:type="paragraph" w:customStyle="1" w:styleId="92">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93">
    <w:name w:val="二级条标题"/>
    <w:next w:val="84"/>
    <w:qFormat/>
    <w:uiPriority w:val="0"/>
    <w:pPr>
      <w:numPr>
        <w:ilvl w:val="2"/>
        <w:numId w:val="8"/>
      </w:numPr>
      <w:spacing w:before="50" w:beforeLines="50" w:afterLines="0" w:line="460" w:lineRule="exact"/>
      <w:ind w:left="1418"/>
      <w:jc w:val="both"/>
      <w:outlineLvl w:val="2"/>
    </w:pPr>
    <w:rPr>
      <w:rFonts w:ascii="宋体" w:hAnsi="Times New Roman" w:eastAsia="宋体" w:cs="Times New Roman"/>
      <w:sz w:val="28"/>
      <w:lang w:val="en-US" w:eastAsia="zh-CN" w:bidi="ar-SA"/>
    </w:rPr>
  </w:style>
  <w:style w:type="paragraph" w:customStyle="1" w:styleId="94">
    <w:name w:val="BodyText"/>
    <w:next w:val="1"/>
    <w:autoRedefine/>
    <w:qFormat/>
    <w:uiPriority w:val="0"/>
    <w:pPr>
      <w:widowControl w:val="0"/>
      <w:adjustRightInd w:val="0"/>
      <w:snapToGrid w:val="0"/>
      <w:spacing w:after="120" w:line="300" w:lineRule="auto"/>
      <w:jc w:val="both"/>
    </w:pPr>
    <w:rPr>
      <w:rFonts w:asciiTheme="minorEastAsia" w:hAnsiTheme="minorHAnsi" w:eastAsiaTheme="minorEastAsia" w:cstheme="minorBidi"/>
      <w:kern w:val="2"/>
      <w:sz w:val="24"/>
      <w:szCs w:val="21"/>
      <w:lang w:val="en-US" w:eastAsia="zh-CN" w:bidi="ar-SA"/>
    </w:rPr>
  </w:style>
  <w:style w:type="character" w:customStyle="1" w:styleId="95">
    <w:name w:val="NormalCharacter"/>
    <w:autoRedefine/>
    <w:qFormat/>
    <w:uiPriority w:val="0"/>
    <w:rPr>
      <w:rFonts w:asciiTheme="minorEastAsia" w:hAnsiTheme="minorHAnsi" w:eastAsiaTheme="minorEastAsia" w:cstheme="minorBidi"/>
      <w:kern w:val="2"/>
      <w:sz w:val="24"/>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FEFA85-C24D-43C4-A317-3BCA0CEB18A7}">
  <ds:schemaRefs/>
</ds:datastoreItem>
</file>

<file path=docProps/app.xml><?xml version="1.0" encoding="utf-8"?>
<Properties xmlns="http://schemas.openxmlformats.org/officeDocument/2006/extended-properties" xmlns:vt="http://schemas.openxmlformats.org/officeDocument/2006/docPropsVTypes">
  <Template>招标文件-政采货物服务通用版本20260129[异常低价修订试行版] .dotx</Template>
  <Company>Sky123.Org</Company>
  <Pages>98</Pages>
  <Words>43229</Words>
  <Characters>45392</Characters>
  <Lines>3026</Lines>
  <Paragraphs>2395</Paragraphs>
  <TotalTime>66</TotalTime>
  <ScaleCrop>false</ScaleCrop>
  <LinksUpToDate>false</LinksUpToDate>
  <CharactersWithSpaces>86226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2025-02-10T11:55:00Z</dcterms:created>
  <dc:creator>刘畅</dc:creator>
  <cp:lastModifiedBy>向阳</cp:lastModifiedBy>
  <cp:lastPrinted>2026-07-07T02:23:00Z</cp:lastPrinted>
  <dcterms:modified xsi:type="dcterms:W3CDTF">2026-07-29T02:18:31Z</dcterms:modified>
  <cp:revision>191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eyJoZGlkIjoiOTIyNjcxODliYzgyNzkwYTQ2YWY5MGEyOTQ0NzJmODEiLCJ1c2VySWQiOiIxNDU1NTcwMDQ0In0=</vt:lpwstr>
  </property>
  <property fmtid="{D5CDD505-2E9C-101B-9397-08002B2CF9AE}" pid="3" name="KSOProductBuildVer">
    <vt:lpwstr>2052-12.1.0.26895</vt:lpwstr>
  </property>
  <property fmtid="{D5CDD505-2E9C-101B-9397-08002B2CF9AE}" pid="4" name="ICV">
    <vt:lpwstr>3B8556A1C18447C684633EBDD83E9072_13</vt:lpwstr>
  </property>
</Properties>
</file>